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737C5">
        <w:rPr>
          <w:rFonts w:ascii="Sylfaen" w:hAnsi="Sylfaen"/>
          <w:sz w:val="24"/>
          <w:szCs w:val="24"/>
        </w:rPr>
        <w:t>УТВЕРЖДЕНЫ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от 26 декабря 2016 г. №</w:t>
      </w:r>
    </w:p>
    <w:p w:rsidR="003737C5" w:rsidRDefault="003737C5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bookmarkStart w:id="1" w:name="bookmark2"/>
    </w:p>
    <w:p w:rsidR="00CF3CC2" w:rsidRPr="003737C5" w:rsidRDefault="003737C5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ПРАВИЛА</w:t>
      </w:r>
      <w:bookmarkEnd w:id="1"/>
    </w:p>
    <w:p w:rsidR="00CF3CC2" w:rsidRDefault="003737C5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bookmarkStart w:id="2" w:name="bookmark3"/>
      <w:r w:rsidRPr="003737C5">
        <w:rPr>
          <w:rFonts w:ascii="Sylfaen" w:hAnsi="Sylfaen"/>
          <w:sz w:val="24"/>
          <w:szCs w:val="24"/>
        </w:rPr>
        <w:t>регулирования торговли услугами, учреждения и деятельности</w:t>
      </w:r>
      <w:bookmarkEnd w:id="2"/>
    </w:p>
    <w:p w:rsidR="003737C5" w:rsidRPr="003737C5" w:rsidRDefault="003737C5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I. Общие положения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Настоящие Правила разработаны в целях реализации раздела XV Договора о Евразийском экономическом союзе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от 29 мая 2014 года (далее - Договор о Союзе) и Протокола о торговле услугами, учреждении, деятельности и осуществлении инвестиций (приложение № 16 к Договору о Союзе) (далее - Протокол).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Настоящие Правила предназначены для руководства компетентными органами при регулировании торговли услугами, учреждения и деятельности, а также в процессе либерализации торговли услугами, учреждения и деятельности в целях обеспечения свободы торговли услугами, учреждения, деятельности и осуществления инвестиций.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Компетентные органы руководствуются настоящими Правилами без ущерба для положений пунктов 4, 6 и 7 статьи 65 Договора о Союзе, пунктов 15 - 17, 23, 26, 28, 31, 33 и 35 Протокола.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На финансовые услуги, регулируемые разделом XVI Договора о Союзе, распространяются специальные правила, разработанные соответствующими органами государств - членов Евразийского экономического союза (далее соответственно - государства-члены, Союз) в соответствии с пунктом 15 Протокола по финансовым услугам (приложение № 17 к Договору о Союзе).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3. Для целей настоящих Правил используются основные понятия, которые означают следующее: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«адресаты регулирования» - лица государств-членов,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осуществляющие (намеревающиеся осуществлять) поставку и получение (потребление) услуг, учреждение, деятельность и (или) действия на территориях государств-членов;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«единое окно» - система взаимодействия между компетентным органом и заявителем, позволяющая заявителю однократно представлять (направлять) документы в стандартизированном виде, в том числе через государственную информационную систему государства-члена (единый пропускной канал), обеспечивающую осуществление разрешительной процедуры в электронной форме;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«заявитель» - лицо, претендующее на подтверждение права (подтверждающее свое право) на торговлю услугами, учреждение, деятельность и (или) действия, в том </w:t>
      </w:r>
      <w:r w:rsidRPr="003737C5">
        <w:rPr>
          <w:rFonts w:ascii="Sylfaen" w:hAnsi="Sylfaen"/>
          <w:sz w:val="24"/>
          <w:szCs w:val="24"/>
        </w:rPr>
        <w:lastRenderedPageBreak/>
        <w:t>числе посредством получения разрешения или направления уведомления (заявления, извещения и т. п.);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«неоправданные барьеры (ограничения)» - обязательные требования и (или) процедуры, приводящие к экономическим издержкам более значительным, чем это необходимо для достижения целей регулирования, в том числе целей обеспечения безопасности и качества поставляемых услуг, безопасности осуществляемых деятельности и (или) действий, с учетом социально-экономических последствий и последствий для бюджетов бюджетной системы государства-члена, осуществляющего соответствующее регулирование;</w:t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«регулирование» - система мер, принимаемых и применяемых компетентными органами в отношении адресатов регулирования,</w:t>
      </w:r>
      <w:r w:rsidR="00225114" w:rsidRPr="00225114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которая включает в себя в том числе следующие регулятивные требования и (или) процедуры: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обязательные требования к адресатам регулирования, поставляемым и (или) получаемым (потребляемым) услугам, учреждению, деятельности и (или) действиям;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разрешительные, уведомительные и контрольные (надзорные) процедуры;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меры воздействия на лиц, нарушивших обязательные требования.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Иные понятия используются в настоящих Правилах в значениях, определенных в разделе XV Договора о Союзе и Протоколе.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4. Регулирование осуществляется компетентными органами в соответствии с настоящими Правилами для достижения целей, установленных Договором о Союзе, иными международными договорами и актами, составляющими право Союза, и законодательством государств-членов.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5. При применении настоящих Правил компетентные органы принимают во внимание рекомендации Евразийской экономической комиссии (далее - Комиссия), указанные в пункте 57 настоящих Правил, и (или) международные стандарты международных организаций, членство в которых открыто для всех государств-членов, в том числе по перечню согласно приложению.</w:t>
      </w:r>
    </w:p>
    <w:p w:rsidR="00225114" w:rsidRDefault="00225114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II. Принципы регулирования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6. Основными принципами регулирования являются: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законность - компетентные органы (их должностные лица) устанавливают и применяют регулятивные требования и (или) процедуры, а также осуществляют любые действия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в соответствии с положениями международных договоров и актов, составляющих право Союза, и законодательства государств-членов и только в случаях, предусмотренных указанными положениями;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транспарентность - компетентные органы обеспечивают открытость и доступность нормативных правовых актов государств-членов (далее - нормативные правовые акты) (включая их проекты);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в) соразмерность - компетентные органы (их должностные лица) при установлении и применении регулятивных требований и (или) процедур обеспечивают достижение целей регулирования путем минимального ограничения свободы торговли услугами, учреждения, деятельности и (или) действий;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определенность регулирования - все регулятивные требования и (или) процедуры должны быть понятными (однозначными). В случае неоднозначности норм законодательства государств-членов, устанавливающих требования и (или) процедуры при регулировании, а также при рассмотрении и разрешении возникших споров такие нормы толкуются и решения принимаются в пользу адресатов регулирования.</w:t>
      </w:r>
    </w:p>
    <w:p w:rsidR="00225114" w:rsidRDefault="00225114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III. Установление регулятивных требований и (или) процедур в нормативных правовых актах</w:t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7. Регулирование должно обеспечивать достаточный уровень безопасности и качества поставляемых услуг, а также безопасности осуществляемых деятельности и (или) действий при минимальной объективно необходимой нагрузке на адресатов регулирования с учетом социально-экономических последствий и последствий для бюджетов</w:t>
      </w:r>
      <w:r w:rsidR="00225114" w:rsidRPr="00225114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бюджетной системы государства-члена, осуществляющего соответствующее регулирование.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8. Порядок предварительного опубликования и проведения оценки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проектов нормативных правовых актов, предусматривающих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регулятивные требования и (или) процедуры, в рамках нормотворческого процесса устанавливается в соответствии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с законодательством государств-членов с учетом критериев, предусмотренных пунктом 61 Протокола.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9. Оценка проектов нормативных правовых актов, устанавливающих регулятивные требования и (или) процедуры, осуществляется в соответствии с принципами, предусмотренными пунктом 6 настоящих Правил, на основании анализа в том числе: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проблемы, на решение которой направлен проект нормативного правового акта, целей его принятия и применения, а также группы (групп) лиц, на защиту интересов которой направлен проект нормативного правового акта;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круга адресатов регулирования, включая хозяйствующих субъектов, а также воздействие, которое будет оказано на них в связи с принятием нормативного правового акта;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содержания устанавливаемых для адресатов регулирования требований (обязательных правил поведения);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механизма разрешения проблемы и достижения цели принятия нормативного правового акта (описания взаимосвязи между положениями проекта нормативного правового акта и решаемой проблемой);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д) сведений об альтернативе предлагаемому проектом нормативного правового </w:t>
      </w:r>
      <w:r w:rsidRPr="003737C5">
        <w:rPr>
          <w:rFonts w:ascii="Sylfaen" w:hAnsi="Sylfaen"/>
          <w:sz w:val="24"/>
          <w:szCs w:val="24"/>
        </w:rPr>
        <w:lastRenderedPageBreak/>
        <w:t>акта регулированию;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соразмерности предлагаемого проектом нормативного правового акта регулирования требованиям, которые необходимы для обеспечения безопасности и качества поставляемых услуг, а также безопасности осуществляемой деятельности и (или) действий (в целях выполнения критерия, предусмотренного подпунктом 2 пункта 61 Протокола);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ж) отсутствия в проекте нормативного правового акта положений, устанавливающих ограничения для торговли услугами, учреждения, деятельности и (или) действий, не предусмотренные перечнем сохраняемых государствами-членами «горизонтальных» ограничений в отношении всех секторов и видов деятельности (приложение № 2 к Протоколу) и индивидуальными национальными перечнями ограничений, изъятий, дополнительных требований и условий в рамках Евразийского экономического союза для государств-членов, утвержденными Решением Высшего Евразийского экономического совета от 23 декабря 2014 г. № 112.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10. При размещении проектов нормативных правовых актов на официальных сайтах государственных органов государств-членов, ответственных за разработку таких актов, или на специально созданных сайтах в информационно-телекоммуникационной сети «Интернет» (далее соответственно - сеть Интернет, сайты) обеспечивается: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указание сроков проведения общественного обсуждения проектов нормативных правовых актов (как правило, сроки составляют не менее 30 календарных дней до даты предполагаемого принятия нормативных правовых актов);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размещение на сайтах по итогам анализа в соответствии с пунктом 9 настоящих Правил проекта нормативного правового акта информации, подготовленной государственным органом государства- члена, ответственным за разработку этого нормативного правового акта,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а также заключений органов, уполномоченных в соответствии с законодательством государства-члена на их подготовку (далее - заключения);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доступ всех заинтересованных лиц к размещенным на сайтах проектам нормативных правовых актов и заключениям;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возможность направления заинтересованными лицами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с использованием сайтов, в письменной форме или посредством электронной почты (по выбору) замечаний, комментариев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и предложений по проектам нормативных правовых актов;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размещение на сайтах сводной информации о направленных заинтересованными лицами в ходе общественного обсуждения замечаниях, комментариях и предложениях по проектам нормативных правовых актов;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информирование на сайтах об учете направленных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 xml:space="preserve">заинтересованными лицами замечаний и предложений по проектам нормативных правовых актов или </w:t>
      </w:r>
      <w:r w:rsidRPr="003737C5">
        <w:rPr>
          <w:rFonts w:ascii="Sylfaen" w:hAnsi="Sylfaen"/>
          <w:sz w:val="24"/>
          <w:szCs w:val="24"/>
        </w:rPr>
        <w:lastRenderedPageBreak/>
        <w:t>основаниях их отклонения.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11. Компетентные органы обеспечивают транспарентность (открытость и доступность) принятых нормативных правовых актов посредством их опубликования в официальных источниках,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а по возможности также на сайтах с соблюдением следующих условий: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обеспечение для адресатов регулирования возможности ознакомиться с такими актами;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опубликование таких актов в срок, обеспечивающий правовую определенность и обоснованные ожидания адресатов регулирования, но в любом случае до даты их вступления в силу (введения в действие);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сопровождение опубликования таких актов пояснением целей их принятия и применения.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12. В соответствии с законодательством государств-членов заинтересованным лицам предоставляются разъяснения положений принятых нормативных правовых актов и проектов нормативных правовых актов посредством: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создания механизма, обеспечивающего представление ответов в письменной и (или) электронной форме на запросы любых заинтересованных лиц о принятых нормативных правовых актах (их проектах);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обеспечения рассмотрения в порядке, установленном для лиц государства-члена, обращений лиц других государств-членов.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13. Регулятивные требования и (или) процедуры, влияющие на условия торговли услугами, учреждения, деятельности и (или) действий в конкретном виде деятельности (сфере деятельности, секторе услуг), могут быть изменены не ранее чем через 1 год после установления действующих регулятивных требований и (или) процедур и только при наличии обоснованной необходимости их изменения.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При изменении действующих регулятивных требований и (или) процедур начало действия таких требований и (или) процедур должно быть установлено в разумные сроки, необходимые лицам государств-членов для подготовки к торговле услугами, учреждению, осуществлению деятельности и (или) действий в соответствии с измененными требованиями и (или) процедурами.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Положения настоящего пункта не распространяются на требования, установленные пунктом 6 статьи 65 Договора о Союзе, а также на требования, установленные международными договорами государств-членов, международными договорами в рамках Союза, решениями органов Союза и актами, направленными на улучшение правового положения адресатов регулирования.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Положения настоящего пункта применяются без ущерба для положений пункта 62 Протокола.</w:t>
      </w:r>
    </w:p>
    <w:p w:rsidR="00225114" w:rsidRDefault="00225114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25114" w:rsidRDefault="00225114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IV. Разрешительные требования и процедуры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14. Разрешительные требования и (или) процедуры устанавливаются в случае, когда иные меры регулирования являются недостаточными для достижения целей регулирования.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15. Посредством выдачи разрешения компетентный орган подтверждает право заявителя на торговлю услугами, учреждение, деятельность и (или) действия.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16. Разрешительные требования и (или) процедуры не должны создавать неоправданные барьеры (ограничения) для адресатов регулирования при торговле услугами, учреждении, деятельности и (или) действиях. В качестве неоправданных барьеров (ограничений), в частности, признаются следующие: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требования, устанавливающие зависимость права адресата регулирования на осуществление деятельности от места его нахождения (места государственной регистрации), места постановки на учет в налоговом органе и т. п. на определенной территории государства- члена, в том числе ограничивающие географические границы деятельности адресата регулирования определенными территориями, за исключением случаев, предусмотренных законодательными актами государства-члена;</w:t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требования, запрещающие или обязывающие адресата регулирования иметь учреждение более чем в одном регионе или населенном пункте государства-члена либо быть включенным в реестры</w:t>
      </w:r>
      <w:r w:rsidR="00225114" w:rsidRPr="00225114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или зачисленным в профессиональные объединения либо ассоциации более чем в одном регионе государства-члена;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требования, ограничивающие адресата регулирования в выборе контрагентов;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требования, обязывающие адресата регулирования представить дополнительные документы и сведения, прямо не предусмотренные международными договорами и актами, составляющими право Союза, и законодательством государства-члена, на территории которого осуществляются торговля услугами, учреждение, деятельность и (или) действия;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требования, предъявляемые к персоналу адресата регулирования, не обусловленные характером осуществляемой им деятельности;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требования, обязывающие адресата регулирования представлять документы, не включенные в перечни документов, размещенные на сайтах компетентных органов в сети Интернет, и (или) документы, составленные по формам, не находящимся в режиме постоянного доступа для адресатов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ж) требования, допускающие нечеткость, неоднозначность, различное толкование;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з) идентичные разрешительные требования, предусмотренные 2 и более видами разрешений;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и) требования, не имеющие в законодательстве государства-члена </w:t>
      </w:r>
      <w:r w:rsidRPr="003737C5">
        <w:rPr>
          <w:rFonts w:ascii="Sylfaen" w:hAnsi="Sylfaen"/>
          <w:sz w:val="24"/>
          <w:szCs w:val="24"/>
        </w:rPr>
        <w:lastRenderedPageBreak/>
        <w:t>соответствующей регламентации порядка их выполнения;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к) требования, не соответствующие целям регулирования и не направленные на обеспечение безопасности и качества поставляемых услуг, а также безопасности осуществляемых деятельности и (или) действий.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17. Законодательством государств-членов устанавливается требование по обеспечению беспрепятственного доступа (в том числе путем размещения на сайте) к информации, включающей в себя в том числе сведения: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о компетентном органе, осуществляющем разрешительные процедуры (в том числе его местонахождение, контактные телефоны, адрес электронной почты, график работы);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о порядке выполнения разрешительных требований и процедур (перечень требуемых документов, формы заявлений, бланков, сроки рассмотрения заявления и др.);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о способах подачи заявления на получение разрешения (лично, через представителя и др.);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о формах подачи заявления на получение разрешения (в бумажной и (или) электронной форме);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о платежах (сборах, пошлинах), взимаемых в связи с рассмотрением заявления и выдачей разрешения;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об основаниях отказа в выдаче разрешения;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ж) о порядке обжалования решения, действия (бездействия) компетентных органов (их должностных лиц);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з) о реестрах и базах (банках) данных содержащих, в том числе информацию о выданных, переоформленных, прекращенных, лишенных (аннулированных), приостановленных, возобновленных разрешениях и их дубликатах, а также разрешениях, срок действия которых продлен или истек.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18. Сумма любых платежей (сборов, пошлин), взимаемых в связи с рассмотрением заявления и выдачей разрешения, устанавливается законодательством государств-членов в соответствии с подпунктом 4 пункта 64 Протокола.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19. В случае если для получения разрешения адресату регулирования необходимо представить компетентному органу документы, подтверждающие соответствие адресата регулирования, его услуг, учреждения, деятельности и (или) действий разрешительным требованиям, то требования к содержанию и форме таких документов (включая их наименование) устанавливаются законодательством государств-членов.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20. Законодательством государств-членов устанавливается возможность получения заявителем разрешения посредством механизма «единого окна».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Если для получения разрешения посредством механизма «единого окна» требуется регистрация заявителя в соответствующей государственной информационной системе, возможность такой регистрации обеспечивается на недискриминационной основе.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21. При обращении заявителя в компетентный орган за получением разрешения не требуется: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представление документов, если такие документы и иная необходимая информация имеются у этого компетентного органа или могут быть им получены в соответствии с нормативными правовыми актами государства-члена у иных компетентных органов в сроки, обеспечивающие своевременную выдачу разрешения заявителю;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нотариальное заверение представленных копий документов при условии предъявления заявителем оригиналов документов, за исключением случаев, предусмотренных законодательными актами, регулирующими правоотношения в определенных сферах.</w:t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22. Законодательством государств-членов устанавливается требование по обеспечению заявителям надлежащих условий для подачи</w:t>
      </w:r>
      <w:r w:rsidR="00225114" w:rsidRPr="00225114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заявления (с приложением необходимых документов) и получения разрешения, в том числе: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организация места подачи заявления и получения разрешения и размещение в доступном месте информации о порядке и условиях осуществления соответствующей разрешительной процедуры;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бесперебойное функционирование электронных порталов (при их наличии), официальных сайтов в сети Интернет, электронной почты, контактных телефонов и др.;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предоставление необходимой информации, включая бесплатные консультации о разрешительных требованиях и процедурах, в том числе о порядке подачи и форме документов, прилагаемых к заявлению;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размещение в сети Интернет в открытом доступе на безвозмездной основе и (или) предоставление в иной форме информации о банковских реквизитах для оплаты платежей (сборов, пошлин), взимаемых за выдачу разрешения;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предоставление информации о порядке обжалования решений, действий (бездействия) компетентных органов (их должностных лиц);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информирование компетентным органом по запросу заявителя о ходе рассмотрения его заявления.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23. В случае если в связи с ограниченностью природных ресурсов или технических мощностей количество разрешений на определенный вид деятельности и (или) действий ограничено, применяется конкурсная, аукционная либо иная форма отбора заявителей.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Такая процедура должна быть прозрачной и беспристрастной и соответствовать </w:t>
      </w:r>
      <w:r w:rsidRPr="003737C5">
        <w:rPr>
          <w:rFonts w:ascii="Sylfaen" w:hAnsi="Sylfaen"/>
          <w:sz w:val="24"/>
          <w:szCs w:val="24"/>
        </w:rPr>
        <w:lastRenderedPageBreak/>
        <w:t>Протоколу и настоящим Правилам.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24. Информация о принятом компетентным органом решении в отношении адресата регулирования доводится компетентным органом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до сведения адресата регулирования в срок и порядке, установленные законодательством государства-члена, в соответствии с разделом XV Договора о Союзе, при этом в случае отказа в выдаче разрешения (его дубликата), приостановления, прекращения, лишения (аннулирования), отказа в переоформлении разрешения или продлении срока его действия такая информация содержит обоснование решения принятого компетентным органом (со ссылками на нормы законодательства государства-члена и (или) положения международных договоров и актов, составляющих право Союза).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 решении об отказе в выдаче, переоформлении, продлении срока действия или о лишении (аннулировании) разрешения либо о приостановлении его действия также дается разъяснение права на его обжалование (в том числе в судебном порядке).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25. Законодательством государств-членов устанавливается обязанность компетентных органов проверять полноту комплекта представленных заявителем для получения разрешения документов в кратчайший срок, но не более 3 рабочих дней со дня получения таких документов от заявителя.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 случае если комплект документов, установленный законодательством государства-члена, заявителем представлен не в полном объеме, компетентный орган не позднее срока, указанного в абзаце первом настоящего пункта, направляет или выдает заявителю уведомление о необходимости представления отсутствующих документов в определенные в нем сроки.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Срок рассмотрения заявления приостанавливается со дня направления указанного уведомления и возобновляется в день представления заявителем полного комплекта документов, установленного законодательством государства-члена. В случае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непредставления отсутствующих документов в определенные в уведомлении сроки, заявителю может быть отказано в дальнейшем рассмотрении заявления по причине его ненадлежащего оформления. В случае если законодательством государств-членов не предусмотрена процедура приостановления, указанная в настоящем абзаце, то компетентный орган вправе принять мотивированное решение об отказе в приеме заявления с соблюдением положений абзацев 1 и 2 настоящего пункта.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Указанное заявление не считается оформленным надлежащим образом до тех пор, пока не будут получены все документы и (или) сведения в соответствии с требованиями законодательства государства-члена.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 любом случае заявителю должна быть предоставлена возможность внести в заявление технические исправления.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26. В случае если компетентный орган в установленный срок не выдал заявителю разрешение (его дубликат) либо не представил мотивированный отказ в его выдаче, заявитель с даты истечения срока выдачи разрешения (его дубликата) </w:t>
      </w:r>
      <w:r w:rsidRPr="003737C5">
        <w:rPr>
          <w:rFonts w:ascii="Sylfaen" w:hAnsi="Sylfaen"/>
          <w:sz w:val="24"/>
          <w:szCs w:val="24"/>
        </w:rPr>
        <w:lastRenderedPageBreak/>
        <w:t>разрешение (его дубликат) приобретает право на деятельность и (или) действия, на осуществление которых заявитель подавал заявление, за исключением разрешений на поставку отдельных видов услуг, осуществления отдельных видов деятельности и (или) действий, перечень которых установлен законодательными актами, регулирующими правоотношения в определенных сферах, принимаемыми в целях обеспечения обороны или национальной безопасности.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Положения абзаца первого настоящего пункта распространяются также на случаи, когда адресату регулирования необходимо направить заявление на продление действия разрешения.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Государства-члены в течение трех лет с момента вступления в силу настоящих Правил осуществляют поэтапное включение в свои нормативные правовые акты норм, обеспечивающих реализацию положений настоящего пункта.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27. Исчерпывающий перечень оснований для отказа в выдаче разрешения, для лишения (аннулирования) разрешения, приостановления, продления срока его действия устанавливается законодательными актами, регулирующими правоотношения в определенных сферах.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28. Разрешение действует на всей указанной в таком разрешении территории государства-члена.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 секторах (подсекторах) услуг, в которых в соответствии с решением Высшего Евразийского экономического совета функционирует единый рынок услуг, разрешения на поставку услуг признаются без подтверждения и действуют на территориях государств- членов.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29. Выдаваемое разрешение на осуществление деятельности не должно иметь ограниченного срока действия, за исключением следующих случаев: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количество разрешений либо срок действия разрешения ограничены в целях защиты общественной морали, поддержания общественного порядка, национальной безопасности, защиты жизни или здоровья людей, животных и растений, охраны окружающей среды, а также в связи с ограниченностью природных ресурсов или технических мощностей;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разрешение выдается на осуществление деятельности в особых (специальных) экономических зонах или на определенной законодательством государства-члена территории этого государства.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30. При изменении формы и (или) наименования разрешения, наименования вида (подвида) деятельности, разрешительной процедуры, наименования компетентного органа, выдавшего разрешение, при изменении законодательства без существенного изменения содержания разрешительных требований (не влияющего на цели регулирования, в том числе не затрагивающего права и законные интересы потребителей, добросовестных субъектов рынка, а также общественные (государственные) интересы), ранее выданные разрешения (их дубликаты) и документы сохраняют свое действие до истечения срока, на который они выданы.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Исчерпывающий перечень оснований для переоформления разрешения устанавливается законодательными актами, регулирующими правоотношения в определенных сферах.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31. Законодательством государств-членов устанавливается единый перечень разрешений на поставку услуг, учреждение, осуществление деятельности и (или) действий.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Законодательством государств-членов предусматривается установление запрета на выдачу и требование разрешений, не предусмотренных указанным перечнем.</w:t>
      </w:r>
    </w:p>
    <w:p w:rsidR="00225114" w:rsidRDefault="00225114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V. Уведомительные (заявительные) процедуры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32. Регулирование может осуществляться посредством уведомительной (заявительной) процедуры, которая предусматривает обязанность заявителя до начала торговли услугами, осуществления деятельности и (или) действий уведомить компетентный орган об этом в порядке, установленном законодательством государства-члена.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Посредством уведомительной (заявительной) процедуры заявитель информирует компетентный орган о своем соответствии требованиям, установленным законодательством государства-члена,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к торговле услугами, осуществлению деятельности и (или) действий, в отношении которых введена уведомительная (заявительная) процедура.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33. Законодательством государств-членов устанавливается единый перечень видов услуг, деятельности и (или) действий, в отношении которых введена уведомительная (заявительная) процедура.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Законодательством государств-членов предусматривается установление запрета на применение уведомительной (заявительной) процедуры в отношении видов услуг, деятельности и (или) действий, не предусмотренных указанным перечнем.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34. При регулировании посредством уведомительной (заявительной) процедуры заявителю должно предоставляться право на торговлю услугами, деятельность и (или) действия со дня направления соответствующего уведомления (заявления, извещения и т. п.) в компетентный орган нарочным, заказным почтовым отправлением с уведомлением о вручении либо в виде электронного документа, подписанного электронной цифровой подписью заявителя либо со дня его получения компетентным органом.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35. Компетентный орган не должен требовать от адресатов регулирования представления документов и сведений, прямо не предусмотренных законодательством государства-члена, регулирующим порядок осуществления уведомительной (заявительной) процедуры.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36. Законодательством государств-членов устанавливаются правила осуществления уведомительной (заявительной) процедуры, включая: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а) порядок направления уведомления (заявления, извещения и т. п.) о начале торговли услугами, осуществления деятельности и (или) действий (в том числе уведомления (заявления, извещения и т. п.) в электронной форме);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порядок ведения реестра уведомлений (заявлений, извещений и т. п.) (далее - реестр), предусматривающий: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включение в реестр сведений, содержащихся в уведомлениях (заявлениях, извещениях и т. п.), в день их получения;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исключение уведомления (заявления, извещения и т. п.) из реестра по заявлению адресата регулирования (в отношении своего уведомления (заявления, извещения и т. п.)) или по решению суда о запрещении торговли услугами, осуществления деятельности и (или) действий адресатом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получение компетентным органом информации об уведомлениях (заявлениях, извещениях и т. п.), содержащейся в реестре, без истребования подтверждения таких сведений от адресатов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открытость и беспрепятственный доступ к сведениям, содержащимся в реестре.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37. При введении уведомительной (заявительной) процедуры в отношении конкретного вида услуг, деятельности и (или) действий взамен разрешительной процедуры адресат регулирования, у которого на момент введения уведомительной (заявительной) процедуры было действительное разрешение на поставку услуг, осуществление деятельности и (или) действий, считается направившим уведомление (заявление, извещение и т. п.), которое автоматически включается компетентным органом в реестр.</w:t>
      </w:r>
    </w:p>
    <w:p w:rsidR="00225114" w:rsidRDefault="00225114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VI. Требования к профессиональной квалификации физического лица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38. В законодательстве государств-членов к физическим лицам в отношении поставки отдельных видов услуг, осуществления деятельности и (или) действий могут устанавливаться следующие требования к профессиональной квалификации: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наличие соответствующего образования;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сдача профессиональных экзаменов (тестирование, интервью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bookmarkStart w:id="3" w:name="bookmark4"/>
      <w:r w:rsidRPr="003737C5">
        <w:rPr>
          <w:rStyle w:val="Heading12"/>
          <w:rFonts w:ascii="Sylfaen" w:hAnsi="Sylfaen"/>
          <w:sz w:val="24"/>
          <w:szCs w:val="24"/>
        </w:rPr>
        <w:t>и др.);</w:t>
      </w:r>
      <w:bookmarkEnd w:id="3"/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наличие практического опыта в определенной сфере;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языковые навыки;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иные требования.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Такие требования должны быть обоснованными и предъявляться лишь в той мере, в какой они необходимы для подтверждения компетентности физического лица в поставке заявленных услуг, осуществлении заявленной деятельности и (или) действий.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39. В качестве требований к профессиональной квалификации, предъявляемых к физическому лицу, выполняющему работу в рамках трудового или гражданско-</w:t>
      </w:r>
      <w:r w:rsidRPr="003737C5">
        <w:rPr>
          <w:rFonts w:ascii="Sylfaen" w:hAnsi="Sylfaen"/>
          <w:sz w:val="24"/>
          <w:szCs w:val="24"/>
        </w:rPr>
        <w:lastRenderedPageBreak/>
        <w:t>правового договора (не в качестве индивидуального предпринимателя), не могут устанавливаться следующие требования: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участие в торговле услугами, осуществлении деятельности и (или) действий на определенной территории (определенном месте);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наличие определенного помещения или специального оборудования;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участие в торговле только одним видом услуг, осуществление исключительно одних и тех же действий (операций), в случае если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физическое лицо способно самостоятельно оказывать несколько услуг (их составляющих), охваченных разными секторами (подсекторами) услуг, или осуществлять несколько действий (операций), охваченных разными видами деятельности, при наличии необходимой профессиональной квалификации.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40. В законодательстве государств-членов устанавливается, что решение о допуске к сдаче профессионального экзамена (тестирование, интервью и др.) для подтверждения профессиональной квалификации физического лица принимается на непредвзятой основе в течение разумного срока и направляется заявителю, как правило, не позднее 1 месяца с даты подачи физическим лицом соответствующего заявления.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Сдача такого экзамена (тестирование, интервью и др.) должна обеспечиваться на непредвзятой основе в течение разумного срока, как правило, не позднее 1 месяца с даты направления заявителю решения о допуске к сдаче профессионального экзамена (тестирование, интервью и др.).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 случае если законодательством государств-членов предусмотрен срок для пересдачи профессионального экзамена (тестирования, интервью и др.) для лиц, не сдавших такой экзамен, возможность повторной пересдачи обеспечивается в течение разумного срока, как правило, не позднее 3 месяцев с даты вынесения решения о несдаче профессионального экзамена.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41. В случае если подтверждение профессиональной квалификации физических лиц проводится экзаменационной, аттестационной и (или) другой комиссией, должна быть обеспечена беспристрастность, объективность, компетентность и независимость членов такой комиссии.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42. В случае если законодательством государств-членов предусмотрено последующее периодическое (регулярное)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переподтверждение профессиональной квалификации физического лица, испытание на переподтверждение профессиональной квалификации физического лица должно проводиться в разумный срок, но не ранее чем через 1 год с даты проведения предыдущего испытания на подтверждение профессиональной квалификации.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43. При изменении наименования профессии, специальности, должности физического лица без существенного изменения требований к профессиональной квалификации (не влияющего на цели регулирования, в том числе не затрагивающих права и законные интересы потребителей, добросовестных субъектов рынка, а также </w:t>
      </w:r>
      <w:r w:rsidRPr="003737C5">
        <w:rPr>
          <w:rFonts w:ascii="Sylfaen" w:hAnsi="Sylfaen"/>
          <w:sz w:val="24"/>
          <w:szCs w:val="24"/>
        </w:rPr>
        <w:lastRenderedPageBreak/>
        <w:t>общественные (государственные) интересы) не требуется повторного подтверждения профессиональной квалификации физического лица.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44. В целях регулирования допуска физических лиц к учреждению, торговле услугами, осуществлению деятельности и (или) действий: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в случае если признание документов, подтверждающих профессиональную квалификацию физического лица (опыт и стаж работы, прохождение курсов переподготовки, переобучения и т. п.), осуществляется с прохождением процедур признания, законодательством государств-членов устанавливается порядок такого признания, если иное не предусмотрено международными договорами государств-членов, международными договорами в рамках Союза (применяется без ущерба для положений пунктов 27 и 29 Протокола);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без прохождения процедур признания признаются следующие документы:</w:t>
      </w: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документы, подтверждающие профессиональную квалификацию физического лица (опыт и стаж работы, прохождение курсов</w:t>
      </w:r>
      <w:r w:rsidR="00225114" w:rsidRPr="00225114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переподготовки, переобучения и т. п.), в секторах (подсекторах) услуг, в которых функционирует единый рынок услуг;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документы об образовании, выданные в другом государстве-члене (за исключением случаев, предусмотренных статьей 97 Договора о Союзе).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45. В законодательстве государств-членов к физическим лицам в отношении поставки отдельных видов услуг, осуществления деятельности и (или) действий может устанавливаться требование по страхованию профессиональной ответственности.</w:t>
      </w:r>
    </w:p>
    <w:p w:rsidR="00225114" w:rsidRDefault="00225114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2251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VII. Контрольные (надзорные) процедуры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46. Для достижения целей регулирования, установленных Договором о Союзе, иными международными договорами и актами, составляющими право Союза, законодательством государств-членов, в том числе для обеспечения безопасности и качества поставляемых услуг, безопасности деятельности и (или) действий, законодательством государств-членов определяются компетентные органы, уполномоченные на осуществление контрольных (надзорных) процедур, и устанавливается порядок проведения контрольных (надзорных) процедур.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47. Посредством контрольных (надзорных) процедур компетентные органы осуществляют проверку соблюдения адресатами регулирования регулятивных требований.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48. Эффективность контрольных (надзорных) процедур обеспечивается посредством: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внедрения системы оценки рисков (управления рисками) и ее автоматизации;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четкой правовой регламентации контрольных (надзорных) процедур;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в) законодательного закрепления гарантий прав адресатов регулирования.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49. Система оценки рисков (управления рисками) предусматривает: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определение объектов, направлений, форм, объема (полноты) и периодичности проведения контрольных (надзорных) процедур, в том числе на основе следующих характеристик адресатов регулирования: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степень опасности вида деятельности и (или) действий, и (или) объекта;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количество, виды и характер выявленных ранее нарушений;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количество обращений потребителей товаров, получателей услуг о совершении грубых нарушений (с подтверждением фактов таких нарушений);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составление, согласование, утверждение и реализацию планов (графиков) проведения контрольных (надзорных) процедур на основании оценки степени риска (с учетом установленных критериев отнесения адресатов регулирования к группам риска), анализа степени риска причинения ущерба (вреда), анализа характеристик и оценки вероятности нарушений обязательных требований с целью снижения в дальнейшем количества контрольных (надзорных) процедур пропорционально степени риска;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дифференциацию объема (полноты) и частоты проведения контрольных (надзорных) процедур в зависимости от степени опасности вида деятельности и (или) действий, и (или) объекта адресатов регулирования и добросовестности их поведения.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50. Законодательством государств-членов устанавливается регламентация контрольных (надзорных) процедур, включая в том числе: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принципы проведения контрольных (надзорных) процедур;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систему оценки рисков (управления рисками);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условия и процедуры организации и проведения контрольных (надзорных) процедур;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виды деятельности и (или) действий, относящиеся к разным степеням риска;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критерии оценки степени риска для определенного вида деятельности и (или) действий;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порядок обжалования действий (бездействия) компетентных органов (их должностных лиц) при организации и проведении контрольных (надзорных) процедур и порядок возмещения ущерба (вреда), причиненного адресатам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ж) периодичность проведения контрольных (надзорных) процедур и предельные сроки их проведения;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з) использование компетентными органами перечня вопросов, подлежащих проверке (проверочные листы, чек-листы, предписания и другие документы);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и) обязательную отчетность компетентных органов, в том числе о количестве проверенных адресатов регулирования, выявленных нарушениях, размере причиненного ущерба (вреда), привлеченных к ответственности адресатах регулирования, количестве отмененных решений о привлечении к ответственности адресатов регулирования и признанных незаконными актов компетентных органов.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51. В целях обеспечения гарантий прав адресатов регулирования при организации и проведении контрольных (надзорных) процедур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законодательством государств-членов предусматриваются следующие положения: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недопустимость проведения в отношении одного и того же адресата регулирования несколькими компетентными органами контрольных (надзорных) процедур исполнения (соблюдения) одних и тех же обязательных требований;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проведение компетентным органом контрольных (надзорных) процедур на основании документа о назначении проведения таких процедур, санкционированного уполномоченным в соответствии с законодательством государства-члена органом;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направление в разумные сроки, устанавливаемые законодательством государства-члена, адресату регулирования извещения (в письменном или ином виде) о начале проведения плановых проверок (в случае проведения плановых проверок), за исключением случаев, установленных налоговым законодательством государства- члена;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обязательность соблюдения предельных сроков проверок, устанавливаемых законодательством государства-члена;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недопустимость проверки выполнения требований и процедур, которые не установлены законодательством государства- члена;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ответственность должностных лиц компетентных органов в случае неисполнения и (или) ненадлежащего исполнения ими своих обязанностей и нарушения ими прав адресатов регулирования.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52. Для обеспечения эффективности проведения контрольных (надзорных) процедур, в том числе для обмена информацией между государствами-членами, компетентные органы заключают соглашения, предусматривающие: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возможность оперативного обмена информацией между компетентными органами государств-членов в отношении конкретных адресатов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создание механизма предупреждения нарушения адресатами регулирования прав и законных интересов потребителей, получателей услуг, добросовестных адресатов регулирования, а также интересов государств-членов.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D27A96" w:rsidRDefault="00D27A96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VIII. Совершенствование регулятивных требований и процедур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53. Законодательством государств-членов устанавливается порядок проведения оценки последствий фактического воздействия нормативных правовых актов на адресатов регулирования.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Такая оценка проводится уполномоченным в соответствии с законодательством государства-члена органом не реже 1 раза в 3 года.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54. Оценка последствий фактического воздействия нормативных правовых актов на адресатов регулирования проводится для установления достижения заявленных целей регулирования и принятия нормативного правового акта, а также в случае выявления избыточных, неэффективных регулятивных требований и (или) процедур для их последующего упрощения и (или) упразднения. Избыточными, неэффективными регулятивными требованиями и (или) процедурами являются в том числе: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а) неоднозначные регулятивные требования и (или) процедуры;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б) не соответствующие требованиям законодательства государства- члена регулятивные требования и (или) процедуры;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в) невостребованные регулятивные требования и (или) процедуры, фактически не применяемые компетентными органами;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г) регулятивные требования и (или) процедуры, не соответствующие установленным законодательством государства- члена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д) регулятивные требования и (или) процедуры, дублируемые в рамках полномочий разных компетентных органов, разных уровней одного компетентного органа, иных лиц и организаций при осуществлении делегированных им полномочий;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е) регулятивные требования и (или) процедуры, не реализуемые в связи с недостаточностью кадровых, временных и материальных ресурсов компетентных органов для предусмотренного законодательством государства-члена регулирования;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ж) требования, не обеспечивающие достижение установленных законодательством государства-члена целей регулирования, в том числе имеющие формальный характер;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з) требования,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регулированием;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и) меры воздействия, применяемые в отношении лиц государств- членов, несоразмерные с характером правонарушения, в том числе с тяжестью наступивших </w:t>
      </w:r>
      <w:r w:rsidRPr="003737C5">
        <w:rPr>
          <w:rFonts w:ascii="Sylfaen" w:hAnsi="Sylfaen"/>
          <w:sz w:val="24"/>
          <w:szCs w:val="24"/>
        </w:rPr>
        <w:lastRenderedPageBreak/>
        <w:t>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55. По результатам оценки последствий фактического воздействия нормативных правовых актов на адресатов регулирования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в зависимости от эффективности регулятивных требований и (или) процедур избыточные, неэффективные регулятивные требования и (или) процедуры подлежат отмене либо при условии неухудшения правового положения адресата регулирования изменению из одного вида (саморегулирование, лицензирование, уведомление, сертификация, аттестация, аккредитация и т. п.) в другой.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56. При проведении оценки последствий фактического воздействия нормативных правовых актов на адресатов регулирования в соответствии с установленным законодательством государств-членов порядком используется наилучшая международная практика регулирования (в том числе международные стандарты), а в случае ее отсутствия - наиболее прогрессивные модели регулирования государств-членов.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57. Комиссия разрабатывает рекомендации по применению наилучшей международной практики регулирования (в том числе международных стандартов) и наиболее прогрессивных моделей регулирования государств-членов.</w:t>
      </w:r>
    </w:p>
    <w:p w:rsidR="00D27A96" w:rsidRDefault="00D27A96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IX. Заключительные положения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58. Государства-члены в целях повышения качества услуг и безопасности деятельности и (или) действий, осуществляемой адресатами регулирования, вправе делегировать полномочия по оценке компетентности адресатов регулирования соответствующим профессиональным объединениям, торгово-промышленным палатам.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59. Положения настоящих Правил применяются Комиссией в рамках полномочий, предусмотренных Договором о Союзе, иными международными договорами и актами, составляющими право Союза.</w:t>
      </w:r>
    </w:p>
    <w:p w:rsidR="003737C5" w:rsidRDefault="003737C5">
      <w:pPr>
        <w:rPr>
          <w:rFonts w:eastAsia="Times New Roman" w:cs="Times New Roman"/>
        </w:rPr>
      </w:pPr>
      <w:r>
        <w:br w:type="page"/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ПРИЛОЖЕНИЕ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к Правилам регулирования торговли услугами, учреждения и деятельности</w:t>
      </w:r>
    </w:p>
    <w:p w:rsidR="00D27A96" w:rsidRDefault="00D27A96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Style w:val="Heading3Spacing1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4" w:name="bookmark5"/>
    </w:p>
    <w:p w:rsidR="00CF3CC2" w:rsidRPr="003737C5" w:rsidRDefault="003737C5" w:rsidP="003737C5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3737C5">
        <w:rPr>
          <w:rStyle w:val="Heading3Spacing1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4"/>
    </w:p>
    <w:p w:rsidR="00CF3CC2" w:rsidRPr="003737C5" w:rsidRDefault="003737C5" w:rsidP="00D27A96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международных стандартов международных организаций,</w:t>
      </w:r>
      <w:r w:rsidR="00D27A96" w:rsidRPr="00D27A96">
        <w:rPr>
          <w:rFonts w:ascii="Sylfaen" w:hAnsi="Sylfaen"/>
          <w:sz w:val="24"/>
          <w:szCs w:val="24"/>
        </w:rPr>
        <w:t xml:space="preserve"> </w:t>
      </w:r>
      <w:r w:rsidRPr="003737C5">
        <w:rPr>
          <w:rFonts w:ascii="Sylfaen" w:hAnsi="Sylfaen"/>
          <w:sz w:val="24"/>
          <w:szCs w:val="24"/>
        </w:rPr>
        <w:t>членство в которых открыто для всех государств - членов Евразийского экономического союза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I. Организация экономического сотрудничества и развития (ОЭСР)</w:t>
      </w:r>
    </w:p>
    <w:p w:rsidR="00CF3CC2" w:rsidRPr="003737C5" w:rsidRDefault="00D27A96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1.</w:t>
      </w:r>
      <w:r w:rsidR="003737C5" w:rsidRPr="003737C5">
        <w:rPr>
          <w:rFonts w:ascii="Sylfaen" w:hAnsi="Sylfaen"/>
          <w:sz w:val="24"/>
          <w:szCs w:val="24"/>
        </w:rPr>
        <w:t xml:space="preserve"> Управление регуляторов. Принципы ОЭСР в сфере регуляторной политики, основанные на передовой практике </w:t>
      </w:r>
      <w:r w:rsidR="003737C5" w:rsidRPr="003737C5">
        <w:rPr>
          <w:rFonts w:ascii="Sylfaen" w:hAnsi="Sylfaen"/>
          <w:sz w:val="24"/>
          <w:szCs w:val="24"/>
          <w:lang w:eastAsia="en-US" w:bidi="en-US"/>
        </w:rPr>
        <w:t>(</w:t>
      </w:r>
      <w:r w:rsidR="003737C5" w:rsidRPr="003737C5">
        <w:rPr>
          <w:rFonts w:ascii="Sylfaen" w:hAnsi="Sylfaen"/>
          <w:sz w:val="24"/>
          <w:szCs w:val="24"/>
          <w:lang w:val="en-US" w:eastAsia="en-US" w:bidi="en-US"/>
        </w:rPr>
        <w:t>OECD</w:t>
      </w:r>
      <w:r w:rsidR="003737C5"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3737C5" w:rsidRPr="003737C5">
        <w:rPr>
          <w:rFonts w:ascii="Sylfaen" w:hAnsi="Sylfaen"/>
          <w:sz w:val="24"/>
          <w:szCs w:val="24"/>
        </w:rPr>
        <w:t>(2014)).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Рекомендации (инструменты) совета ОЭСР по вопросам регуляторной политики и государственного управления (С(2012)37).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3. Руководящие принципы для качества регулирования и исполнения ОЭСР </w:t>
      </w:r>
      <w:r w:rsidRPr="003737C5">
        <w:rPr>
          <w:rFonts w:ascii="Sylfaen" w:hAnsi="Sylfaen"/>
          <w:sz w:val="24"/>
          <w:szCs w:val="24"/>
          <w:lang w:eastAsia="en-US" w:bidi="en-US"/>
        </w:rPr>
        <w:t>(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OECD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(2005)).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4. Совершенствование регуляторных инструментов с помощью оценки воздействия </w:t>
      </w:r>
      <w:r w:rsidRPr="003737C5">
        <w:rPr>
          <w:rFonts w:ascii="Sylfaen" w:hAnsi="Sylfaen"/>
          <w:sz w:val="24"/>
          <w:szCs w:val="24"/>
          <w:lang w:eastAsia="en-US" w:bidi="en-US"/>
        </w:rPr>
        <w:t>(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SIGMA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Paper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</w:rPr>
        <w:t>№ 31,2001).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II. Европейская экономическая комиссия (ЕЭК ООН)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1. Управление рисками в системах нормативного регулирования (Нью Йорк и Женева, 2014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Рекомендация № 35: Выработка правовой основы системы «Единого окна» в международной торговле (Женева, декабрь 2010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3. Рекомендация № 33: Рекомендация и Руководящие принципы по созданию механизма «Единого окна» для улучшения эффективного обмена информацией между торговыми и государственными органами (Женева, июль 2005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4. Рекомендация № 26: Коммерческое использование соглашений об обмене для электронного обмена данными (Женева, март 1995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III. Конференция ООН по торговле и развитию (ЮНКТАД)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1. Руководство по передовой практике в области отчетности по показателям устойчивости для директивных органов и фондовых бирж (Нью-Йорк и Женева, 2014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Справочник по вопросам «технического сотрудничества» (Нью-Йорк и Женева, 2011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lastRenderedPageBreak/>
        <w:t>IV. Всемирная торговая организация (ВТО)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1. Технические стандарты по услугам. Заметки Секретариата Рабочей группы по внутреннему регулированию </w:t>
      </w:r>
      <w:r w:rsidRPr="003737C5">
        <w:rPr>
          <w:rFonts w:ascii="Sylfaen" w:hAnsi="Sylfaen"/>
          <w:sz w:val="24"/>
          <w:szCs w:val="24"/>
          <w:lang w:eastAsia="en-US" w:bidi="en-US"/>
        </w:rPr>
        <w:t>(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S</w:t>
      </w:r>
      <w:r w:rsidRPr="003737C5">
        <w:rPr>
          <w:rFonts w:ascii="Sylfaen" w:hAnsi="Sylfaen"/>
          <w:sz w:val="24"/>
          <w:szCs w:val="24"/>
          <w:lang w:eastAsia="en-US" w:bidi="en-US"/>
        </w:rPr>
        <w:t>/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WPDR</w:t>
      </w:r>
      <w:r w:rsidRPr="003737C5">
        <w:rPr>
          <w:rFonts w:ascii="Sylfaen" w:hAnsi="Sylfaen"/>
          <w:sz w:val="24"/>
          <w:szCs w:val="24"/>
          <w:lang w:eastAsia="en-US" w:bidi="en-US"/>
        </w:rPr>
        <w:t>/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/49, </w:t>
      </w:r>
      <w:r w:rsidRPr="003737C5">
        <w:rPr>
          <w:rStyle w:val="Bodytext215pt"/>
          <w:rFonts w:ascii="Sylfaen" w:hAnsi="Sylfaen"/>
          <w:sz w:val="24"/>
          <w:szCs w:val="24"/>
        </w:rPr>
        <w:t>2012</w:t>
      </w:r>
      <w:r w:rsidRPr="003737C5">
        <w:rPr>
          <w:rStyle w:val="Bodytext212pt"/>
          <w:rFonts w:ascii="Sylfaen" w:hAnsi="Sylfaen"/>
        </w:rPr>
        <w:t>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Рабочие документы Рабочей группы по профессиональным услугам: отчеты, записки.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3. Рабочие документы Рабочей группы по внутреннему регулированию: отчеты, записки.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V. Всемирный почтовый союз (ВПС)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Устав Всемирного почтового союза (Вена, 1964 г.).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F3CC2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737C5">
        <w:rPr>
          <w:rFonts w:ascii="Sylfaen" w:hAnsi="Sylfaen"/>
          <w:sz w:val="24"/>
          <w:szCs w:val="24"/>
        </w:rPr>
        <w:t>VI. Международный союз электросвязи (МСЭ)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1. Устав Международного союза электросвязи (Женева, 22 декабря 1992 г.).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Руководство по регламентарной структуре для управления использованием спектра на национальном уровне (МСЭ</w:t>
      </w:r>
      <w:r w:rsidRPr="003737C5">
        <w:rPr>
          <w:rFonts w:ascii="Sylfaen" w:hAnsi="Sylfaen"/>
          <w:sz w:val="24"/>
          <w:szCs w:val="24"/>
          <w:lang w:eastAsia="en-US" w:bidi="en-US"/>
        </w:rPr>
        <w:t>-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SM</w:t>
      </w:r>
      <w:r w:rsidRPr="003737C5">
        <w:rPr>
          <w:rFonts w:ascii="Sylfaen" w:hAnsi="Sylfaen"/>
          <w:sz w:val="24"/>
          <w:szCs w:val="24"/>
          <w:lang w:eastAsia="en-US" w:bidi="en-US"/>
        </w:rPr>
        <w:t>.</w:t>
      </w:r>
      <w:r w:rsidRPr="003737C5">
        <w:rPr>
          <w:rFonts w:ascii="Sylfaen" w:hAnsi="Sylfaen"/>
          <w:sz w:val="24"/>
          <w:szCs w:val="24"/>
        </w:rPr>
        <w:t>2093-2 (06/2015)).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VII. Всемирная туристская организация (ВТО)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1. Глобальный этический кодекс туризма (Сантьяго, 1 октября 1999 г.).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2. Гаагская декларация межпарламентской конференции по туризму 1989 года (Гаага, 10-14 апреля 1989 г.).</w:t>
      </w:r>
    </w:p>
    <w:p w:rsidR="00CF3CC2" w:rsidRPr="003737C5" w:rsidRDefault="003737C5" w:rsidP="003737C5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3. Хартия туризма и Кодекс туриста, одобренные Резолюцией № 1 VI сессии Генеральной ассамблеи Всемирной туристской организации (София, 22 сентября 1985 г.).</w:t>
      </w:r>
    </w:p>
    <w:p w:rsidR="00D27A96" w:rsidRDefault="00D27A96" w:rsidP="003737C5">
      <w:pPr>
        <w:pStyle w:val="Bodytext20"/>
        <w:shd w:val="clear" w:color="auto" w:fill="auto"/>
        <w:spacing w:before="0" w:after="120" w:line="240" w:lineRule="auto"/>
        <w:ind w:hanging="340"/>
        <w:jc w:val="left"/>
        <w:rPr>
          <w:rFonts w:ascii="Sylfaen" w:hAnsi="Sylfaen"/>
          <w:sz w:val="24"/>
          <w:szCs w:val="24"/>
          <w:lang w:val="en-US"/>
        </w:rPr>
      </w:pP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>VIII. Международная организация по стандартизации (ИСО) и Международная электротехническая комиссия (МЭК)</w:t>
      </w:r>
    </w:p>
    <w:p w:rsidR="00CF3CC2" w:rsidRPr="003737C5" w:rsidRDefault="003737C5" w:rsidP="00D27A9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737C5">
        <w:rPr>
          <w:rFonts w:ascii="Sylfaen" w:hAnsi="Sylfaen"/>
          <w:sz w:val="24"/>
          <w:szCs w:val="24"/>
        </w:rPr>
        <w:t xml:space="preserve">Стандартизация и смежные виды деятельности. Общий словарь </w:t>
      </w:r>
      <w:r w:rsidRPr="003737C5">
        <w:rPr>
          <w:rFonts w:ascii="Sylfaen" w:hAnsi="Sylfaen"/>
          <w:sz w:val="24"/>
          <w:szCs w:val="24"/>
          <w:lang w:eastAsia="en-US" w:bidi="en-US"/>
        </w:rPr>
        <w:t>(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ISO</w:t>
      </w:r>
      <w:r w:rsidRPr="003737C5">
        <w:rPr>
          <w:rFonts w:ascii="Sylfaen" w:hAnsi="Sylfaen"/>
          <w:sz w:val="24"/>
          <w:szCs w:val="24"/>
          <w:lang w:eastAsia="en-US" w:bidi="en-US"/>
        </w:rPr>
        <w:t>/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IEC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GUIDE</w:t>
      </w:r>
      <w:r w:rsidRPr="003737C5">
        <w:rPr>
          <w:rFonts w:ascii="Sylfaen" w:hAnsi="Sylfaen"/>
          <w:sz w:val="24"/>
          <w:szCs w:val="24"/>
          <w:lang w:eastAsia="en-US" w:bidi="en-US"/>
        </w:rPr>
        <w:t xml:space="preserve"> 2:2004(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E</w:t>
      </w:r>
      <w:r w:rsidRPr="003737C5">
        <w:rPr>
          <w:rFonts w:ascii="Sylfaen" w:hAnsi="Sylfaen"/>
          <w:sz w:val="24"/>
          <w:szCs w:val="24"/>
          <w:lang w:eastAsia="en-US" w:bidi="en-US"/>
        </w:rPr>
        <w:t>/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3737C5">
        <w:rPr>
          <w:rFonts w:ascii="Sylfaen" w:hAnsi="Sylfaen"/>
          <w:sz w:val="24"/>
          <w:szCs w:val="24"/>
          <w:lang w:eastAsia="en-US" w:bidi="en-US"/>
        </w:rPr>
        <w:t>/</w:t>
      </w:r>
      <w:r w:rsidRPr="003737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3737C5">
        <w:rPr>
          <w:rFonts w:ascii="Sylfaen" w:hAnsi="Sylfaen"/>
          <w:sz w:val="24"/>
          <w:szCs w:val="24"/>
          <w:lang w:eastAsia="en-US" w:bidi="en-US"/>
        </w:rPr>
        <w:t>)).</w:t>
      </w:r>
    </w:p>
    <w:sectPr w:rsidR="00CF3CC2" w:rsidRPr="003737C5" w:rsidSect="003737C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C8" w:rsidRDefault="00004CC8" w:rsidP="00CF3CC2">
      <w:r>
        <w:separator/>
      </w:r>
    </w:p>
  </w:endnote>
  <w:endnote w:type="continuationSeparator" w:id="0">
    <w:p w:rsidR="00004CC8" w:rsidRDefault="00004CC8" w:rsidP="00CF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C8" w:rsidRDefault="00004CC8"/>
  </w:footnote>
  <w:footnote w:type="continuationSeparator" w:id="0">
    <w:p w:rsidR="00004CC8" w:rsidRDefault="00004C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87"/>
    <w:multiLevelType w:val="multilevel"/>
    <w:tmpl w:val="A54E3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124A8"/>
    <w:multiLevelType w:val="multilevel"/>
    <w:tmpl w:val="051C5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16811"/>
    <w:multiLevelType w:val="multilevel"/>
    <w:tmpl w:val="E8D6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65714"/>
    <w:multiLevelType w:val="multilevel"/>
    <w:tmpl w:val="C52A789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23B5F"/>
    <w:multiLevelType w:val="multilevel"/>
    <w:tmpl w:val="F60A8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A35C3"/>
    <w:multiLevelType w:val="multilevel"/>
    <w:tmpl w:val="8760EB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02E54"/>
    <w:multiLevelType w:val="multilevel"/>
    <w:tmpl w:val="1FA0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F0CEC"/>
    <w:multiLevelType w:val="multilevel"/>
    <w:tmpl w:val="E98AE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A6252"/>
    <w:multiLevelType w:val="multilevel"/>
    <w:tmpl w:val="6E22ACD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2C62EB"/>
    <w:multiLevelType w:val="multilevel"/>
    <w:tmpl w:val="59C44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72C75"/>
    <w:multiLevelType w:val="multilevel"/>
    <w:tmpl w:val="A10E3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7B1B74"/>
    <w:multiLevelType w:val="multilevel"/>
    <w:tmpl w:val="C598EA0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3CC2"/>
    <w:rsid w:val="00004CC8"/>
    <w:rsid w:val="000E3881"/>
    <w:rsid w:val="00173FD6"/>
    <w:rsid w:val="00225114"/>
    <w:rsid w:val="003737C5"/>
    <w:rsid w:val="00C64654"/>
    <w:rsid w:val="00CF3CC2"/>
    <w:rsid w:val="00D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C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3CC2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1 pt"/>
    <w:basedOn w:val="Bodytext2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">
    <w:name w:val="Body text (2) + 8.5 pt"/>
    <w:aliases w:val="Italic,Spacing -1 pt"/>
    <w:basedOn w:val="Bodytext2"/>
    <w:rsid w:val="00C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2">
    <w:name w:val="Heading #1 (2)"/>
    <w:basedOn w:val="DefaultParagraphFont"/>
    <w:rsid w:val="00C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1pt">
    <w:name w:val="Heading #3 + Spacing 1 pt"/>
    <w:basedOn w:val="Heading3"/>
    <w:rsid w:val="00C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C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F3CC2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CF3C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F3CC2"/>
    <w:pPr>
      <w:shd w:val="clear" w:color="auto" w:fill="FFFFFF"/>
      <w:spacing w:before="420" w:after="42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Normal"/>
    <w:link w:val="Heading3"/>
    <w:rsid w:val="00CF3CC2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CF3CC2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6749</Words>
  <Characters>38473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2017-04-14T12:40:00Z</dcterms:created>
  <dcterms:modified xsi:type="dcterms:W3CDTF">2017-12-22T13:22:00Z</dcterms:modified>
</cp:coreProperties>
</file>