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FD671" w14:textId="77777777" w:rsidR="002240E7" w:rsidRPr="00EE2D9A" w:rsidRDefault="002240E7" w:rsidP="002240E7">
      <w:pPr>
        <w:spacing w:after="120"/>
        <w:jc w:val="right"/>
        <w:rPr>
          <w:rFonts w:ascii="Sylfaen" w:hAnsi="Sylfaen" w:cs="Sylfaen"/>
        </w:rPr>
      </w:pPr>
      <w:r w:rsidRPr="00EE2D9A">
        <w:rPr>
          <w:rFonts w:ascii="Sylfaen" w:hAnsi="Sylfaen" w:cs="Sylfaen"/>
        </w:rPr>
        <w:t>Проект</w:t>
      </w:r>
    </w:p>
    <w:p w14:paraId="6382779A" w14:textId="77777777" w:rsidR="002240E7" w:rsidRPr="00EE2D9A" w:rsidRDefault="002240E7" w:rsidP="002240E7">
      <w:pPr>
        <w:pStyle w:val="Heading10"/>
        <w:shd w:val="clear" w:color="auto" w:fill="auto"/>
        <w:spacing w:after="120" w:line="240" w:lineRule="auto"/>
        <w:ind w:left="1134" w:right="1135"/>
        <w:rPr>
          <w:rFonts w:ascii="Sylfaen" w:hAnsi="Sylfaen" w:cs="Sylfaen"/>
          <w:sz w:val="24"/>
        </w:rPr>
      </w:pPr>
      <w:r w:rsidRPr="00EE2D9A">
        <w:rPr>
          <w:rStyle w:val="Heading1Spacing2pt"/>
          <w:rFonts w:ascii="Sylfaen" w:hAnsi="Sylfaen" w:cs="Sylfaen"/>
          <w:sz w:val="24"/>
        </w:rPr>
        <w:t>ПРОТОКОЛ</w:t>
      </w:r>
    </w:p>
    <w:p w14:paraId="1F3344E3" w14:textId="77777777" w:rsidR="002240E7" w:rsidRPr="00EE2D9A" w:rsidRDefault="002240E7" w:rsidP="002240E7">
      <w:pPr>
        <w:pStyle w:val="Bodytext30"/>
        <w:shd w:val="clear" w:color="auto" w:fill="auto"/>
        <w:spacing w:after="120" w:line="240" w:lineRule="auto"/>
        <w:ind w:left="1134" w:right="1135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о внесении изменений в Договор о Евразийском экономическом союзе от 29 мая 2014 года</w:t>
      </w:r>
    </w:p>
    <w:p w14:paraId="0CE6683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Государства - члены Евразийского экономического союза, именуемые в дальнейшем государствами-членами,</w:t>
      </w:r>
    </w:p>
    <w:p w14:paraId="7E3814AF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руководствуясь статьей 115 Договора о Евразийском экономическом союзе от 29 мая 2014 года,</w:t>
      </w:r>
    </w:p>
    <w:p w14:paraId="487E8B90" w14:textId="77777777" w:rsidR="002240E7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согласились о нижеследующем:</w:t>
      </w:r>
    </w:p>
    <w:p w14:paraId="39BCF53F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firstLine="800"/>
        <w:rPr>
          <w:rFonts w:ascii="Sylfaen" w:hAnsi="Sylfaen" w:cs="Sylfaen"/>
          <w:sz w:val="24"/>
        </w:rPr>
      </w:pPr>
    </w:p>
    <w:p w14:paraId="211934E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left="80"/>
        <w:jc w:val="center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Статья 1</w:t>
      </w:r>
    </w:p>
    <w:p w14:paraId="5F0E37AF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Внести в Договор о Евразийском экономическом союзе от 29 мая 2014 года следующие изменения:</w:t>
      </w:r>
    </w:p>
    <w:p w14:paraId="3F7B2B4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пункт 1 статьи 40 после слова «предоставления» дополнить словом «тарифных»;</w:t>
      </w:r>
    </w:p>
    <w:p w14:paraId="7337786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2)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 статье 42:</w:t>
      </w:r>
    </w:p>
    <w:p w14:paraId="3212600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4 изложить в следующей редакции:</w:t>
      </w:r>
    </w:p>
    <w:p w14:paraId="05F9F1E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«4. Ставки ввозных таможенных пошлин Единого таможенного тарифа Евразийского экономического союза являются едиными и не подлежат изменению в зависимости от лиц, перемещающих товары через таможенную границу Союза, происхождения товаров (в том числе в случаях, когда происхождение товаров неизвестно либо считается неподтвержденным), видов сделок и иных обстоятельств.</w:t>
      </w:r>
    </w:p>
    <w:p w14:paraId="60C15E0A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Ставки ввозных таможенных пошлин Единого таможенного тарифа Евразийского экономического союза применяются с учетом положений статей 35, 36 и 40, пункта 6 настоящей статьи и статьи 43 настоящего Договора, международных договоров в рамках Союза и международных договоров Союза с третьей стороной.</w:t>
      </w:r>
    </w:p>
    <w:p w14:paraId="754197E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Положения настоящего пункта применяются в том числе в случае, если в отношении внешней торговли товарами не применяется режим наибольшего благоприятствования, предусмотренный статьей 34 настоящего Договора.»;</w:t>
      </w:r>
    </w:p>
    <w:p w14:paraId="706D2C77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пункте 6:</w:t>
      </w:r>
    </w:p>
    <w:p w14:paraId="274FD03C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первый после слов «отличные от ставок» дополнить словом «пошлин»;</w:t>
      </w:r>
    </w:p>
    <w:p w14:paraId="3BF4632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абзаце втором слова «с Единым таможенным тарифом» заменить словами «со ставками пошлин Единого таможенного тарифа», слова «в другие государства-члены» заменить словами «на территории других государств-членов», слова «по ставкам» заменить словами «по ставкам пошлин»;</w:t>
      </w:r>
    </w:p>
    <w:p w14:paraId="298C31A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lastRenderedPageBreak/>
        <w:t>3)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абзац третий пункта 1 статьи 52 изложить в следующей редакции:</w:t>
      </w:r>
    </w:p>
    <w:p w14:paraId="0259716B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«Порядок разработки, принятия, изменения и отмены технических регламентов Союза утверждается Комиссией.»;</w:t>
      </w:r>
    </w:p>
    <w:p w14:paraId="3C60CD9E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4)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пункт 4 статьи 54 после абзаца первого дополнить абзацем следующего содержания:</w:t>
      </w:r>
    </w:p>
    <w:p w14:paraId="68BD05A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«Порядок осуществления органами по аккредитации государств- членов взаимных сравнительных оценок утверждается Советом Комиссии.»;</w:t>
      </w:r>
    </w:p>
    <w:p w14:paraId="368E038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5)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пункт 3 статьи 74 изложить в следующей редакции:</w:t>
      </w:r>
    </w:p>
    <w:p w14:paraId="012A063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«3. Государства-члены вправе устанавливать в своем законодательстве:</w:t>
      </w:r>
    </w:p>
    <w:p w14:paraId="443C6FD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дополнительные запреты, а также дополнительные требования и ограничения в отношении запретов, предусмотренных статьями 75 и 76 настоящего Договора;</w:t>
      </w:r>
    </w:p>
    <w:p w14:paraId="5D9ACC51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2)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иные (дополнительные) условия признания доминирующего положения хозяйствующего субъекта (субъекта рынка);</w:t>
      </w:r>
    </w:p>
    <w:p w14:paraId="169D1C7D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3)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основания и порядок выдачи предупреждений при реализации полномочий по предупреждению и выявлению признаков нарушения конкурентного (антимонопольного) законодательства государства- члена;</w:t>
      </w:r>
    </w:p>
    <w:p w14:paraId="245AB1D1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4)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основания и порядок вынесения предостережений о недопустимости совершения действий (бездействия), которые могут повлечь нарушение конкурентного (антимонопольного) законодательства государства-члена.»;</w:t>
      </w:r>
    </w:p>
    <w:p w14:paraId="4664609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6)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статью 85 изложить в следующей редакции:</w:t>
      </w:r>
    </w:p>
    <w:p w14:paraId="13D952A6" w14:textId="77777777" w:rsidR="002240E7" w:rsidRDefault="002240E7" w:rsidP="002240E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 w:cs="Sylfaen"/>
          <w:sz w:val="24"/>
        </w:rPr>
      </w:pPr>
    </w:p>
    <w:p w14:paraId="1344781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«Статья 85</w:t>
      </w:r>
    </w:p>
    <w:p w14:paraId="44BF85EF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Полномочия Комиссии в сфере энергетики</w:t>
      </w:r>
    </w:p>
    <w:p w14:paraId="02820688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сфере энергетики Комиссия осуществляет:</w:t>
      </w:r>
    </w:p>
    <w:p w14:paraId="514147AD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мониторинг за исполнением настоящего раздела;</w:t>
      </w:r>
    </w:p>
    <w:p w14:paraId="5067A18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организационно-техническое обеспечение взаимодействия государственных органов государств-членов, уполномоченных на регулирование в сфере энергетики, организаций технологической и коммерческой инфраструктуры и участников рынков энергетических ресурсов государств-членов при формировании и функционировании общих рынков энергетических ресурсов;</w:t>
      </w:r>
    </w:p>
    <w:p w14:paraId="32AB7A5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мониторинг реализации актов органов Союза, касающихся формирования общих рынков энергетических ресурсов.»;</w:t>
      </w:r>
    </w:p>
    <w:p w14:paraId="77809F49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7)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дополнить статьей 99</w:t>
      </w:r>
      <w:r w:rsidRPr="00EE2D9A">
        <w:rPr>
          <w:rFonts w:ascii="Sylfaen" w:hAnsi="Sylfaen" w:cs="Sylfaen"/>
          <w:sz w:val="24"/>
          <w:vertAlign w:val="superscript"/>
        </w:rPr>
        <w:t>1</w:t>
      </w:r>
      <w:r w:rsidRPr="00EE2D9A">
        <w:rPr>
          <w:rFonts w:ascii="Sylfaen" w:hAnsi="Sylfaen" w:cs="Sylfaen"/>
          <w:sz w:val="24"/>
        </w:rPr>
        <w:t xml:space="preserve"> следующего содержания:</w:t>
      </w:r>
    </w:p>
    <w:p w14:paraId="1C6BAB42" w14:textId="77777777" w:rsidR="002240E7" w:rsidRDefault="002240E7" w:rsidP="002240E7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 w:cs="Sylfaen"/>
          <w:sz w:val="24"/>
        </w:rPr>
      </w:pPr>
    </w:p>
    <w:p w14:paraId="6995C0A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«Статья 99</w:t>
      </w:r>
      <w:r w:rsidRPr="00EE2D9A">
        <w:rPr>
          <w:rFonts w:ascii="Sylfaen" w:hAnsi="Sylfaen" w:cs="Sylfaen"/>
          <w:sz w:val="24"/>
          <w:vertAlign w:val="superscript"/>
        </w:rPr>
        <w:t>1</w:t>
      </w:r>
    </w:p>
    <w:p w14:paraId="310C403A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Переходные положения в отношении раздела VI</w:t>
      </w:r>
    </w:p>
    <w:p w14:paraId="3E08B31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lastRenderedPageBreak/>
        <w:t>До ввода интегрированной информационной системы Союза в действие информация, указанная в пунктах 40 и 41 приложения № 5 к настоящему Договору, направляется по электронным каналам связи в виде графических электронных копий документов, содержащих данную информацию.»;</w:t>
      </w:r>
    </w:p>
    <w:p w14:paraId="6ECB0771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8)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 пункте 1 статьи 102:</w:t>
      </w:r>
    </w:p>
    <w:p w14:paraId="7DE9599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первый после слова «предоставлять» дополнить словом «тарифные»;</w:t>
      </w:r>
    </w:p>
    <w:p w14:paraId="7C1E99BE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второй после слова «предоставляются» дополнить словом «тарифные»;</w:t>
      </w:r>
    </w:p>
    <w:p w14:paraId="3CFD0E87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9)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 Протоколе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Договору):</w:t>
      </w:r>
    </w:p>
    <w:p w14:paraId="5323184D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пункте 2:</w:t>
      </w:r>
    </w:p>
    <w:p w14:paraId="046811DA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абзаце тринадцатом слова «уполномоченными органами» заменить словами «субъектами электронного взаимодействия»;</w:t>
      </w:r>
    </w:p>
    <w:p w14:paraId="27817D7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семнадцатый дополнить предложением следующего содержания: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«Разновидностями справочников являются сборники,</w:t>
      </w:r>
    </w:p>
    <w:p w14:paraId="2DB5EFBB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списки, указатели, описи, словари и другие алфавитные, систематические, предметные, хронологические или составленные по какому-либо иному признаку перечни информации»;</w:t>
      </w:r>
    </w:p>
    <w:p w14:paraId="37BA9BB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подпункт 5 пункта 3 после слова «распределение» дополнить словом «специальных,»;</w:t>
      </w:r>
    </w:p>
    <w:p w14:paraId="0CF3CF7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подпункте 3 пункта 12 слова «в форме» заменить словами «в виде»;</w:t>
      </w:r>
    </w:p>
    <w:p w14:paraId="0069B20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31 дополнить абзацем следующего содержания:</w:t>
      </w:r>
    </w:p>
    <w:p w14:paraId="71DEEB0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«Порядок взаимодействия заказчика национального сегмента государства-члена с уполномоченными органами определяется законодательством этого государства-члена.»;</w:t>
      </w:r>
    </w:p>
    <w:p w14:paraId="0FEACEB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10)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 Протоколе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указанному Договору):</w:t>
      </w:r>
    </w:p>
    <w:p w14:paraId="3E086D9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абзаце четвертом пункта 3 слова «защитных, антидемпинговых и компенсационных» заменить словами «, антидемпинговых, компенсационных»;</w:t>
      </w:r>
    </w:p>
    <w:p w14:paraId="6460F50C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41 изложить в следующей редакции:</w:t>
      </w:r>
    </w:p>
    <w:p w14:paraId="76A5BA3A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«41. Ежемесячно, на пятый рабочий день месяца, следующего за отчетным, уполномоченный орган направляет в Комиссию установленную пунктом 40 настоящего Протокола информацию нарастающим итогом с начала календарного года.»; дополнить пунктом 41</w:t>
      </w:r>
      <w:r w:rsidRPr="00EE2D9A">
        <w:rPr>
          <w:rFonts w:ascii="Sylfaen" w:hAnsi="Sylfaen" w:cs="Sylfaen"/>
          <w:sz w:val="24"/>
          <w:vertAlign w:val="superscript"/>
        </w:rPr>
        <w:t>1</w:t>
      </w:r>
      <w:r w:rsidRPr="00EE2D9A">
        <w:rPr>
          <w:rFonts w:ascii="Sylfaen" w:hAnsi="Sylfaen" w:cs="Sylfaen"/>
          <w:sz w:val="24"/>
        </w:rPr>
        <w:t xml:space="preserve"> следующего содержания:</w:t>
      </w:r>
    </w:p>
    <w:p w14:paraId="4EE6405A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«41</w:t>
      </w:r>
      <w:r w:rsidRPr="00EE2D9A">
        <w:rPr>
          <w:rStyle w:val="Bodytext213pt"/>
          <w:rFonts w:ascii="Sylfaen" w:hAnsi="Sylfaen" w:cs="Sylfaen"/>
          <w:vertAlign w:val="superscript"/>
        </w:rPr>
        <w:t>1</w:t>
      </w:r>
      <w:r w:rsidRPr="00EE2D9A">
        <w:rPr>
          <w:rStyle w:val="Bodytext213pt"/>
          <w:rFonts w:ascii="Sylfaen" w:hAnsi="Sylfaen" w:cs="Sylfaen"/>
        </w:rPr>
        <w:t>.</w:t>
      </w:r>
      <w:r w:rsidRPr="00EE2D9A">
        <w:rPr>
          <w:rFonts w:ascii="Sylfaen" w:hAnsi="Sylfaen" w:cs="Sylfaen"/>
          <w:sz w:val="24"/>
        </w:rPr>
        <w:t xml:space="preserve"> Информация, указанная в пунктах 40 и 41 настоящего Протокола, </w:t>
      </w:r>
      <w:r w:rsidRPr="00EE2D9A">
        <w:rPr>
          <w:rFonts w:ascii="Sylfaen" w:hAnsi="Sylfaen" w:cs="Sylfaen"/>
          <w:sz w:val="24"/>
        </w:rPr>
        <w:lastRenderedPageBreak/>
        <w:t>направляется в электронном виде с использованием интегрированной информационной системы Союза.»;</w:t>
      </w:r>
    </w:p>
    <w:p w14:paraId="723F8B2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абзаце первом пункта 43 слова «пунктами 40 и 41» заменить словами «пунктом 40»;</w:t>
      </w:r>
    </w:p>
    <w:p w14:paraId="0AC9EB1A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11)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Протоколе о применении специальных защитных, антидемпинговых и компенсационных мер по отношению к третьим странам (приложение № 8 к указанному Договору): в пункте 2:</w:t>
      </w:r>
    </w:p>
    <w:p w14:paraId="7F4D043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шестой изложить в следующей редакции:</w:t>
      </w:r>
    </w:p>
    <w:p w14:paraId="48A7553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«импортная квота» - объем (в натуральном и (или) стоимостном выражении) импорта товара на таможенную территорию Союза, свыше которого товар на таможенную территорию Союза не поставляется;»;</w:t>
      </w:r>
    </w:p>
    <w:p w14:paraId="567C476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абзаце тридцать третьем слова «установление определенного объема» заменить словами «объем (в натуральном и (или) стоимостном выражении)»;</w:t>
      </w:r>
    </w:p>
    <w:p w14:paraId="78CB943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второй пункта 74 после слов «торговую практику» дополнить словами «иностранных производителей и производителей государств-членов и конкуренцию между такими производителями»;</w:t>
      </w:r>
    </w:p>
    <w:p w14:paraId="350176AB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абзаце первом пункта 105 слова «в официальных источниках, предусмотренных Договором,» заменить словами «на официальном сайте Союза в сети Интернет»;</w:t>
      </w:r>
    </w:p>
    <w:p w14:paraId="143247A1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предложении первом подпункта 4 пункта 130 слово «поставляются» заменить словами «не поставляются»;</w:t>
      </w:r>
    </w:p>
    <w:p w14:paraId="67F2A63B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абзаце первом пункта 170 слова «в официальных источниках, предусмотренных Договором,» заменить словами «на официальном сайте Союза в сети Интернет»; в пункте 190:</w:t>
      </w:r>
    </w:p>
    <w:p w14:paraId="62E00EDB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подпункте 2 слово «меру» заменить словом «меру,»; в подпункте 3 слово «наименование» заменить словом «наименования»;</w:t>
      </w:r>
    </w:p>
    <w:p w14:paraId="48A6D73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201 после абзаца первого дополнить абзацем следующего содержания:</w:t>
      </w:r>
    </w:p>
    <w:p w14:paraId="439AB218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«В случае проведения расследований в соответствии с пунктами 110, 111, 114 - 120, 175 и 179 - 185 настоящего Протокола заявление может быть отозвано заявителем либо до начала расследования, либо в ходе его проведения, но не позднее даты информирования органом, проводящим расследования, в соответствии с пунктами 224 и 230 настоящего Протокола заинтересованных лиц об основных выводах, сделанных по результатам расследования.»;</w:t>
      </w:r>
    </w:p>
    <w:p w14:paraId="20AF122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пункте 204 слова «в официальных источниках, предусмотренных Договором» заменить словами «на официальном сайте Союза в сети Интернет»;</w:t>
      </w:r>
    </w:p>
    <w:p w14:paraId="7757DD98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четвертый пункта 242 дополнить словами «(в случае проведения специального защитного расследования) либо аналогичного товара (в случае проведения антидемпингового или компенсационного расследования)»;</w:t>
      </w:r>
    </w:p>
    <w:p w14:paraId="00DD0D5A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 xml:space="preserve">в предложении втором абзаца второго пункта 272 слово «пересмотрен» заменить </w:t>
      </w:r>
      <w:r w:rsidRPr="00EE2D9A">
        <w:rPr>
          <w:rFonts w:ascii="Sylfaen" w:hAnsi="Sylfaen" w:cs="Sylfaen"/>
          <w:sz w:val="24"/>
        </w:rPr>
        <w:lastRenderedPageBreak/>
        <w:t>словом «пересмотрено»;</w:t>
      </w:r>
    </w:p>
    <w:p w14:paraId="3B55F65C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12)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 Протоколе о техническом регулировании в рамках Евразийского экономического союза (приложение № 9 к указанному Договору):</w:t>
      </w:r>
    </w:p>
    <w:p w14:paraId="6BD8F7E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девятый пункта 3 признать утратившим силу;</w:t>
      </w:r>
    </w:p>
    <w:p w14:paraId="7DAAF4A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5 после абзаца десятого дополнить абзацами следующего содержания:</w:t>
      </w:r>
    </w:p>
    <w:p w14:paraId="2278198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«Регистрация деклараций о соответствии техническим регламентам Союза осуществляется в порядке, определяемом Комиссией.</w:t>
      </w:r>
    </w:p>
    <w:p w14:paraId="747779A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При установлении в технических регламентах Союза требований по проведению работ по оценке соответствия органами по оценке соответствия (в том числе органами по сертификации и испытательными лабораториями (центрами)), включенными в единый реестр органов по оценке соответствия Союза, такие работы по выбору заявителя проводятся в любых органах по оценке соответствия, имеющих действующую аккредитацию в требуемой области аккредитации и включенных в данный реестр.»;</w:t>
      </w:r>
    </w:p>
    <w:p w14:paraId="2682C4F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13)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 Протоколе о применении санитарных, ветеринарно- санитарных и карантинных фитосанитарных мер (приложение № 12 к указанному Договору):</w:t>
      </w:r>
    </w:p>
    <w:p w14:paraId="01CA6AA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пятый пункта 2 после слова «ветеринарии» дополнить словами «или компетентным органом третьей страны», после слова «подлежащие» дополнить словом «ввозу,»;</w:t>
      </w:r>
    </w:p>
    <w:p w14:paraId="4D697FD9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17 изложить в следующей редакции:</w:t>
      </w:r>
    </w:p>
    <w:p w14:paraId="635A8E1C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«17. Формы ветеринарных сертификатов на перемещаемые между государствами-членами товары, подлежащие ветеринарному контролю (надзору), а также предусмотренные едиными ветеринарными (ветеринарно-санитарными) требованиями формы единых ветеринарных сертификатов на ввозимые на таможенную территорию Союза товары, подлежащие ветеринарному контролю (надзору), утверждаются Комиссией.»;</w:t>
      </w:r>
    </w:p>
    <w:p w14:paraId="240AB6B1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14)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 Протоколе о проведении согласованной макроэкономической политики (приложение № 14 к указанному Договору):</w:t>
      </w:r>
    </w:p>
    <w:p w14:paraId="4A0F7B11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подпункт 5 пункта 4 дополнить предложением следующего содержания: «Порядок такого согласования утверждается Комиссией»;</w:t>
      </w:r>
    </w:p>
    <w:p w14:paraId="4EF1220D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подпункты 1 и 2 пункта 5 изложить в следующей редакции:</w:t>
      </w:r>
    </w:p>
    <w:p w14:paraId="13B435A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«1) объем прямых инвестиций, направленных в экономику каждого государства-члена, рассчитанный на нетто-основе (чистой основе) (в долларах США);</w:t>
      </w:r>
    </w:p>
    <w:p w14:paraId="0379F9FE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2)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объем прямых инвестиций, поступивших в национальную экономику от каждого государства-члена, рассчитанный на нетто- основе (чистой основе) (в долларах США);»;</w:t>
      </w:r>
    </w:p>
    <w:p w14:paraId="797847F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15)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 xml:space="preserve">подпункт 2 пункта 75 Протокола о торговле услугами, учреждении, деятельности и осуществлении инвестиций (приложение № 16 к указанному </w:t>
      </w:r>
      <w:r w:rsidRPr="00EE2D9A">
        <w:rPr>
          <w:rFonts w:ascii="Sylfaen" w:hAnsi="Sylfaen" w:cs="Sylfaen"/>
          <w:sz w:val="24"/>
        </w:rPr>
        <w:lastRenderedPageBreak/>
        <w:t>Договору) исключить;</w:t>
      </w:r>
    </w:p>
    <w:p w14:paraId="166D752C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16)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 Протоколе об общих принципах и правилах конкуренции (приложение № 19 к указанному Договору):</w:t>
      </w:r>
    </w:p>
    <w:p w14:paraId="0034D38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подпункте 9 пункта 2 слова «защищаемые нормативными правовыми актами государств-членов» заменить словами «доступ к которой ограничен в соответствии с нормативными правовыми актами государств-членов»;</w:t>
      </w:r>
    </w:p>
    <w:p w14:paraId="05A2D06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первый пункта 4 признать утратившим силу;</w:t>
      </w:r>
    </w:p>
    <w:p w14:paraId="5221153F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10 изложить в следующей редакции:</w:t>
      </w:r>
    </w:p>
    <w:p w14:paraId="5A38EB5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«10. Комиссия осуществляет:</w:t>
      </w:r>
    </w:p>
    <w:p w14:paraId="54A926F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рассмотрение заявления (материалов) о наличии признаков нарушения общих правил конкуренции, установленных статьей 76 Договора, которое оказывает или может оказать негативное влияние на конкуренцию на трансграничных рынках (далее - рассмотрение заявления);</w:t>
      </w:r>
    </w:p>
    <w:p w14:paraId="7847F08C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2)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проведение расследования нарушений общих правил конкуренции на трансграничных рынках (далее - проведение расследования);</w:t>
      </w:r>
    </w:p>
    <w:p w14:paraId="7AE41481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3)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возбуждение и рассмотрение дела о нарушении общих правил конкуренции, установленных статьей 76 Договора, которое оказывает или может оказать негативное влияние на конкуренцию на трансграничных рынках (далее - рассмотрение дела), на основании обращений уполномоченных органов государств-членов, хозяйствующих субъектов (субъектов рынка) государств-членов, органов власти государств-членов, физических лиц или по собственной инициативе;</w:t>
      </w:r>
    </w:p>
    <w:p w14:paraId="1AF39D9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4)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вынесение определения, предостережения о недопустимости совершения действий, которые могут привести к нарушению общих правил конкуренции на трансграничных рынках (далее - предостережение), а также принятие обязательных для исполнения хозяйствующими субъектами (субъектами рынка) государств-членов решений, в том числе о:</w:t>
      </w:r>
    </w:p>
    <w:p w14:paraId="0EF06B2B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применении штрафных санкций к хозяйствующим субъектам (субъектам рынка) государств-членов в случаях, предусмотренных разделом XVIII Договора и настоящим Протоколом;</w:t>
      </w:r>
    </w:p>
    <w:p w14:paraId="384BF988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совершении действий, направленных на прекращение нарушения общих правил конкуренции, устранение последствий их нарушения, обеспечение конкуренции;</w:t>
      </w:r>
    </w:p>
    <w:p w14:paraId="55B0B6FD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недопущении действий, которые могут являться препятствием для возникновения конкуренции и (или) могут привести к ограничению, устранению конкуренции на трансграничном рынке и нарушению общих правил конкуренции в случаях, предусмотренных разделом XVIII Договора и настоящим Протоколом;</w:t>
      </w:r>
    </w:p>
    <w:p w14:paraId="7768E6EB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5)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 xml:space="preserve">выдачу предупреждения хозяйствующим субъектам (субъектам рынка), а также физическим лицам и некоммерческим организациям государств-членов, не являющимся хозяйствующими субъектами (субъектами рынка), о необходимости прекращения действий (бездействия), которые содержат признаки нарушения общих </w:t>
      </w:r>
      <w:r w:rsidRPr="00EE2D9A">
        <w:rPr>
          <w:rFonts w:ascii="Sylfaen" w:hAnsi="Sylfaen" w:cs="Sylfaen"/>
          <w:sz w:val="24"/>
        </w:rPr>
        <w:lastRenderedPageBreak/>
        <w:t>правил конкуренции, и (или) об устранении причин и условий, способствовавших возникновению признаков такого нарушения, и о принятии мер по устранению последствий таких действий (бездействия) (далее - предупреждение);</w:t>
      </w:r>
    </w:p>
    <w:p w14:paraId="0E6FAB8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6)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проведение (при необходимости) консультаций с участием представителей уполномоченных органов государств-членов и с возможностью привлечения иных лиц;</w:t>
      </w:r>
    </w:p>
    <w:p w14:paraId="6D131727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7)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запрос и получение информации от органов государственной власти, органов местного самоуправления, иных осуществляющих их функции органов и организаций государств-членов, юридических и физических лиц, в том числе конфиденциальной информации, необходимой для осуществления полномочий по контролю за соблюдением общих правил конкуренции на трансграничных рынках;</w:t>
      </w:r>
    </w:p>
    <w:p w14:paraId="106C2237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8)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представление ежегодно на рассмотрение Межправительственного совета годового отчета о состоянии конкуренции на трансграничных рынках и мерах, принимаемых по пресечению нарушений общих правил конкуренции, и размещение одобренного отчета на официальном сайте Союза в сети Интернет;</w:t>
      </w:r>
    </w:p>
    <w:p w14:paraId="1F6952F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9)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размещение решений по рассмотренным делам о нарушении общих правил конкуренции на официальном сайте Союза в сети Интернет;</w:t>
      </w:r>
    </w:p>
    <w:p w14:paraId="26A00C3F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10)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иные полномочия, необходимые для реализации положений раздела XVIII Договора и настоящего Протокола.»;</w:t>
      </w:r>
    </w:p>
    <w:p w14:paraId="650289CD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пункте 11:</w:t>
      </w:r>
    </w:p>
    <w:p w14:paraId="2D6D712A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первый изложить в следующей редакции:</w:t>
      </w:r>
    </w:p>
    <w:p w14:paraId="5A9B1D1E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«11. Порядок рассмотрения заявления, порядок проведения расследования, порядок рассмотрения дела, а также порядок вынесения предостережения утверждаются Комиссией. Результаты анализа состояния конкуренции, проведенного Комиссией для целей рассмотрения дела, включаются в решение Комиссии, принимаемое по результатам рассмотрения дела, за исключением конфиденциальной информации.»;</w:t>
      </w:r>
    </w:p>
    <w:p w14:paraId="0BB8DEF8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дополнить абзацами следующего содержания:</w:t>
      </w:r>
    </w:p>
    <w:p w14:paraId="4E4E861E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«порядок подготовки отчета о состоянии конкуренции на трансграничных рынках и мерах, принимаемых по пресечению нарушений общих правил конкуренции на них;</w:t>
      </w:r>
    </w:p>
    <w:p w14:paraId="357C0551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порядок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3-5 статьи 76 Договора, а равно об участии в нем.»;</w:t>
      </w:r>
    </w:p>
    <w:p w14:paraId="71E4B4C9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12 изложить в следующей редакции:</w:t>
      </w:r>
    </w:p>
    <w:p w14:paraId="6DF88458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 xml:space="preserve">«12. Обеспечение рассмотрения заявлений, проведения расследований, подготовки материалов дел о нарушении общих правил конкуренции на трансграничных рынках, установленных статьей 76 Договора, и вынесения </w:t>
      </w:r>
      <w:r w:rsidRPr="00EE2D9A">
        <w:rPr>
          <w:rFonts w:ascii="Sylfaen" w:hAnsi="Sylfaen" w:cs="Sylfaen"/>
          <w:sz w:val="24"/>
        </w:rPr>
        <w:lastRenderedPageBreak/>
        <w:t>предостережений осуществляет соответствующее структурное подразделение Комиссии (далее - уполномоченное структурное подразделение Комиссии).»; абзац первый пункта 13 изложить в следующей редакции:</w:t>
      </w:r>
    </w:p>
    <w:p w14:paraId="71FA119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«13. При рассмотрении заявления, проведении расследования, рассмотрении дела, рассмотрении вопроса о вынесении предостережения уполномоченное структурное подразделение Комиссии запрашивает необходимую информацию у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лиц.»;</w:t>
      </w:r>
    </w:p>
    <w:p w14:paraId="21819DCE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дополнить пунктами 13</w:t>
      </w:r>
      <w:r w:rsidRPr="00EE2D9A">
        <w:rPr>
          <w:rFonts w:ascii="Sylfaen" w:hAnsi="Sylfaen" w:cs="Sylfaen"/>
          <w:sz w:val="24"/>
          <w:vertAlign w:val="superscript"/>
        </w:rPr>
        <w:t>1</w:t>
      </w:r>
      <w:r w:rsidRPr="00EE2D9A">
        <w:rPr>
          <w:rFonts w:ascii="Sylfaen" w:hAnsi="Sylfaen" w:cs="Sylfaen"/>
          <w:sz w:val="24"/>
        </w:rPr>
        <w:t xml:space="preserve"> - 13</w:t>
      </w:r>
      <w:r w:rsidRPr="00EE2D9A">
        <w:rPr>
          <w:rFonts w:ascii="Sylfaen" w:hAnsi="Sylfaen" w:cs="Sylfaen"/>
          <w:sz w:val="24"/>
          <w:vertAlign w:val="superscript"/>
        </w:rPr>
        <w:t>4</w:t>
      </w:r>
      <w:r w:rsidRPr="00EE2D9A">
        <w:rPr>
          <w:rFonts w:ascii="Sylfaen" w:hAnsi="Sylfaen" w:cs="Sylfaen"/>
          <w:sz w:val="24"/>
        </w:rPr>
        <w:t xml:space="preserve"> следующего содержания:</w:t>
      </w:r>
    </w:p>
    <w:p w14:paraId="048FBA7C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«13</w:t>
      </w:r>
      <w:r w:rsidRPr="00EE2D9A">
        <w:rPr>
          <w:rFonts w:ascii="Sylfaen" w:hAnsi="Sylfaen" w:cs="Sylfaen"/>
          <w:sz w:val="24"/>
          <w:vertAlign w:val="superscript"/>
        </w:rPr>
        <w:t>1</w:t>
      </w:r>
      <w:r w:rsidRPr="00EE2D9A">
        <w:rPr>
          <w:rFonts w:ascii="Sylfaen" w:hAnsi="Sylfaen" w:cs="Sylfaen"/>
          <w:sz w:val="24"/>
        </w:rPr>
        <w:t>. В рамках рассмотрения заявления, за исключением случаев, установленных в пункте 13</w:t>
      </w:r>
      <w:r w:rsidRPr="00EE2D9A">
        <w:rPr>
          <w:rFonts w:ascii="Sylfaen" w:hAnsi="Sylfaen" w:cs="Sylfaen"/>
          <w:sz w:val="24"/>
          <w:vertAlign w:val="superscript"/>
        </w:rPr>
        <w:t>2</w:t>
      </w:r>
      <w:r w:rsidRPr="00EE2D9A">
        <w:rPr>
          <w:rFonts w:ascii="Sylfaen" w:hAnsi="Sylfaen" w:cs="Sylfaen"/>
          <w:sz w:val="24"/>
        </w:rPr>
        <w:t xml:space="preserve"> настоящего Протокола, в целях пресечения действий, которые приводят или могут привести к недопущению, ограничению, устранению конкуренции на трансграничных рынках, член Коллегии Комиссии, курирующий вопросы конкуренции и антимонопольного регулирования, выдает хозяйствующему субъекту (субъекту рынка), а также физическим лицам и некоммерческим организациям государств-членов, не являющимся хозяйствующими субъектами (субъектами рынка), предупреждение.</w:t>
      </w:r>
    </w:p>
    <w:p w14:paraId="18F1E7F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Процедура подготовки, выдачи, направления предупреждения и продления срока его выполнения определяется порядком рассмотрения заявлений.</w:t>
      </w:r>
    </w:p>
    <w:p w14:paraId="135BA13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13</w:t>
      </w:r>
      <w:r w:rsidRPr="00EE2D9A">
        <w:rPr>
          <w:rFonts w:ascii="Sylfaen" w:hAnsi="Sylfaen" w:cs="Sylfaen"/>
          <w:sz w:val="24"/>
          <w:vertAlign w:val="superscript"/>
        </w:rPr>
        <w:t>2</w:t>
      </w:r>
      <w:r w:rsidRPr="00EE2D9A">
        <w:rPr>
          <w:rFonts w:ascii="Sylfaen" w:hAnsi="Sylfaen" w:cs="Sylfaen"/>
          <w:sz w:val="24"/>
        </w:rPr>
        <w:t>. Предупреждение не выдается в одном из следующих случаев:</w:t>
      </w:r>
    </w:p>
    <w:p w14:paraId="3D44188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  <w:lang w:bidi="en-US"/>
        </w:rPr>
        <w:t>1)</w:t>
      </w:r>
      <w:r>
        <w:rPr>
          <w:rFonts w:ascii="Sylfaen" w:hAnsi="Sylfaen" w:cs="Sylfaen"/>
          <w:sz w:val="24"/>
          <w:lang w:bidi="en-US"/>
        </w:rPr>
        <w:t xml:space="preserve"> </w:t>
      </w:r>
      <w:r w:rsidRPr="00EE2D9A">
        <w:rPr>
          <w:rFonts w:ascii="Sylfaen" w:hAnsi="Sylfaen" w:cs="Sylfaen"/>
          <w:sz w:val="24"/>
        </w:rPr>
        <w:t>выявление признаков соглашений между хозяйствующими субъектами (субъектами рынка) государств-членов, запрещенных в соответствии со статьей 76 Договора;</w:t>
      </w:r>
    </w:p>
    <w:p w14:paraId="786D448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  <w:lang w:bidi="en-US"/>
        </w:rPr>
        <w:t>2)</w:t>
      </w:r>
      <w:r>
        <w:rPr>
          <w:rFonts w:ascii="Sylfaen" w:hAnsi="Sylfaen" w:cs="Sylfaen"/>
          <w:sz w:val="24"/>
          <w:lang w:bidi="en-US"/>
        </w:rPr>
        <w:t xml:space="preserve"> </w:t>
      </w:r>
      <w:r w:rsidRPr="00EE2D9A">
        <w:rPr>
          <w:rFonts w:ascii="Sylfaen" w:hAnsi="Sylfaen" w:cs="Sylfaen"/>
          <w:sz w:val="24"/>
        </w:rPr>
        <w:t>выявление признаков злоупотребления доминирующим положением хозяйствующего субъекта (субъекта рынка) в части установления, поддержания монопольно высокой или монопольно низкой цены товара;</w:t>
      </w:r>
    </w:p>
    <w:p w14:paraId="12EA372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  <w:lang w:bidi="en-US"/>
        </w:rPr>
        <w:t>3)</w:t>
      </w:r>
      <w:r>
        <w:rPr>
          <w:rFonts w:ascii="Sylfaen" w:hAnsi="Sylfaen" w:cs="Sylfaen"/>
          <w:sz w:val="24"/>
          <w:lang w:bidi="en-US"/>
        </w:rPr>
        <w:t xml:space="preserve"> </w:t>
      </w:r>
      <w:r w:rsidRPr="00EE2D9A">
        <w:rPr>
          <w:rFonts w:ascii="Sylfaen" w:hAnsi="Sylfaen" w:cs="Sylfaen"/>
          <w:sz w:val="24"/>
        </w:rPr>
        <w:t>выявление в действиях (бездействии) хозяйствующего субъекта (субъекта рынка) признаков нарушения общих правил конкуренции, по которым в течение предшествующих 24 месяцев было выдано предупреждение либо принято решение по итогам рассмотрения дела.</w:t>
      </w:r>
    </w:p>
    <w:p w14:paraId="3E52737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13</w:t>
      </w:r>
      <w:r w:rsidRPr="00EE2D9A">
        <w:rPr>
          <w:rFonts w:ascii="Sylfaen" w:hAnsi="Sylfaen" w:cs="Sylfaen"/>
          <w:sz w:val="24"/>
          <w:vertAlign w:val="superscript"/>
        </w:rPr>
        <w:t>3</w:t>
      </w:r>
      <w:r w:rsidRPr="00EE2D9A">
        <w:rPr>
          <w:rFonts w:ascii="Sylfaen" w:hAnsi="Sylfaen" w:cs="Sylfaen"/>
          <w:sz w:val="24"/>
        </w:rPr>
        <w:t>. Предупреждение подлежит обязательному рассмотрению лицом, которому оно выдано, в срок, указанный в предупреждении.</w:t>
      </w:r>
    </w:p>
    <w:p w14:paraId="7C245AB8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Лицо, которому выдано предупреждение, уведомляет Комиссию о выполнении предупреждения в течение 3 рабочих дней со дня окончания срока, установленного для его выполнения (к уведомлению должны быть приложены подтверждающие материалы).</w:t>
      </w:r>
    </w:p>
    <w:p w14:paraId="19B9316B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 xml:space="preserve">По мотивированному ходатайству лица, которому выдано предупреждение, и при наличии достаточных оснований полагать, что в установленный срок предупреждение не может быть выполнено, указанный срок может быть продлен </w:t>
      </w:r>
      <w:r w:rsidRPr="00EE2D9A">
        <w:rPr>
          <w:rFonts w:ascii="Sylfaen" w:hAnsi="Sylfaen" w:cs="Sylfaen"/>
          <w:sz w:val="24"/>
        </w:rPr>
        <w:lastRenderedPageBreak/>
        <w:t>членом Коллегии Комиссии, курирующим вопросы конкуренции и антимонопольного регулирования.</w:t>
      </w:r>
    </w:p>
    <w:p w14:paraId="70A990FD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При условии выполнения предупреждения в установленный срок расследование не проводится и лицо, выполнившее предупреждение, не подлежит ответственности в виде наложения штрафа за нарушение общих правил конкуренции.</w:t>
      </w:r>
    </w:p>
    <w:p w14:paraId="342C1FD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случае невыполнения предупреждения в установленный срок Комиссия не позднее 10 рабочих дней со дня истечения указанного срока выносит определение о проведении расследования.</w:t>
      </w:r>
    </w:p>
    <w:p w14:paraId="1BCD499A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13</w:t>
      </w:r>
      <w:r w:rsidRPr="00EE2D9A">
        <w:rPr>
          <w:rFonts w:ascii="Sylfaen" w:hAnsi="Sylfaen" w:cs="Sylfaen"/>
          <w:sz w:val="24"/>
          <w:vertAlign w:val="superscript"/>
        </w:rPr>
        <w:t>4</w:t>
      </w:r>
      <w:r w:rsidRPr="00EE2D9A">
        <w:rPr>
          <w:rFonts w:ascii="Sylfaen" w:hAnsi="Sylfaen" w:cs="Sylfaen"/>
          <w:sz w:val="24"/>
        </w:rPr>
        <w:t>. В целях предотвращения нарушения общих правил конкуренции член Коллегии Комиссии, курирующий вопросы конкуренции и антимонопольного регулирования, выносит должностному лицу хозяйствующего субъекта (субъекта рынка), а также физическим лицам предостережение.</w:t>
      </w:r>
    </w:p>
    <w:p w14:paraId="2D8D670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Основанием для вынесения предостережения должностному лицу хозяйствующего субъекта (субъекта рынка), а также физическим лицам является публичное заявление таких лиц о планируемом поведении на трансграничном рынке, если такое поведение может привести к нарушению общих правил конкуренции и при этом отсутствуют основания для вынесения определения о начале проведения расследования.»;</w:t>
      </w:r>
    </w:p>
    <w:p w14:paraId="24B60EFF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абзаце первом пункта 57 слова «при рассмотрении Комиссией заявлений о нарушении общих правил конкуренции на трансграничных рынках, при проведении Комиссией расследований нарушений общих правил конкуренции на трансграничных рынках, при рассмотрении Комиссией дел о нарушении общих правил конкуренции на трансграничных рынках» заменить словами «при рассмотрении заявлений, при проведении расследований, при рассмотрении дел»;</w:t>
      </w:r>
    </w:p>
    <w:p w14:paraId="776A20DA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абзаце десятом пункта 58 слова «о нарушении общих правил конкуренции», «нарушений общих правил конкуренции» исключить;</w:t>
      </w:r>
    </w:p>
    <w:p w14:paraId="3D7B51B1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пункте 59 слова «нарушений общих правил конкуренции на трансграничных рынках» исключить;</w:t>
      </w:r>
    </w:p>
    <w:p w14:paraId="3EF9CEF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абзаце первом пункта 61, пунктах 74 и 78 слова «нарушений общих правил конкуренции» в соответствующем числе и слова «о нарушении общих правил конкуренции на трансграничных рынках» исключить;</w:t>
      </w:r>
    </w:p>
    <w:p w14:paraId="1084ACA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17)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 Методологии осуществления межгосударственной передачи электрической энергии (мощности) между государствами-членами (приложение к приложению № 21 к указанному Договору): в разделе 1:</w:t>
      </w:r>
    </w:p>
    <w:p w14:paraId="4CE01F8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подпункте 1.3.1 слова «Федеральную службу по тарифам Российской Федерации (ФСТ России)» заменить словами «орган, уполномоченный на формирование сводного прогнозного баланса производства и потребления электрической энергии (мощности) по субъектам Российской Федерации,»;</w:t>
      </w:r>
    </w:p>
    <w:p w14:paraId="4D25E22B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 xml:space="preserve">в подпункте 1.3.2 слова «ФСТ России» заменить словами «органом, уполномоченным на формирование сводного прогнозного баланса производства и </w:t>
      </w:r>
      <w:r w:rsidRPr="00EE2D9A">
        <w:rPr>
          <w:rFonts w:ascii="Sylfaen" w:hAnsi="Sylfaen" w:cs="Sylfaen"/>
          <w:sz w:val="24"/>
        </w:rPr>
        <w:lastRenderedPageBreak/>
        <w:t>потребления электрической энергии (мощности) по субъектам Российской Федерации,»;</w:t>
      </w:r>
    </w:p>
    <w:p w14:paraId="416275F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третий раздела 8 после слов «таможенной границе» дополнить словами «Союза и (или) государственной границе государства-члена с другими государствами-членами»;</w:t>
      </w:r>
    </w:p>
    <w:p w14:paraId="7953951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18)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 Протоколе о скоординированной (согласованной) транспортной политике (приложение № 24 к указанному Договору):</w:t>
      </w:r>
    </w:p>
    <w:p w14:paraId="168B5479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Порядке осуществления транспортного (автомобильного) контроля на внешней границе Евразийского экономического союза (приложение № 1 к указанному Протоколу):</w:t>
      </w:r>
    </w:p>
    <w:p w14:paraId="7A345396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1 дополнить абзацем следующего содержания:</w:t>
      </w:r>
    </w:p>
    <w:p w14:paraId="4477931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«Настоящий Порядок не применяется в государстве-члене, которое не имеет общей сухопутной границы с другими государствами- членами.»;</w:t>
      </w:r>
    </w:p>
    <w:p w14:paraId="3A52748E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11 дополнить абзацем следующего содержания:</w:t>
      </w:r>
    </w:p>
    <w:p w14:paraId="084E42F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«Орган транспортного (автомобильного) контроля, осуществивший в контрольном пункте проверку исполнения уведомления, вносит информацию о результатах проверки в информационную базу и направляет данную информацию органу транспортного (автомобильного) контроля, выдавшему уведомление.»;</w:t>
      </w:r>
    </w:p>
    <w:p w14:paraId="3D6B5C8A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30 Правил доступа к услугам инфраструктуры железнодорожного транспорта в рамках Евразийского экономического союза (приложение № 1 к приложению № 2 к указанному Протоколу) изложить в следующей редакции:</w:t>
      </w:r>
    </w:p>
    <w:p w14:paraId="5AC9E210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«30. Нормативный график движения поездов вводится в действие и прекращает действие в сроки, определенные решениями Совета по железнодорожному транспорту государств - участников Содружества Независимых Государств.»;</w:t>
      </w:r>
    </w:p>
    <w:p w14:paraId="0DF2680B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19)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 Протоколе о порядке регулирования закупок (приложение № 25 к указанному Договору): в пункте 2:</w:t>
      </w:r>
    </w:p>
    <w:p w14:paraId="278E148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после абзаца четвертого дополнить абзацем следующего содержания:</w:t>
      </w:r>
    </w:p>
    <w:p w14:paraId="10B5A701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«изъятие из национального режима» - установленное актом одного государства-члена ограничение доступа потенциальных поставщиков (подрядчиков, исполнителей) других государств-членов к участию в процедурах государственных закупок конкретных товаров, работ, услуг либо ограничение доступа к государственным закупкам, осуществляемым в определенных отраслях экономики;»;</w:t>
      </w:r>
    </w:p>
    <w:p w14:paraId="23D49ACC" w14:textId="77777777" w:rsidR="002240E7" w:rsidRPr="00EE2D9A" w:rsidRDefault="002240E7" w:rsidP="002240E7">
      <w:pPr>
        <w:spacing w:after="120"/>
        <w:ind w:right="1" w:firstLine="567"/>
        <w:jc w:val="both"/>
        <w:rPr>
          <w:rFonts w:ascii="Sylfaen" w:hAnsi="Sylfaen" w:cs="Sylfaen"/>
          <w:szCs w:val="2"/>
        </w:rPr>
        <w:sectPr w:rsidR="002240E7" w:rsidRPr="00EE2D9A" w:rsidSect="00EE2D9A">
          <w:pgSz w:w="11909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14:paraId="2E4337E3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lastRenderedPageBreak/>
        <w:t>после абзаца седьмого дополнить абзацем следующего содержания:</w:t>
      </w:r>
    </w:p>
    <w:p w14:paraId="63C3C6A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«особенности осуществления закупок отдельных видов товаров, работ и услуг» - установленное актом государства-члена регулирование процесса осуществления закупок, отличное от установленного статьей 88 Договора и настоящим Протоколом;»;</w:t>
      </w:r>
    </w:p>
    <w:p w14:paraId="68A89735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абзац первый пункта 32 и абзац первый пункта 33 после слова «изъятий» дополнить словами «из национального режима»;</w:t>
      </w:r>
    </w:p>
    <w:p w14:paraId="26BDC258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в пункте 41 слова «не менее 3 раз в год» заменить словами «по предложению этих органов или по инициативе Комиссии»;</w:t>
      </w:r>
    </w:p>
    <w:p w14:paraId="58D567A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пункт 8 перечня случаев осуществления закупок из одного источника либо у единственного поставщика (исполнителя, подрядчика) (приложение № 3 к указанному Протоколу) после слов «а также у» дополнить словами «общественных объединений инвалидов и».</w:t>
      </w:r>
    </w:p>
    <w:p w14:paraId="0DF59E80" w14:textId="77777777" w:rsidR="002240E7" w:rsidRDefault="002240E7" w:rsidP="002240E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 w:cs="Sylfaen"/>
          <w:sz w:val="24"/>
        </w:rPr>
      </w:pPr>
    </w:p>
    <w:p w14:paraId="22CE568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Статья 2</w:t>
      </w:r>
    </w:p>
    <w:p w14:paraId="60D9BA67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Настоящий Протокол вступает в силу с даты получения депозитарием по дипломатическим каналам последнего письменного уведомления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о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выполнении</w:t>
      </w:r>
      <w:r>
        <w:rPr>
          <w:rFonts w:ascii="Sylfaen" w:hAnsi="Sylfaen" w:cs="Sylfaen"/>
          <w:sz w:val="24"/>
        </w:rPr>
        <w:t xml:space="preserve"> </w:t>
      </w:r>
      <w:r w:rsidRPr="00EE2D9A">
        <w:rPr>
          <w:rFonts w:ascii="Sylfaen" w:hAnsi="Sylfaen" w:cs="Sylfaen"/>
          <w:sz w:val="24"/>
        </w:rPr>
        <w:t>государствами-членами внутригосударственных процедур, необходимых для его вступления в силу.</w:t>
      </w:r>
    </w:p>
    <w:p w14:paraId="1BD0E0F4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Совершено в городе</w:t>
      </w:r>
      <w:r w:rsidRPr="00EE2D9A">
        <w:rPr>
          <w:rFonts w:ascii="Sylfaen" w:hAnsi="Sylfaen" w:cs="Sylfaen"/>
          <w:sz w:val="24"/>
          <w:lang w:bidi="en-US"/>
        </w:rPr>
        <w:t xml:space="preserve"> </w:t>
      </w:r>
      <w:r w:rsidRPr="00EE2D9A">
        <w:rPr>
          <w:rFonts w:ascii="Sylfaen" w:hAnsi="Sylfaen" w:cs="Sylfaen"/>
          <w:sz w:val="24"/>
        </w:rPr>
        <w:t>________</w:t>
      </w:r>
      <w:r w:rsidRPr="00EE2D9A">
        <w:rPr>
          <w:rFonts w:ascii="Sylfaen" w:hAnsi="Sylfaen" w:cs="Sylfaen"/>
          <w:sz w:val="24"/>
          <w:lang w:bidi="en-US"/>
        </w:rPr>
        <w:t xml:space="preserve"> </w:t>
      </w:r>
      <w:r w:rsidRPr="00EE2D9A">
        <w:rPr>
          <w:rFonts w:ascii="Sylfaen" w:hAnsi="Sylfaen" w:cs="Sylfaen"/>
          <w:sz w:val="24"/>
        </w:rPr>
        <w:t>«___________»</w:t>
      </w:r>
      <w:r w:rsidRPr="00EE2D9A">
        <w:rPr>
          <w:rFonts w:ascii="Sylfaen" w:hAnsi="Sylfaen" w:cs="Sylfaen"/>
          <w:sz w:val="24"/>
          <w:lang w:bidi="en-US"/>
        </w:rPr>
        <w:t xml:space="preserve"> </w:t>
      </w:r>
      <w:r w:rsidRPr="00EE2D9A">
        <w:rPr>
          <w:rFonts w:ascii="Sylfaen" w:hAnsi="Sylfaen" w:cs="Sylfaen"/>
          <w:sz w:val="24"/>
        </w:rPr>
        <w:t>________</w:t>
      </w:r>
      <w:r w:rsidRPr="00EE2D9A">
        <w:rPr>
          <w:rFonts w:ascii="Sylfaen" w:hAnsi="Sylfaen" w:cs="Sylfaen"/>
          <w:sz w:val="24"/>
          <w:lang w:bidi="en-US"/>
        </w:rPr>
        <w:t xml:space="preserve"> </w:t>
      </w:r>
      <w:r w:rsidRPr="00EE2D9A">
        <w:rPr>
          <w:rFonts w:ascii="Sylfaen" w:hAnsi="Sylfaen" w:cs="Sylfaen"/>
          <w:sz w:val="24"/>
        </w:rPr>
        <w:t>201___года в одном подлинном экземпляре на русском языке.</w:t>
      </w:r>
    </w:p>
    <w:p w14:paraId="3752BAD2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EE2D9A">
        <w:rPr>
          <w:rFonts w:ascii="Sylfaen" w:hAnsi="Sylfaen" w:cs="Sylfaen"/>
          <w:sz w:val="24"/>
        </w:rPr>
        <w:t>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p w14:paraId="7BD5DD62" w14:textId="77777777" w:rsidR="002240E7" w:rsidRDefault="002240E7" w:rsidP="002240E7">
      <w:pPr>
        <w:pStyle w:val="Bodytext20"/>
        <w:shd w:val="clear" w:color="auto" w:fill="auto"/>
        <w:spacing w:before="0" w:after="120" w:line="240" w:lineRule="auto"/>
        <w:ind w:left="220" w:right="240" w:firstLine="720"/>
        <w:rPr>
          <w:rFonts w:ascii="Sylfaen" w:hAnsi="Sylfaen" w:cs="Sylfaen"/>
          <w:sz w:val="24"/>
        </w:rPr>
      </w:pPr>
    </w:p>
    <w:p w14:paraId="569AE34C" w14:textId="77777777" w:rsidR="002240E7" w:rsidRPr="00EE2D9A" w:rsidRDefault="002240E7" w:rsidP="002240E7">
      <w:pPr>
        <w:pStyle w:val="Bodytext20"/>
        <w:shd w:val="clear" w:color="auto" w:fill="auto"/>
        <w:spacing w:before="0" w:after="120" w:line="240" w:lineRule="auto"/>
        <w:ind w:left="220" w:right="240" w:firstLine="720"/>
        <w:rPr>
          <w:rFonts w:ascii="Sylfaen" w:hAnsi="Sylfaen" w:cs="Sylfaen"/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2005"/>
        <w:gridCol w:w="1962"/>
        <w:gridCol w:w="2084"/>
        <w:gridCol w:w="1814"/>
      </w:tblGrid>
      <w:tr w:rsidR="002240E7" w:rsidRPr="00EE2D9A" w14:paraId="79DF4808" w14:textId="77777777" w:rsidTr="00040E88">
        <w:tc>
          <w:tcPr>
            <w:tcW w:w="1868" w:type="dxa"/>
            <w:shd w:val="clear" w:color="auto" w:fill="FFFFFF"/>
          </w:tcPr>
          <w:p w14:paraId="0F0ECDA1" w14:textId="77777777" w:rsidR="002240E7" w:rsidRPr="00EE2D9A" w:rsidRDefault="002240E7" w:rsidP="00040E8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EE2D9A">
              <w:rPr>
                <w:rStyle w:val="Bodytext213pt"/>
                <w:rFonts w:ascii="Sylfaen" w:hAnsi="Sylfaen" w:cs="Sylfaen"/>
                <w:sz w:val="24"/>
              </w:rPr>
              <w:t>За Республику Армения</w:t>
            </w:r>
          </w:p>
        </w:tc>
        <w:tc>
          <w:tcPr>
            <w:tcW w:w="2005" w:type="dxa"/>
            <w:shd w:val="clear" w:color="auto" w:fill="FFFFFF"/>
          </w:tcPr>
          <w:p w14:paraId="45F345FF" w14:textId="77777777" w:rsidR="002240E7" w:rsidRPr="00EE2D9A" w:rsidRDefault="002240E7" w:rsidP="00040E8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EE2D9A">
              <w:rPr>
                <w:rStyle w:val="Bodytext213pt"/>
                <w:rFonts w:ascii="Sylfaen" w:hAnsi="Sylfaen" w:cs="Sylfaen"/>
                <w:sz w:val="24"/>
              </w:rPr>
              <w:t>За Республику Беларусь</w:t>
            </w:r>
          </w:p>
        </w:tc>
        <w:tc>
          <w:tcPr>
            <w:tcW w:w="1962" w:type="dxa"/>
            <w:shd w:val="clear" w:color="auto" w:fill="FFFFFF"/>
          </w:tcPr>
          <w:p w14:paraId="20D11D6F" w14:textId="77777777" w:rsidR="002240E7" w:rsidRPr="00EE2D9A" w:rsidRDefault="002240E7" w:rsidP="00040E8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EE2D9A">
              <w:rPr>
                <w:rStyle w:val="Bodytext213pt"/>
                <w:rFonts w:ascii="Sylfaen" w:hAnsi="Sylfaen" w:cs="Sylfaen"/>
                <w:sz w:val="24"/>
              </w:rPr>
              <w:t>За Республику Казахстан</w:t>
            </w:r>
          </w:p>
        </w:tc>
        <w:tc>
          <w:tcPr>
            <w:tcW w:w="2084" w:type="dxa"/>
            <w:shd w:val="clear" w:color="auto" w:fill="FFFFFF"/>
          </w:tcPr>
          <w:p w14:paraId="1162DDFB" w14:textId="77777777" w:rsidR="002240E7" w:rsidRPr="00EE2D9A" w:rsidRDefault="002240E7" w:rsidP="00040E8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EE2D9A">
              <w:rPr>
                <w:rStyle w:val="Bodytext213pt"/>
                <w:rFonts w:ascii="Sylfaen" w:hAnsi="Sylfaen" w:cs="Sylfaen"/>
                <w:sz w:val="24"/>
              </w:rPr>
              <w:t>За Кыргызскую Республику</w:t>
            </w:r>
          </w:p>
        </w:tc>
        <w:tc>
          <w:tcPr>
            <w:tcW w:w="1814" w:type="dxa"/>
            <w:shd w:val="clear" w:color="auto" w:fill="FFFFFF"/>
          </w:tcPr>
          <w:p w14:paraId="18EA9192" w14:textId="77777777" w:rsidR="002240E7" w:rsidRPr="00EE2D9A" w:rsidRDefault="002240E7" w:rsidP="00040E8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EE2D9A">
              <w:rPr>
                <w:rStyle w:val="Bodytext213pt"/>
                <w:rFonts w:ascii="Sylfaen" w:hAnsi="Sylfaen" w:cs="Sylfaen"/>
                <w:sz w:val="24"/>
              </w:rPr>
              <w:t>За Российскую Федерацию</w:t>
            </w:r>
          </w:p>
        </w:tc>
      </w:tr>
    </w:tbl>
    <w:p w14:paraId="6B9A50EA" w14:textId="77777777" w:rsidR="00A45F8E" w:rsidRPr="002240E7" w:rsidRDefault="00A45F8E" w:rsidP="002240E7">
      <w:bookmarkStart w:id="0" w:name="_GoBack"/>
      <w:bookmarkEnd w:id="0"/>
    </w:p>
    <w:sectPr w:rsidR="00A45F8E" w:rsidRPr="002240E7" w:rsidSect="00DC1F3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8"/>
    <w:rsid w:val="001133E8"/>
    <w:rsid w:val="002240E7"/>
    <w:rsid w:val="005C1635"/>
    <w:rsid w:val="00A45F8E"/>
    <w:rsid w:val="00A624BB"/>
    <w:rsid w:val="00D52833"/>
    <w:rsid w:val="00D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6ABFB"/>
  <w15:chartTrackingRefBased/>
  <w15:docId w15:val="{D4689A81-B2C9-497E-A3D3-B5F796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624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624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14pt">
    <w:name w:val="Body text (3) + 14 pt"/>
    <w:basedOn w:val="Bodytext3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,Body text (2) + 15 pt,Body text (2) + Bold,Body text (2) + 19 pt,Body text (2) + Tahoma,9 pt,Spacing 0 pt,Italic,Body text (2) + 12 pt,Spacing -1 pt"/>
    <w:basedOn w:val="Bodytext2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624BB"/>
    <w:pPr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624BB"/>
    <w:pPr>
      <w:shd w:val="clear" w:color="auto" w:fill="FFFFFF"/>
      <w:spacing w:before="78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Bodytext2TimesNewRoman">
    <w:name w:val="Body text (2) + Times New Roman"/>
    <w:aliases w:val="15 pt,Body text (3) + Times New Roman,13 pt,Not Bold"/>
    <w:basedOn w:val="Bodytext2"/>
    <w:rsid w:val="005C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C1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C16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6">
    <w:name w:val="Body text (6)_"/>
    <w:basedOn w:val="DefaultParagraphFont"/>
    <w:link w:val="Bodytext60"/>
    <w:rsid w:val="005C163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C1635"/>
    <w:pPr>
      <w:shd w:val="clear" w:color="auto" w:fill="FFFFFF"/>
      <w:spacing w:before="660" w:line="518" w:lineRule="exact"/>
      <w:ind w:firstLine="720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A45F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5F8E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15pt">
    <w:name w:val="Body text (3) + 15 pt"/>
    <w:basedOn w:val="Bodytext3"/>
    <w:rsid w:val="00A45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Spacing2pt">
    <w:name w:val="Heading #1 + Spacing 2 pt"/>
    <w:basedOn w:val="Heading1"/>
    <w:rsid w:val="00224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Davtyan</dc:creator>
  <cp:keywords/>
  <dc:description/>
  <cp:lastModifiedBy>Edmond Davtyan</cp:lastModifiedBy>
  <cp:revision>3</cp:revision>
  <dcterms:created xsi:type="dcterms:W3CDTF">2019-09-18T10:38:00Z</dcterms:created>
  <dcterms:modified xsi:type="dcterms:W3CDTF">2019-09-18T11:41:00Z</dcterms:modified>
</cp:coreProperties>
</file>