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9625A">
        <w:rPr>
          <w:rFonts w:ascii="Sylfaen" w:hAnsi="Sylfaen"/>
          <w:sz w:val="24"/>
          <w:szCs w:val="24"/>
        </w:rPr>
        <w:t>УТВЕРЖДЕН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0" w:line="240" w:lineRule="auto"/>
        <w:ind w:left="5387" w:right="-6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от 10 мая 2016 г. № 41</w:t>
      </w:r>
    </w:p>
    <w:p w:rsidR="0029625A" w:rsidRDefault="0029625A" w:rsidP="0029625A">
      <w:pPr>
        <w:pStyle w:val="Bodytext30"/>
        <w:shd w:val="clear" w:color="auto" w:fill="auto"/>
        <w:spacing w:line="240" w:lineRule="auto"/>
        <w:ind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29625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C01C03" w:rsidRPr="0029625A" w:rsidRDefault="0029625A" w:rsidP="0029625A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лабораторного обеспечения карантинных фитосанитарных мер</w:t>
      </w:r>
    </w:p>
    <w:p w:rsidR="0029625A" w:rsidRDefault="0029625A" w:rsidP="002962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I. Общие положения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1. Настоящий Порядок разработан в соответствии с пунктом 24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определяет правила лабораторного обеспечения карантинных фитосанитарных мер.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2. Настоящий Порядок применяется уполномоченными органами по карантину растений государств - членов Евразийского экономического союза (далее соответственно - уполномоченные органы, государства-члены) и карантинными фитосанитарными (испытательными) лабораториями.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3. Для целей настоящего Порядка используются понятия, которые означают следующее: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«карантинная фитосанитарная экспертиза» - комплекс процедур по исследованию образцов (проб) подкарантинной продукции (подкарантинных грузов, подкарантинных материалов, подкарантинных товаров), карантинных объектов и регулируемых некарантинных вредных организмов и выдаче заключения о карантинном фитосанитарном состоянии подкарантинной продукции (подкарантинных грузов, подкарантинных материалов, подкарантинных товаров);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«карантинные фитосанитарные (испытательные) лаборатории» - экспертные организации, являющиеся структурными подразделениями уполномоченного органа либо подчиненными уполномоченному органу организациями, а также иные организации, аккредитованные 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подкарантинной продукции (подкарантинных грузов, подкарантинных материалов, подкарантинных товаров);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 xml:space="preserve">«лабораторное обеспечение карантинных фитосанитарных мер» - комплекс процедур по отбору, обращению образцов (проб) подкарантинной продукции (подкарантинных грузов, подкарантинных материалов, подкарантинных товаров), </w:t>
      </w:r>
      <w:r w:rsidRPr="0029625A">
        <w:rPr>
          <w:rFonts w:ascii="Sylfaen" w:hAnsi="Sylfaen"/>
          <w:sz w:val="24"/>
          <w:szCs w:val="24"/>
        </w:rPr>
        <w:lastRenderedPageBreak/>
        <w:t>карантинных объектов и регулируемых некарантинных вредных организмов, проведению карантинной фитосанитарной экспертизы указанных образцов (проб), документированию результатов карантинной фитосанитарной экспертизы, информационному, материально-техническому и научно- методическому обеспечению деятельности карантинных фитосанитарных (испытательных) лабораторий.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Договором о Евразийском экономическом союзе от 29 мая 2014 года и Международной конвенцией по карантину и защите растений (г. Рим, 1951 год).</w:t>
      </w:r>
    </w:p>
    <w:p w:rsidR="0029625A" w:rsidRDefault="0029625A" w:rsidP="0029625A">
      <w:pPr>
        <w:pStyle w:val="Bodytext20"/>
        <w:shd w:val="clear" w:color="auto" w:fill="auto"/>
        <w:spacing w:before="0" w:after="120" w:line="240" w:lineRule="auto"/>
        <w:ind w:left="1640" w:hanging="280"/>
        <w:jc w:val="left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II. Основные принципы организации лабораторного обеспечения карантинных фитосанитарных мер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4. Основными принципами организации лабораторного обеспечения карантинных фитосанитарных мер являются: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а) оптимизация размещения и оснащение карантинных фитосанитарных (испытательных) лабораторий;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б) комплектование карантинных фитосанитарных (испытательных) лабораторий квалифицированным персоналом, осуществляющим карантинную фитосанитарную экспертизу, и повышение его профессионального уровня;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в) внедрение системы шифрования образцов (проб) подкарантинной продукции (подкарантинного груза, подкарантинного материала, подкарантинного товара), карантинных объектов или регулируемых некарантинных вредных организмов (далее - образцы (пробы)) для исключения возможности скрытой подмены образцов (проб) и (или) искажения записей о них в учетных или других документах, а также для обеспечения объективности и беспристрастности полученных результатов карантинной фитосанитарной экспертизы;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г) гармонизация методов (методик) исследований образцов (проб) с международными и региональными стандартами по фитосанитарным мерам (диагностическими протоколами);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д) обеспечение оперативности получения результатов карантинной фитосанитарной экспертизы путем применения в работе экспресс-методов новейшей разработки;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е) исключение распространения карантинных объектов и регулируемых некарантинных вредных организмов в процессе проведения карантинной фитосанитарной экспертизы;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ж) обеспечение информационного взаимодействия между карантинными фитосанитарными (испытательными) лабораториями.</w:t>
      </w:r>
    </w:p>
    <w:p w:rsidR="0029625A" w:rsidRDefault="0029625A" w:rsidP="002962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III. Организация лабораторного обеспечения карантинных фитосанитарных мер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lastRenderedPageBreak/>
        <w:t>5. Лабораторное обеспечение карантинных фитосанитарных мер включает в себя: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а) обращение образцов (проб) (передачу их уполномоченным органом в карантинную фитосанитарную (испытательную) лабораторию и их перемещение в пределах этой лаборатории);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б) проведение карантинной фитосанитарной экспертизы образцов (проб) с применением методов (методик) или стандартов, гармонизированных с международными и региональными стандартами по фитосанитарным мерам (диагностическими протоколами);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в) представление сотрудником карантинной фитосанитарной (испытательной) лаборатории должностному лицу уполномоченного органа заключения о карантинном фитосанитарном состоянии подкарантинной продукции (подкарантинного груза, подкарантинного материала, под карантинного товара);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г) информационное, материально-техническое и научно- методическое обеспечение карантинных фитосанитарных (испытательных) лабораторий, осуществляемое уполномоченным органом.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6. Карантинные фитосанитарные (испытательные) лаборатории размещаются в соответствии с законодательством государств-членов с учетом видов и объемов ввозимой и перемещаемой подкарантинной продукции (подкарантинных грузов, подкарантинных материалов, подкарантинных товаров), карантинного фитосанитарного состояния территории административно-территориальной единицы государства- члена, в котором размещаются такие лаборатории.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7. В зависимости от видов и объемов проводимых карантинных фитосанитарных экспертиз в карантинной фитосанитарной (испытательной) лаборатории используются соответствующие методы диагностики, определяются количество и назначение необходимых помещений и оборудования, формируется квалифицированный персонал, обеспечивается поверка оборудования, поддерживается система управления качеством выполняемых работ.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8. Карантинные фитосанитарные экспертизы, предусматривающие проведение энтомологических, микологических, бактериологических, вирусологических, нематологических и гербологических исследований образцов (проб), проводятся в сроки согласно приложению № 1.</w:t>
      </w:r>
    </w:p>
    <w:p w:rsidR="0029625A" w:rsidRDefault="0029625A" w:rsidP="0029625A">
      <w:pPr>
        <w:pStyle w:val="Bodytext20"/>
        <w:shd w:val="clear" w:color="auto" w:fill="auto"/>
        <w:spacing w:before="0" w:after="120" w:line="240" w:lineRule="auto"/>
        <w:ind w:left="2200" w:firstLine="0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IV. Отбор и обращение образцов (проб)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9. Отбор образцов (проб) осуществляется должностными лицами уполномоченного органа и (или) по решению уполномоченного органа - специалистами карантинной фитосанитарной (испытательной) лаборатории.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 xml:space="preserve">10. Отобранные образцы (пробы), направляемые для проведения карантинной фитосанитарной экспертизы, упаковываются и опечатываются способами, обеспечивающими их сохранность до проведения указанной экспертизы. При </w:t>
      </w:r>
      <w:r w:rsidRPr="0029625A">
        <w:rPr>
          <w:rFonts w:ascii="Sylfaen" w:hAnsi="Sylfaen"/>
          <w:sz w:val="24"/>
          <w:szCs w:val="24"/>
        </w:rPr>
        <w:lastRenderedPageBreak/>
        <w:t>поступлении в карантинную фитосанитарную (испытательную) лабораторию образцы (пробы) обезличиваются, сведения о них шифруются путем присвоения индивидуальных номеров до проведения карантинной фитосанитарной экспертизы. Система шифрования образцов (проб) должна исключать возможность скрытой подмены образцов (проб) и (или) искажения записей о них в учетных или других документах и обеспечивать объективность и беспристрастность полученных результатов карантинной фитосанитарной экспертизы. Расшифровка сведений об образцах (пробах) осуществляется по окончании карантинной фитосанитарной экспертизы.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Отобранные образцы (пробы) упаковываются, опечатываются и транспортируются способами, исключающими распространение карантинных объектов и регулируемых некарантинных вредных организмов.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11. Образцы (пробы), направляемые для проведения карантинной фитосанитарной экспертизы, сопровождаются соответствующей информацией (этикеткой), которая является основанием для регистрации образцов (проб) в карантинной фитосанитарной (испытательной) лаборатории.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12. Образцы (пробы), поступившие для проведения карантинной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фитосанитарной экспертизы, хранятся в условиях, исключающих возможность их скрытой подмены и вторичного заражения (засорения) карантинными объектами и регулируемыми некарантинными вредными организмами, а также исключающих возможность проникновения карантинных объектов и регулируемых некарантинных вредных организмов в окружающую среду.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13. Образцы (пробы) хранятся в карантинной фитосанитарной (испытательной) лаборатории до завершения проведения всех необходимых экспертиз и выдачи документов. Образцы (пробы) хранятся в карантинной фитосанитарной (испытательной) лаборатории или в ином месте в соответствии с законодательством государства-члена при соблюдении условий, указанных в пункте 12 настоящего Порядка, до истечения срока годности подкарантинной продукции, но не менее чем в течение 3 месяцев после завершения проведения карантинной фитосанитарной экспертизы. В случае если образец карантинного объекта или регулируемого некарантинного вредного организма представляет собой научную ценность или необходимо хранение его как справочного или коллекционного материала, возможны его хранение в соответствии с законодательством государства-члена или передача в экспертные организации в условиях, исключающих возможность его распространения.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14. Уничтожение образцов (проб) проводится с применением установленных законодательством государств-членов методов, исключающих возможность распространения карантинных объектов.</w:t>
      </w:r>
    </w:p>
    <w:p w:rsidR="0029625A" w:rsidRDefault="0029625A" w:rsidP="0029625A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V. Проведение карантинной фитосанитарной экспертизы, оформление и использование ее результатов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lastRenderedPageBreak/>
        <w:t>15. Основными целями проведения карантинной фитосанитарной экспертизы являются выявление и идентификация карантинных объектов и регулируемых некарантинных вредных организмов.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16. Результаты анализов образцов (проб) оформляются в виде протокола лабораторного исследования, который является основанием для оформления заключения о карантинном фитосанитарном состоянии подкарантинной продукции (подкарантинного груза, подкарантинного материала, подкарантинного товара).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17. По результатам проведения карантинной фитосанитарной экспертизы карантинной фитосанитарной (испытательной) лабораторией составляется заключение о карантинном фитосанитарном состоянии подкарантинной продукции (подкарантинного груза, подкарантинного материала, подкарантинного товара).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18. Документы, подтверждающие отбор, регистрацию, проведение карантинной фитосанитарной экспертизы, и заключение о карантинном фитосанитарном состоянии подкарантинной продукции (подкарантинного груза, подкарантинного материала, подкарантинного товара) хранятся в карантинной фитосанитарной (испытательной) лаборатории или в ином месте в соответствии с законодательством государства-члена в течение 1 года после завершения проведения карантинной фитосанитарной экспертизы.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19. Результаты карантинной фитосанитарной экспертизы используются: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а) при установлении карантинного фитосанитарного состояния подкарантинной продукции (подкарантинных грузов, подкарантинных материалов, подкарантинных товаров);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б) при установлении карантинного фитосанитарного состояния подкарантинных объектов;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в) при проведении мониторинга карантинного фитосанитарного состояния на таможенной территории Евразийского экономического союза;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г) при проведении карантинного фитосанитарного обследования;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д) при проведении научных исследований;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е) при проведении анализа фитосанитарного риска;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ж) в иных случаях обеспечения карантина растений.</w:t>
      </w:r>
    </w:p>
    <w:p w:rsid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VI. Информационное обеспечение карантинных фитосанитарных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(испытательных) лабораторий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20. На официальном сайте карантинной фитосанитарной (испытательной) лаборатории и (или) на сайте уполномоченного органа в информационно-телекоммуникационной сети «Интернет» публикуется следующая информация об этой лаборатории: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а) контактные данные;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lastRenderedPageBreak/>
        <w:t>б) перечень карантинных объектов и регулируемых некарантинных вредных организмов;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в) перечень используемых в карантинной фитосанитарной (испытательной) лаборатории методов проведения карантинных фитосанитарных экспертиз.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21. Информационное взаимодействие между карантинными фитосанитарными (испытательными) лабораториями осуществляется путем обмена следующей информацией: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а) используемые методы и методики выявления и идентификации карантинных объектов и регулируемых некарантинных вредных организмов;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б) повышение квалификации персонала лаборатории;</w:t>
      </w:r>
    </w:p>
    <w:p w:rsidR="00C01C03" w:rsidRPr="0029625A" w:rsidRDefault="0029625A" w:rsidP="0029625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в) иная информация, касающаяся лабораторного обеспечения карантинных фитосанитарных мер.</w:t>
      </w:r>
    </w:p>
    <w:p w:rsidR="007B7E43" w:rsidRDefault="007B7E43" w:rsidP="007B7E4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01C03" w:rsidRPr="0029625A" w:rsidRDefault="0029625A" w:rsidP="007B7E4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VII. Материально-техническое и научно-методическое обеспечение</w:t>
      </w:r>
      <w:r w:rsidR="007B7E43" w:rsidRPr="007B7E43">
        <w:rPr>
          <w:rFonts w:ascii="Sylfaen" w:hAnsi="Sylfaen"/>
          <w:sz w:val="24"/>
          <w:szCs w:val="24"/>
        </w:rPr>
        <w:t xml:space="preserve"> </w:t>
      </w:r>
      <w:r w:rsidRPr="0029625A">
        <w:rPr>
          <w:rFonts w:ascii="Sylfaen" w:hAnsi="Sylfaen"/>
          <w:sz w:val="24"/>
          <w:szCs w:val="24"/>
        </w:rPr>
        <w:t>карантинных фитосанитарных (испытательных) лабораторий</w:t>
      </w:r>
    </w:p>
    <w:p w:rsidR="00C01C03" w:rsidRPr="0029625A" w:rsidRDefault="0029625A" w:rsidP="007B7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22. Карантинные фитосанитарные (испытательные) лаборатории оснащаются в соответствии с законодательством государств-членов материальными и техническими средствами, необходимыми для проведения исследования карантинного фитосанитарного состояния образцов (проб) на современном научно-техническом уровне, позволяющем обеспечить проведение карантинных фитосанитарных экспертиз и получение достоверных результатов, с учетом типового перечня лабораторного оборудования и материалов, необходимых для проведения карантинных фитосанитарных экспертиз, согласно приложению № 2.</w:t>
      </w:r>
    </w:p>
    <w:p w:rsidR="00C01C03" w:rsidRDefault="0029625A" w:rsidP="007B7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29625A">
        <w:rPr>
          <w:rFonts w:ascii="Sylfaen" w:hAnsi="Sylfaen"/>
          <w:sz w:val="24"/>
          <w:szCs w:val="24"/>
        </w:rPr>
        <w:t>23. Научно-методическое обеспечение карантинных фитосанитарных (испытательных) лабораторий осуществляется научно- исследовательскими организациями государств-членов</w:t>
      </w:r>
    </w:p>
    <w:p w:rsidR="007B7E43" w:rsidRDefault="007B7E43" w:rsidP="007B7E43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7B7E43" w:rsidRDefault="007B7E43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p w:rsidR="00C01C03" w:rsidRPr="0029625A" w:rsidRDefault="0029625A" w:rsidP="008C2AFB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lastRenderedPageBreak/>
        <w:t>ПРИЛОЖЕНИЕ № 1</w:t>
      </w:r>
    </w:p>
    <w:p w:rsidR="00C01C03" w:rsidRPr="0029625A" w:rsidRDefault="0029625A" w:rsidP="008C2AFB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к Порядку лабораторного обеспечения карантинных фитосанитарных мер</w:t>
      </w:r>
    </w:p>
    <w:p w:rsidR="008C2AFB" w:rsidRDefault="008C2AFB" w:rsidP="0029625A">
      <w:pPr>
        <w:pStyle w:val="Bodytext30"/>
        <w:shd w:val="clear" w:color="auto" w:fill="auto"/>
        <w:spacing w:line="240" w:lineRule="auto"/>
        <w:ind w:left="4400" w:firstLine="0"/>
        <w:jc w:val="left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C01C03" w:rsidRPr="0029625A" w:rsidRDefault="0029625A" w:rsidP="008C2AFB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29625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СРОКИ</w:t>
      </w:r>
    </w:p>
    <w:p w:rsidR="00C01C03" w:rsidRDefault="0029625A" w:rsidP="008C2AFB">
      <w:pPr>
        <w:pStyle w:val="Bodytext30"/>
        <w:shd w:val="clear" w:color="auto" w:fill="auto"/>
        <w:spacing w:line="240" w:lineRule="auto"/>
        <w:ind w:firstLine="460"/>
        <w:rPr>
          <w:rFonts w:ascii="Sylfaen" w:hAnsi="Sylfaen"/>
          <w:sz w:val="24"/>
          <w:szCs w:val="24"/>
          <w:lang w:val="en-US"/>
        </w:rPr>
      </w:pPr>
      <w:r w:rsidRPr="0029625A">
        <w:rPr>
          <w:rFonts w:ascii="Sylfaen" w:hAnsi="Sylfaen"/>
          <w:sz w:val="24"/>
          <w:szCs w:val="24"/>
        </w:rPr>
        <w:t>проведения карантинных фитосанитарных экспертиз при проведении энтомологических, микологических, бактериологических, вирусологических, нематологических и гербологических исследований образцов (проб)</w:t>
      </w:r>
    </w:p>
    <w:p w:rsidR="008C2AFB" w:rsidRPr="008C2AFB" w:rsidRDefault="008C2AFB" w:rsidP="008C2AFB">
      <w:pPr>
        <w:pStyle w:val="Bodytext30"/>
        <w:shd w:val="clear" w:color="auto" w:fill="auto"/>
        <w:spacing w:line="240" w:lineRule="auto"/>
        <w:ind w:firstLine="46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820"/>
        <w:gridCol w:w="2126"/>
        <w:gridCol w:w="1565"/>
        <w:gridCol w:w="15"/>
      </w:tblGrid>
      <w:tr w:rsidR="00C01C03" w:rsidRPr="0029625A" w:rsidTr="008C2AFB">
        <w:trPr>
          <w:tblHeader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Наименование метода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Объект исследования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Срок проведения, количество рабочих дней*</w:t>
            </w:r>
          </w:p>
        </w:tc>
      </w:tr>
      <w:tr w:rsidR="00C01C03" w:rsidRPr="0029625A" w:rsidTr="008C2AFB">
        <w:trPr>
          <w:jc w:val="center"/>
        </w:trPr>
        <w:tc>
          <w:tcPr>
            <w:tcW w:w="952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I. Энтомологическое исследование образцов (проб) подкарантинных материалов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Выделение насекомых (членистоногих) из образца (пробы) подкарантинной продукции (материалов)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Выделение насекомых (членистоногих) из феромонных или цветовых ловушек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ловушка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Выделение насекомых (членистоногих) из пищевых приманок, сметок ручным методом или просеиванием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приманка (сметка)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4. Выделение насекомых (членистоногих) из пищевых приманок, сметок методом флотации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приманка (сметка)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Выделение насекомых (членистоногих) из световых ловушек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ловушка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6</w:t>
            </w:r>
            <w:r w:rsidRPr="0029625A">
              <w:rPr>
                <w:rStyle w:val="Bodytext212pt"/>
                <w:rFonts w:ascii="Sylfaen" w:hAnsi="Sylfaen"/>
              </w:rPr>
              <w:t>. Выделение насекомых (членистоногих) из образца (пробы) подкарантинной продукции (материалов) при скрытой зараженности методом флотации, окрашивания, люминесценции, рентгеноскопии или аудиоскопии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7. Выделение насекомых (членистоногих) из образца (пробы) подкарантинной продукции (материалов) с доращиванием (для получения стадии пригодной для идентификации)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30</w:t>
            </w:r>
          </w:p>
        </w:tc>
      </w:tr>
      <w:tr w:rsidR="00C01C03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8</w:t>
            </w:r>
            <w:r w:rsidRPr="0029625A">
              <w:rPr>
                <w:rStyle w:val="Bodytext212pt"/>
                <w:rFonts w:ascii="Sylfaen" w:hAnsi="Sylfaen"/>
              </w:rPr>
              <w:t>. Идентификация насекомых (членистоногих) визуально и (или) методом микроскопии и морфометрии без приготовления микропрепарата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9. Идентификация насекомых (членистоногих) методом микроскопии и морфометрии с приготовлением микропрепарата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10. Идентификация насекомых (членистоногих) с использованием полимеразной цепной реакции в модификациях «классической» ПЦР,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11. Идентификация насекомых (членистоногих) методом секвенирования ДНК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</w:t>
            </w:r>
          </w:p>
        </w:tc>
      </w:tr>
      <w:tr w:rsidR="008C2AFB" w:rsidRPr="0029625A" w:rsidTr="008C2AFB">
        <w:trPr>
          <w:jc w:val="center"/>
        </w:trPr>
        <w:tc>
          <w:tcPr>
            <w:tcW w:w="9526" w:type="dxa"/>
            <w:gridSpan w:val="4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</w:rPr>
            </w:pPr>
            <w:r w:rsidRPr="0029625A">
              <w:rPr>
                <w:rStyle w:val="Bodytext212pt"/>
                <w:rFonts w:ascii="Sylfaen" w:hAnsi="Sylfaen"/>
              </w:rPr>
              <w:t>II. Микологическое исследование образцов (проб) подкарантинных материалов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12. Выделение возбудителя рака картофеля из образца (пробы) клубней картофеля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13. Выделение возбудителя рака картофеля из образца (пробы) почвы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14. Выделение грибов и грибоподобных организмов из образца (пробы) подкарантинной продукции (материалов) визуальным методом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15. Выделение грибов и грибоподобных организмов из образца (пробы) подкарантинной продукции (материалов) методом культивирования во влажной камере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16. Выделение грибов и грибоподобных организмов из образца (пробы) подкарантинной продукции (материалов) методом культивирования на (в) питательной среде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17. Выделение грибоподобных организмов из образца (пробы) подкарантинной продукции (материалов) методом биоприманок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18. Выделение грибов из образца (пробы) подкарантинной продукции (материалов) методом смыва спор и центрифугирования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19. Идентификация грибов и грибоподобных организмов методом микроскопии и морфометрии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 xml:space="preserve">20. Идентификация грибов и грибоподобных организмов с использованием полимеразной цепной реакции в модификациях «классической» ПЦР,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21. Идентификация грибов и грибоподобных организмов методом иммуноферментного анализа (ИФА)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22. Идентификация грибов и грибоподобных организмов методом секвенирования ДНК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23. Тест на патогенность для грибов и грибоподобных организмов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60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24. Идентификация грибов (грибоподобных организмов) методом масс-спектрометрии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C2AFB" w:rsidRPr="0029625A" w:rsidTr="008C2AFB">
        <w:trPr>
          <w:jc w:val="center"/>
        </w:trPr>
        <w:tc>
          <w:tcPr>
            <w:tcW w:w="9526" w:type="dxa"/>
            <w:gridSpan w:val="4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III. Бактериологическое исследование образцов (проб) подкарантинных материалов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25. Выделение бактерий из образца (пробы) подкарантинной продукции (материалов) в экстрагирующий буфер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26. Выделение бактерий из образца (пробы) подкарантинной продукции (материалов) методом культивирования на (в) питательной среде (в том числе селективной)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27. Идентификация бактерий биохимическим методом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28. Идентификация бактерий биологическим методом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60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29. Идентификация бактерий методом иммунофлуоресцентного анализа (ИФ)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30. Идентификация бактерий методом иммуноферментного анализа (ИФА)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8C2AFB" w:rsidRPr="0029625A" w:rsidTr="008C2AFB"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31. Идентификация бактерий с использованием полимеразной цепной реакции в модификациях «классической» ПЦР,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 xml:space="preserve">-ПЦР, ПЦР «в реальном времени», ПЦР с изучением полиморфизма длин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рестрикционных фрагментов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8C2AFB" w:rsidRPr="0029625A" w:rsidRDefault="008C2AFB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32. Идентификация бактерий методом секвенирования ДНК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33. Идентификация бактерий методом иммунохроматографического анализа (ИХА)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34. Идентификация бактерий методом масс-спектрометрии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35. Идентификация бактерий методом анализа профиля жирных кислот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26" w:type="dxa"/>
            <w:gridSpan w:val="4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IV. Вирусологическое исследование образцов (проб) подкарантинных материалов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36. Выделение вирусов, вироидов, фитоплазм из образца (пробы) подкарантинной продукции (материалов) в экстракт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37. Идентификация вирусов, вироидов, фитоплазм методом иммуноферментного анализа (ИФА)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38. Идентификация вирусов, вироидов, фитоплазм с использованием полимеразной цепной реакции в модификациях «классической» ПЦР,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39. Идентификация вирусов, вироидов, фитоплазм методом секвенирования ДНК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40. Идентификация вирусов, вироидов, фитоплазм методом биотеста на растениях-индикаторах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60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26" w:type="dxa"/>
            <w:gridSpan w:val="4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V. Нематологическое исследование образцов (проб) подкарантинных материалов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41. Выделение нематод из образца (пробы) подкарантинной продукции (материалов) методом Бермана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42. Выделение нематод из образца (пробы) подкарантинной продукции (материалов) вороночным и вороночно-флотационным методом (в том числе с использованием цистовыделителя)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43. Выделение нематод из образца (пробы) подкарантинной продукции (материалов) ручным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методом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44. Идентификация нематод методом микроскопии и морфометрии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45. Идентификация нематод с использованием полимеразной цепной реакции в модификациях «классической» ПЦР,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46. Идентификация нематод методом секвенирования ДНК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47. Определение жизнеспособности цистообразующих нематод методом микроскопирования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циста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26" w:type="dxa"/>
            <w:gridSpan w:val="4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VI. Гербологическое исследование образцов (проб) подкарантинных материалов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48. Выделение семян и (или) плодов растений из образца (пробы) подкарантинной продукции (материалов) ручным методом и (или) просеиванием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49. Выделение семян и (или) плодов растений из образца (пробы) почвы методом отмывки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образец (проба)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50. Идентификация растений визуально и (или) методом микроскопии и морфометрии без приготовления микропрепарата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51. Идентификация растений методом микроскопии и морфометрии с приготовлением микропрепарата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52. Идентификация растений с использованием полимеразной цепной реакции в модификациях «классической» ПЦР,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53. Идентификация растений методом секвенирования ДНК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идентификация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54. Определение жизнеспособности семян растений тетразольным методом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исследование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55. Определение жизнеспособности семян растений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методами окрашивания, изучения плазмолиза и (или) люминесценции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исследование</w:t>
            </w:r>
          </w:p>
        </w:tc>
        <w:tc>
          <w:tcPr>
            <w:tcW w:w="1580" w:type="dxa"/>
            <w:gridSpan w:val="2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01C03" w:rsidRPr="0029625A" w:rsidTr="008C2AF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5820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56. Определение жизнеспособности семян растений контрольным методом (всхожесть семян)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</w:t>
            </w:r>
            <w:r w:rsidRPr="0029625A">
              <w:rPr>
                <w:rStyle w:val="Bodytext212pt"/>
                <w:rFonts w:ascii="Sylfaen" w:hAnsi="Sylfaen"/>
              </w:rPr>
              <w:t xml:space="preserve"> исследование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01C03" w:rsidRPr="0029625A" w:rsidRDefault="0029625A" w:rsidP="008C2AF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C01C03" w:rsidRPr="008C2AFB" w:rsidRDefault="00C01C03" w:rsidP="0029625A">
      <w:pPr>
        <w:spacing w:after="120"/>
        <w:rPr>
          <w:lang w:val="en-US"/>
        </w:rPr>
      </w:pPr>
    </w:p>
    <w:p w:rsidR="00C01C03" w:rsidRPr="0029625A" w:rsidRDefault="0029625A" w:rsidP="008C2AFB">
      <w:pPr>
        <w:pStyle w:val="Bodytext80"/>
        <w:shd w:val="clear" w:color="auto" w:fill="auto"/>
        <w:spacing w:after="120" w:line="240" w:lineRule="auto"/>
        <w:ind w:right="180" w:firstLine="0"/>
        <w:jc w:val="both"/>
      </w:pPr>
      <w:r w:rsidRPr="0029625A">
        <w:rPr>
          <w:rFonts w:ascii="Sylfaen" w:hAnsi="Sylfaen"/>
        </w:rPr>
        <w:t>* При применении различных методов в одном исследовании сроки проведения могут суммироваться. Отсчет сроков проведения начинается с момента поступления образцов (проб) в карантинную фитосанитарную (испытательную) лабораторию. При поступлении образцов в лабораторию во второй половине рабочего дня этот день не учитывается в сроках проведения исследования. В случае выявления карантинного объекта в зависимости от методики могут назначаться дополнительные исследования, сроки проведения продлеваются до полной идентификации</w:t>
      </w:r>
    </w:p>
    <w:p w:rsidR="00C01C03" w:rsidRPr="0029625A" w:rsidRDefault="00C01C03" w:rsidP="0029625A">
      <w:pPr>
        <w:spacing w:after="120"/>
      </w:pPr>
    </w:p>
    <w:p w:rsidR="008C2AFB" w:rsidRDefault="008C2AFB">
      <w:r>
        <w:br w:type="page"/>
      </w:r>
    </w:p>
    <w:p w:rsidR="004B2E7F" w:rsidRDefault="004B2E7F" w:rsidP="004B2E7F">
      <w:pPr>
        <w:pStyle w:val="Heading30"/>
        <w:shd w:val="clear" w:color="auto" w:fill="auto"/>
        <w:spacing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ПРИЛОЖЕНИЕ № 2</w:t>
      </w:r>
    </w:p>
    <w:p w:rsidR="00C01C03" w:rsidRPr="0029625A" w:rsidRDefault="0029625A" w:rsidP="004B2E7F">
      <w:pPr>
        <w:pStyle w:val="Heading30"/>
        <w:shd w:val="clear" w:color="auto" w:fill="auto"/>
        <w:spacing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к Порядку лабораторного обеспечения карантинных фитосанитарных мер</w:t>
      </w:r>
    </w:p>
    <w:p w:rsidR="004B2E7F" w:rsidRDefault="004B2E7F" w:rsidP="0029625A">
      <w:pPr>
        <w:pStyle w:val="Bodytext30"/>
        <w:shd w:val="clear" w:color="auto" w:fill="auto"/>
        <w:spacing w:line="240" w:lineRule="auto"/>
        <w:ind w:right="400"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C01C03" w:rsidRPr="0029625A" w:rsidRDefault="0029625A" w:rsidP="004B2E7F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29625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ТИПОВОЙ ПЕРЕЧЕНЬ</w:t>
      </w:r>
    </w:p>
    <w:p w:rsidR="00C01C03" w:rsidRDefault="0029625A" w:rsidP="004B2E7F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29625A">
        <w:rPr>
          <w:rFonts w:ascii="Sylfaen" w:hAnsi="Sylfaen"/>
          <w:sz w:val="24"/>
          <w:szCs w:val="24"/>
        </w:rPr>
        <w:t>лабораторного оборудования и материалов, необходимых для проведения карантинных фитосанитарных экспертиз</w:t>
      </w:r>
    </w:p>
    <w:p w:rsidR="004B2E7F" w:rsidRPr="0029625A" w:rsidRDefault="004B2E7F" w:rsidP="004B2E7F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</w:p>
    <w:tbl>
      <w:tblPr>
        <w:tblOverlap w:val="never"/>
        <w:tblW w:w="982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59"/>
        <w:gridCol w:w="3863"/>
      </w:tblGrid>
      <w:tr w:rsidR="00DF7FD8" w:rsidRPr="0029625A" w:rsidTr="006555FA">
        <w:trPr>
          <w:tblHeader/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6555FA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Наименование оборудования и материалов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6555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Назначение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I. Энтомологическая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Основное оборудование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Набор ручных луп (2 х - 10 х)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при первичном осмотре материала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Налобная бинокулярная лупа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и просмотр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Стереоскопический микроскоп, общее увеличение не менее 80 х, с возможностью подключения фотокамеры.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насекомых и их фрагментов, приготовление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Объект-микрометр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измерение цены деления окулярного микрометра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6</w:t>
            </w:r>
            <w:r w:rsidRPr="0029625A">
              <w:rPr>
                <w:rStyle w:val="Bodytext212pt"/>
                <w:rFonts w:ascii="Sylfaen" w:hAnsi="Sylfaen"/>
              </w:rPr>
              <w:t>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взвешивание химических реактивов для приготовления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7. Комбинированный лабораторный холодильник (морозильник) (+ 5 / - 20 °С)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временное хранение образцов, обездвиживание активных насекомых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8</w:t>
            </w:r>
            <w:r w:rsidRPr="0029625A">
              <w:rPr>
                <w:rStyle w:val="Bodytext212pt"/>
                <w:rFonts w:ascii="Sylfaen" w:hAnsi="Sylfaen"/>
              </w:rPr>
              <w:t>. Шкаф для хранения реактивов с вытяжкой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химических реактивов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9. Инкубатор (термостат суховоздушный) общего назначения с поддерживаемой температурой до 60 °С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доращивание насекомых до стадии, по которой возможна идентификация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10. Цифровой фотоаппарат с адаптерами для микроскопов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фотодокументирование, изготовление иллюстрационного материала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11. Набор сит (0,1 мм - 5,0 мм)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образцов сметок, зерна и других сыпучих материалов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12. Автоклав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обеззараживание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13. Столик нагревательный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подсушивание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14. Компьютер в комплекте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документирование всех видов работ, составление отчетов, справок, ведение информационных баз и т. д.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15. Печь СВЧ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обеззараживание малых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Лабораторная посуда, инструменты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16. Пинцеты:</w:t>
            </w:r>
          </w:p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 плоскими концами 15 см и 25 см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образцов к экспертизе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4B2E7F" w:rsidRPr="0029625A" w:rsidRDefault="004B2E7F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остроконечные глазные 10 см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4B2E7F" w:rsidRPr="0029625A" w:rsidRDefault="004B2E7F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4B2E7F" w:rsidRPr="0029625A" w:rsidRDefault="004B2E7F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мягкие для мелких насекомых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4B2E7F" w:rsidRPr="0029625A" w:rsidRDefault="004B2E7F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17. Скальпели: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4B2E7F" w:rsidRPr="0029625A" w:rsidRDefault="004B2E7F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брюшные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4B2E7F" w:rsidRPr="0029625A" w:rsidRDefault="004B2E7F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4B2E7F" w:rsidRPr="0029625A" w:rsidRDefault="004B2E7F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глазные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4B2E7F" w:rsidRPr="0029625A" w:rsidRDefault="004B2E7F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18. Ножницы прямые разных размеров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19. Иглы препаровальные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20. Шпатели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21. Секатор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срезание веток с повреждениями и неподвижными формами насекомых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22. Кисточки различных размеров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сбор насекомых использование для пробирок хранение микропрепаратов утилизация образцов разбор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23. Штативы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24. Коробки (планшеты) для предметных стекол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25. Баки для отходов после экспертизы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26. Доски разборные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27. Коробки для энтомологических коллекций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коллекционного материала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28. Канцелярские принадлежности (рабочие журналы, бумага писчая, карандаши, ручки, тушь и т. д.)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ведение документации, оформление энтомологических коллекций и т. д.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29. Лабораторная посуда и другие материалы (стеклянные, фарфоровые, пластиковые):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при проведении экспертизы для приготовления фиксирующих и других жидкостей, микропрепаратов, хранения фиксированных материалов, изготовления энтомологических коллекций и т. д.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банки с притертыми пробками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банки для химических реактивов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бюксы с притертыми крышками разного объема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воронки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trHeight w:val="465"/>
          <w:jc w:val="center"/>
        </w:trPr>
        <w:tc>
          <w:tcPr>
            <w:tcW w:w="5959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емкости для спирта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trHeight w:val="436"/>
          <w:jc w:val="center"/>
        </w:trPr>
        <w:tc>
          <w:tcPr>
            <w:tcW w:w="5959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ind w:left="103"/>
            </w:pP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капельницы с притертой пипеткой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мерная посуда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пипетки медицинские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пробирки химические, биологические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спиртовки лабораторные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стаканы химические разные (50 - 1 000 мл)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тигли (5 мл и 20 мл)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эксикаторы с притертыми крышками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Расходные материалы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30. Лезвия бритвенные или цанговые либо одноразовые скальпели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31. Фильтровальная бумага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упаковка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32. Вата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33. Контейнеры и пакеты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34. Булавки энтомологические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монтирование и хранение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35. Этикеточная лента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временных этикеток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36. Пробирки микроцентрифужные с крышкой 1,5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и хранение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37. Чашки Петри пластиковые (разного размера)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38. Предметные стекла, в том числе с 1 - 2 лунками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39. Покровные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40. Пакеты для автоклавирования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41. Часовые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42.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USB</w:t>
            </w:r>
            <w:r w:rsidRPr="0029625A">
              <w:rPr>
                <w:rStyle w:val="Bodytext212pt"/>
                <w:rFonts w:ascii="Sylfaen" w:hAnsi="Sylfaen"/>
              </w:rPr>
              <w:t>-флеш-накопители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и учет информации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4. Химические реактивы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43. Спирт медицинский 96 %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соответствии с нормами расхода спирта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44. Жидкость Фора-Берлезе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45. Синтетический бальзам или иная система фиксации постоянных микропрепаратов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46. Глицерин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47. Желатин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48. Калий едкий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49. Уксусная кислота ледяная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50. Молочная кислота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51. Фуксин кислый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52. Целлоидин (бесцветный лак) или иная система фиксации постоянных микропрепаратов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53. Парафин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заспиртованного материала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54. Формалин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фиксирование сочных плодов, клубней и т. д.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55. Натрия гидроксид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NaOH</w:t>
            </w:r>
            <w:proofErr w:type="spellEnd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Методические, справочные материалы и коллекции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56. Методические материалы, стандарты организации, диагностические протоколы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57. Коллекции карантинных и некарантинных видов вредных насекомых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58. Определители, справочники, атласы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справочного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II. Гербологическая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Основное оборудование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59. Набор ручных луп (2 х - 10 х)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применение при первичном осмотре материалов во время досмотра и обследования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60. Налобная бинокулярная лупа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и просмотр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61.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внешних морфологических признаков семян и плодов, приготовление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62. Микроскоп биологический прямой, общее увеличение не менее 400 х, с возможностью подключения фотокамеры и режимом работы «светлое поле».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микропрепаратов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63. Объект-микрометр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измерение цены деления окулярного микрометра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64. Весы лабораторные электронные с пределом взвешивания не менее 5 000 г и дискретностью не более 0,1 г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взвешивание образцов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65. Шкаф вытяжной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протравленных и пыльных образцов, хранение химических реактивов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66</w:t>
            </w:r>
            <w:r w:rsidRPr="0029625A">
              <w:rPr>
                <w:rStyle w:val="Bodytext212pt"/>
                <w:rFonts w:ascii="Sylfaen" w:hAnsi="Sylfaen"/>
              </w:rPr>
              <w:t>. Цифровой фотоаппарат с адаптерами для микроскопов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4B2E7F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</w:t>
            </w:r>
            <w:r w:rsidR="0029625A" w:rsidRPr="0029625A">
              <w:rPr>
                <w:rStyle w:val="Bodytext212pt"/>
                <w:rFonts w:ascii="Sylfaen" w:hAnsi="Sylfaen"/>
              </w:rPr>
              <w:t>отодокументирование, изготовление иллюстрационного материала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67. Набор сит (0,1 - 5,0 мм)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образцов сыпучих материалов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68</w:t>
            </w:r>
            <w:r w:rsidRPr="0029625A">
              <w:rPr>
                <w:rStyle w:val="Bodytext212pt"/>
                <w:rFonts w:ascii="Sylfaen" w:hAnsi="Sylfaen"/>
              </w:rPr>
              <w:t>. Автоклав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обеззараживание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69. Шкаф для хранения реактивов с вытяжкой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химических реактивов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70. Компьютер в комплекте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документирование всех видов работ, составление отчетов, справок, ведение информационных баз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Лабораторная посуда, инструменты и другие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71. Пинцеты с плоскими концами (15 см и 25 см)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образцов к экспертизе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72. Скальпели брюшные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73. Иглы препаровальные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74. Шпатели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75. Штативы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пробирок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76. Баки для отходов после экспертизы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утилизация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77. Доски разборные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78. Канцелярские принадлежности (рабочие журналы, бумага писчая, карандаши, ручки и т. д.)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ведение документации, оформление коллекций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79. Лабораторная посуда и другие материалы (стеклянные, фарфоровые, пластиковые):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при проведении экспертизы, для изготовления коллекций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пробирки химические, биологические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бюксы с притертыми крышками разного объема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воронки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емкости для спирта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мерная посуда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палочки стеклянные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спиртовка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флаконы для химических реактивов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80. Лезвия бритвенные или цанговые либо одноразовые скальпели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81. Фильтровальная бумага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упаковка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82. Вата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83. Контейнеры и пакеты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84. Пробирки микроцентрифужные с крышкой 1,5 или 2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85. Пробирки с завинчивающейся крышкой (15 мл, типа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Falcon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или аналогичные)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86</w:t>
            </w:r>
            <w:r w:rsidRPr="0029625A">
              <w:rPr>
                <w:rStyle w:val="Bodytext212pt"/>
                <w:rFonts w:ascii="Sylfaen" w:hAnsi="Sylfaen"/>
              </w:rPr>
              <w:t>. Чашки Петри пластиковые (разного размера)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87. Предметные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88</w:t>
            </w:r>
            <w:r w:rsidRPr="0029625A">
              <w:rPr>
                <w:rStyle w:val="Bodytext212pt"/>
                <w:rFonts w:ascii="Sylfaen" w:hAnsi="Sylfaen"/>
              </w:rPr>
              <w:t>. Покровные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89. Пакеты для автоклавирования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90. Белый ватман или бумага размера АЗ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образца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4. Химические реактивы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91. Спирт медицинский 96 %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соответствии с нормами расхода спирта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92. Соляная кислота концентрированная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93. Флороглюцин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94. Тетразолий хлористый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определение жизнеспособности семян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Методические, справочные материалы и коллекции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95. Методические материалы, стандарты организации, диагностические протоколы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96. Коллекции семян и гербарии карантинных и некарантинных видов сорных растений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97. Определители, справочники, атласы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справочного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III. Нематологическая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Основное оборудование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98.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нематод, 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99.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микропрепаратов, измерение нематод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100. Объект-микрометр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измерение цены деления окулярного микрометра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101. Комбинированный лабораторный холодильник (морозильник) (+ 5 / - 20 °С)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временное хранение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102. Цистовыделитель или комплект для выделения цист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выделение цистообразующих нематод из образцов почвы, картофеля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103. Комплект для выделения нематод методом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Бермана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выделение древесных нематод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104. Автоклав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обеззараживание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105. Цифровой фотоаппарат с адаптерами для микроскопов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фотодокументирование, изготовление иллюстрационного материала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106. Набор сит (0,1 - 5,0 мм)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просеивание почвенных образцов, использование мелких сит в цистовыделителе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107. Столик нагревательный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подсушивание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108. Компьютер в комплекте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документирование всех видов работ, составление отчетов, справок, ведение информационных баз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Лабораторная посуда, инструменты и другие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109. Воронки пластмассовые конусообразные диаметром 10 - 12 см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выделения нематод флотационным методом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110. Пинцеты с плоскими концами (15 и 25 см)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образцов к экспертизе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111. Скальпели брюшные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112. Ножницы прямые разных размеров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113. Иглы препаровальные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114. Контейнеры, ведра, тазы пластиковые разных размеров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образцов к экспертизе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115. Штативы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пробирок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116. Коробки (планшеты) для стекол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117. Баки для отходов после экспертизы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утилизация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118. Канцелярские принадлежности (рабочие журналы, бумага писчая, карандаши, ручки и т. д.)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ведение документации, оформление коллекций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119. Лабораторная посуда и другие материалы (стеклянные, фарфоровые, пластиковые):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проведение экспертизы, изготовление коллекций, хранение цист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стаканы химические 1 000 мл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мерная посуда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палочки стеклянные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воронки диаметром 10 - 15 см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120. Лезвия бритвенные или цанговые либо одноразовые скальпели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121. Фильтровальная бумага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упаковка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122. Вата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123. Марля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124. Контейнеры и пакеты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125. Пробирки микроцентрифужные с крышкой 1,5 или 2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126. Пробирки с завинчивающейся крышкой (15 мл, типа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Falcon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или аналогичные)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127. Чашки Петри пластиковые (разного размера)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128. Предметные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129. Покровные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130. Пакеты для автоклавирования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4. Химические реактивы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131. Спирт медицинский 96 %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соответствии с нормами расхода спирта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132. Глицерин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133. Желатин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134. Целлоидин (бесцветный лак) или иная система фиксации постоянных микропрепаратов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Методические и справочные материалы и коллекции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135. Методические материалы, стандарты организации, диагностические протоколы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136. Коллекции карантинных и некарантинных видов нематод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137. Определители, справочники, атласы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справочного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IV. Микологическая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Основное оборудование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138. Автоклав с аксессуарами для стерилизации лабораторной посуды, питательных сред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посуды, питательных сред и отработанного материала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139. Дистиллятор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получение дистиллированной воды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140. Шкаф ламинарный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тестирование образцов биологическим методом, пересевы мицелия с целью определения вида гриба и получения чистой культуры возбудителя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141. Шкаф вытяжной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при работе с протравленным материалом и химическими реактивами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142. Центрифуга лабораторная низкоскоростная до 3 000 оборотов в минуту для пробирок не менее 50 мл объемом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тестирование образцов для выявления и идентификации спор индийской головни и зооспорангиев рака картофеля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143. Сухожаровой шкаф до 250 °С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лабораторной посуды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144. Инкубатор (термостат суховоздушный) общего назначения, охлаждающий, с поддерживаемой температурой + 10 /- 60 °С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тестирование образцов биологическим методом, поддержание роста культур возбудителей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145. Ультрафиолетовые облучатели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помещений, рабочих поверхностей и оборудования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146. Комбинированный лабораторный холодильник (морозильник) (+ 5 / - 20 °С)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культур грибов, питательных сред и растительного материала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147.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взвешивание химических реактивов и компонентов питательных сред, растворов ит.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148. Набор ручных луп (10 х, 20 х)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используются при первичном осмотре материалов во время досмотра и обследования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149. Набор сит (0,1 - 1,0 мм)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просеивание образцов почвы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150. Стереоскопический микроскоп, общее увеличение не менее 80 х, с возможностью подключения фотокамеры. Окуляр-микрометр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изучение образцов по макроскопическим признакам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151.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микропрепаратов для идентификации видов по морфологическим признакам, измерение отдельных морфологических структур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152. Цифровой фотоаппарат с адаптерами для микроскопов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фотодокументирование, изготовление иллюстрационного материала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153. Объект-микрометр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измерение цены деления окулярного микрометра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154.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pH</w:t>
            </w:r>
            <w:r w:rsidRPr="0029625A">
              <w:rPr>
                <w:rStyle w:val="Bodytext212pt"/>
                <w:rFonts w:ascii="Sylfaen" w:hAnsi="Sylfaen"/>
              </w:rPr>
              <w:t xml:space="preserve">-метр с точностью не менее </w:t>
            </w:r>
            <w:r w:rsidRPr="0029625A">
              <w:rPr>
                <w:rFonts w:ascii="Sylfaen" w:hAnsi="Sylfaen"/>
                <w:sz w:val="24"/>
                <w:szCs w:val="24"/>
              </w:rPr>
              <w:t>0,1</w:t>
            </w:r>
            <w:r w:rsidRPr="0029625A">
              <w:rPr>
                <w:rStyle w:val="Bodytext212pt"/>
                <w:rFonts w:ascii="Sylfaen" w:hAnsi="Sylfaen"/>
              </w:rPr>
              <w:t xml:space="preserve"> показателя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контроль pH в растворах и питательных средах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155. Столик нагревательный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подсушивания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156. Компьютер в комплекте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документирование всех видов работ, составление отчетов, справок, ведение информационных баз и т. д.</w:t>
            </w:r>
          </w:p>
        </w:tc>
      </w:tr>
      <w:tr w:rsidR="00C01C03" w:rsidRPr="0029625A" w:rsidTr="006555FA">
        <w:trPr>
          <w:trHeight w:val="610"/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Лабораторная посуда, инструменты и другие расходные материалы</w:t>
            </w:r>
          </w:p>
        </w:tc>
      </w:tr>
      <w:tr w:rsidR="00DF7FD8" w:rsidRPr="0029625A" w:rsidTr="006555FA">
        <w:trPr>
          <w:trHeight w:val="886"/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DF7FD8" w:rsidRPr="0029625A" w:rsidRDefault="00DF7FD8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157. Пинцеты с плоскими концами 15 и 25 см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DF7FD8" w:rsidRPr="0029625A" w:rsidRDefault="00DF7FD8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подготовки образцов к экспертизе</w:t>
            </w:r>
          </w:p>
        </w:tc>
      </w:tr>
      <w:tr w:rsidR="00DF7FD8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DF7FD8" w:rsidRPr="0029625A" w:rsidRDefault="00DF7FD8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Style w:val="Bodytext212pt"/>
                <w:rFonts w:ascii="Sylfaen" w:hAnsi="Sylfaen"/>
              </w:rPr>
            </w:pPr>
            <w:r w:rsidRPr="0029625A">
              <w:rPr>
                <w:rStyle w:val="Bodytext212pt"/>
                <w:rFonts w:ascii="Sylfaen" w:hAnsi="Sylfaen"/>
              </w:rPr>
              <w:t>158. Скальпели брюшные и глазные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DF7FD8" w:rsidRPr="0029625A" w:rsidRDefault="00DF7FD8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159. Секатор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160. Ножницы прямые разных размеров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161. Иглы: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препаровальные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посевные микробиологические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162. Шпатель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163. Штативы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пробирок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164. Металлические поддоны, кюветы, емкости различного размера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просмотр образцов, варка питательных сред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165. Кисточки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анализ почвенных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166. Коробки (планшеты) для стекол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167. Баки для отходов после экспертизы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утилизация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168. Доски разборные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разбор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169. Канцелярские принадлежности (рабочие журналы, бумага писчая, карандаши, ручки и т. д.)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ведение документации, оформление коллекций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170. Лабораторная посуда и другие материалы (стеклянные, фарфоровые, пластиковые):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процессе проведения экспертизы, для подготовки образцов, сред, приготовления микропрепаратов ит.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пробирки химические, биологические, пробирки центрифужные (автоклавируемые)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флаконы для химических реактивов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колбы конические плоскодонные (250 - 1 000 мл)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емкости для спирта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пипетки медицинские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пипетки микробиологические (0,5 - 20 мл)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капельницы с притертой пипеткой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мерная посуда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часовые стекла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палочки стеклянные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стаканы химические разные (50- 1 000 мл)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спиртовки лабораторные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бюксы с притертыми крышками разного объема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171. Лезвия бритвенные или цанговые либо одноразовые скальпели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172. Фильтровальная бумага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упаковка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173. Вата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174. Марля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175. Контейнеры и пакеты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176. Пробирки микроцентрифужные с крышкой 1,5 или 2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177. Пробирки с завинчивающейся крышкой (15 мл, типа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Falcon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или аналогичные)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178. Чашки Петри пластиковые (разного размера)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179. Предметные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180. Покровные стекла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181. Пакеты для автоклавирования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4. Химические реактивы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182. Спирт медицинский 96 %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лабораторных инструментов и образцов при подготовке к анализу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183. Четыреххлористый углерод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выделение зооспорангиев рака картофеля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184. Фенол или тимол кристаллический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предохранение материалов от плесени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185. Формалин 40 %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фиксация, хранение и дезинфекция сочных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186. Глицерин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187. Гидроксид калия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тестирование образцов колориметрическим методом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188. Желатин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189. Агар питательный сухой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питательных сред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190. Глюкоза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191. Лимонная кислота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192. Целлоидин (бесцветный лак) или иная система фиксации постоянных микропрепаратов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Методические, справочные материалы и коллекции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193. Методические материалы, стандарты организации, диагностические протоколы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194. Коллекции карантинных и некарантинных видов грибов и гербарий повреждений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195. Определители, справочники, атласы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справочного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ArialUnicodeMS0"/>
                <w:rFonts w:ascii="Sylfaen" w:hAnsi="Sylfaen"/>
                <w:sz w:val="24"/>
                <w:szCs w:val="24"/>
              </w:rPr>
              <w:lastRenderedPageBreak/>
              <w:t xml:space="preserve">. </w:t>
            </w:r>
            <w:r w:rsidRPr="0029625A">
              <w:rPr>
                <w:rStyle w:val="Bodytext212pt"/>
                <w:rFonts w:ascii="Sylfaen" w:hAnsi="Sylfaen"/>
              </w:rPr>
              <w:t>Бактериологическая и вирусологическая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1. Основное оборудование: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196. Стереоскопический микроскоп, общее увеличение не менее 50 х, с возможностью подключения фотокамеры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изучение морфологии бактериальных колоний и документирование результатов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197. Цифровой фотоаппарат с адаптерами для микроскопов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фотодокументирование, изготовление иллюстрационного материала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198. Автоклав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растворов и питательных сред, дезинфекция образцов и отходов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199. Дистиллятор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получение очищенной воды для приготовления буферных растворов, питательных сред, ополаскивания посуды, частей растений после стерилизации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200. Бидистиллятор или иное средство водоподготовки молекулярного качества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получение очищенной воды для приготовления субстратного буфера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201. Инкубатор (термостат суховоздушный) общего назначения, охлаждающий, с поддерживаемой температурой + 10 / - 60 °С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выращивание бактериальных культур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202. Сухожаровой шкаф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лабораторной посуды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203. Ламинарный шкаф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проведение посевов бактерий, подготовка питательных сред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204.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pH</w:t>
            </w:r>
            <w:r w:rsidRPr="0029625A">
              <w:rPr>
                <w:rStyle w:val="Bodytext212pt"/>
                <w:rFonts w:ascii="Sylfaen" w:hAnsi="Sylfaen"/>
              </w:rPr>
              <w:t xml:space="preserve">-метр с точностью не менее </w:t>
            </w:r>
            <w:r w:rsidRPr="0029625A">
              <w:rPr>
                <w:rFonts w:ascii="Sylfaen" w:hAnsi="Sylfaen"/>
                <w:sz w:val="24"/>
                <w:szCs w:val="24"/>
              </w:rPr>
              <w:t>0,1</w:t>
            </w:r>
            <w:r w:rsidRPr="0029625A">
              <w:rPr>
                <w:rStyle w:val="Bodytext212pt"/>
                <w:rFonts w:ascii="Sylfaen" w:hAnsi="Sylfaen"/>
              </w:rPr>
              <w:t xml:space="preserve"> показателя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контроль pH в буферных растворах и питательных средах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205.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взвешивание тест-образцов, ингредиентов буферных растворов и питательных сред, уравновешивание центрифужных пробирок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206. Весы аналитические с пределом взвешивания не менее 100 г и дискретностью не более 0,0001 г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взвешивание органических веществ для буферных растворов и питательных сред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207. Гомогенизатор лопаточный в комплекте со штативом (подставкой) для пакетов, штативом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(подставкой) для распечатывания пакетов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использование для пробоподготовки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208. Пипетка для гомогенизационных пакетов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209. Флакон-диспенсеры 2 - 10 и 1 - 50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210. Комбинированный лабораторный холодильник (морозильник) (+ 5 / - 20 °С)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тест-образцов, тест-систем и лабильных химических реактивов, замораживание антител и культур фитопатогенов перед лиофилизацией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211. Холодильник низкотемпературный (- 80 °С)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тест-образцов и ферментов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212. Вытяжной шкаф с мойкой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растворов и обработка лабораторной посуды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213. Шкаф для хранения реактивов с вытяжкой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химических реактивов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214. Дозаторы 1-канальные переменного объема 0,5 - 10, 2 - 20, 20 - 200, 100- 1 000 мкл, 1 - 5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дозирование реагентов и суспензий тест-образцов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215. Штатив для дозаторов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одноканальных дозаторов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216. Печь СВЧ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разогрев питательных сред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217. Бактерицидный облучатель для помещений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обеззараживание помещений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218. Шейкер горизонтальный для колб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получение суспензии бактерий из растительного материала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219. Таймеры лабораторные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учет времени при экспертизе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220. Компьютер в комплекте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документирование всех видов работ, составление отчетов, справок, ведение информационных баз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221. Термометр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измерение температуры в холодильниках и помещении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222. Прибор измерительный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измерение влажности в помещении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223. Кондиционер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повышение или понижение температуры в помещении при проведении анализов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224. Магнитная мешалка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рабочих растворов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2. Оборудование для иммуноферментного анализа (ИФА)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225. Иммуноферментный фотометрический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анализатор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регистрация результатов ИФА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226. Термостат-шейкер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инкубирование планшетов для ИФА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227. Центрифуга с охлаждением для микрообъемов (1,5-2 мл)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осветление экстрактов перед проведением ИФА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228. Дозатор 8-канальный переменного объема 100 - 200 мкл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промывка планшетов для ИФА, нанесение компонентов диагностических наборов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229. Дозаторы 1-канальные переменного объема 0,5 - 10, 2 - 20, 20 - 200, 100- 1 000 мкл, 1 - 5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дозирование реагентов и суспензий тест-образцов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3. Оборудование для иммунофлуоресцентного анализа (ИФ)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230. Весы лабораторные электронные с пределом взвешивания не менее 500 г и дискретностью не более 0,1 г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уравновешивание центрифужных пробирок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231. Высокоскоростная центрифуга с охлаждением на объем 50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концентрирование бактериальной суспензии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232. Микроскоп биологический прямой, общее увеличение не менее 1 000 х, с возможностью подключения фотокамеры и режимами работы: эпилюминисценция. Окуляр-микрометр обязателен. В комплекте с фотокамерой, компьютером и программным обеспечением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визуализация окрасившихся флуорофором бактерий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233. Столик нагревательный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подсушивание бактериальной суспензии на предметных стеклах 40 °С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234. Штативы для центрифужных пробирок 50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пробоподготовка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235. Вортекс для центрифужных пробирок 50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236. Флакон-диспенсеры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2-10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и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1-50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дозирование растворов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237. Дозаторы 1-канальные переменного объема 0,5 - 10, 2 - 20, 20 - 200, 100- 1 000 мкл, 1 - 5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дозирование компонентов диагностических наборов и суспензий тест-образцов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4. Оборудование для анализа полимеразной цепной реакции (ПЦР)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238. ПЦР-бокс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предотвращение контаминации при проведении анализа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239. ПЦР-амплификатор для микропробирок </w:t>
            </w:r>
            <w:r w:rsidRPr="0029625A">
              <w:rPr>
                <w:rFonts w:ascii="Sylfaen" w:hAnsi="Sylfaen"/>
                <w:sz w:val="24"/>
                <w:szCs w:val="24"/>
              </w:rPr>
              <w:t>0,2</w:t>
            </w:r>
            <w:r w:rsidRPr="0029625A">
              <w:rPr>
                <w:rStyle w:val="Bodytext212pt"/>
                <w:rFonts w:ascii="Sylfaen" w:hAnsi="Sylfaen"/>
              </w:rPr>
              <w:t xml:space="preserve"> мл с горячей крышкой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амплификация ДНК тест-объекта для «классического»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240. ПЦР-амплификатор (термоциклер) для микропробирок 0,6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амплификация ДНК тест-объекта для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241. Микроцентрифуга для микропробирок 1,5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разделение фракций при пробоподготовке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242. Вортекс или центрифуга-вортекс для микропробирок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смешивание фракций при пробоподготовке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243. Микротермостат для микропробирок </w:t>
            </w:r>
            <w:r w:rsidRPr="0029625A">
              <w:rPr>
                <w:rFonts w:ascii="Sylfaen" w:hAnsi="Sylfaen"/>
                <w:sz w:val="24"/>
                <w:szCs w:val="24"/>
              </w:rPr>
              <w:t>0,2</w:t>
            </w:r>
            <w:r w:rsidRPr="0029625A">
              <w:rPr>
                <w:rStyle w:val="Bodytext212pt"/>
                <w:rFonts w:ascii="Sylfaen" w:hAnsi="Sylfaen"/>
              </w:rPr>
              <w:t xml:space="preserve"> мл и 0,6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инкубирование реакционной смеси при пробоподготовке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244. Дозаторы 1 -канальные переменного объема 0,5 -10, 2 - 20, 20 - 200, 100- 1 000 мкл, 1 - 5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дозация компонентов диагностических наборов и суспензий тест-образцов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245. Штатив «рабочее место» для пробирок 1,5, 0,2 и 0,6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ПЦР смесей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246. Таймер лабораторный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хронометрирование этапов пробоподготовки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247. Детектирующий амплификатор для микропробирок 0,2 мл в комплекте с компьютером, оснащенным программным обеспечением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детекция результатов ПЦР «в реальном времени»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248. ПЦР-детектор по конечной точке для микропробирок 0,6 мл в комплекте с компьютером, оснащенным программным обеспечением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детекция результатов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FLASH</w:t>
            </w:r>
            <w:r w:rsidRPr="0029625A">
              <w:rPr>
                <w:rStyle w:val="Bodytext212pt"/>
                <w:rFonts w:ascii="Sylfaen" w:hAnsi="Sylfaen"/>
              </w:rPr>
              <w:t>-ПЦР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249. Оборудование для электрофореза в агарозном геле (камера, заливочный столик и источник тока в комплекте)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детекция результатов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250. Гельдокументирующая система в комплекте с компьютером, оснащенным программным обеспечением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детекция результатов «классической» ПЦР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251. Печь СВЧ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расплавление агарозы для проведения электрофореза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5. Лабораторная посуда, инструменты и другие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252. Воронки диаметром 7 - 8 см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фильтрация смесей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253. Центрифужные пробирки для высоких оборотов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центрифугирование бактериальной суспензии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254. Штатив для микропробирок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применение для пробоподготовки и проведения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255. Ступки с пестиками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256. Штативы для пипеток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257. Штативы для наконечников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258. Пинцеты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259. Скальпели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260. Ножницы металлические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261. Колбы объемом 100, 500, 1 000 и 2 000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262. Колбы объемом 250 мл или одноразовые стаканы для шейкера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263. Стаканы объемом 50, 100, 250, 500, 1 000 и 2 000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264. Флаконы на 250, 500 и 1 000 мл для автоклавирования растворов и питательных сред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265. Спиртовки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266. Шпатели стеклянные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267. Палочки стеклянные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268. Пипетки стеклянные микробиологические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269. Груши для микробиологических пипеток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270. Петли бактериологические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271. Воронки диаметром 10 см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272. Цилиндры объемом 10, 20, 50, 100, 500 и 1 000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273. Пробирки стеклянные химические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временное хранение бактериальных культур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274. Стаканы объемом 300 - 400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стерилизация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275. Флаконы с притертой крышкой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хранение летучих веществ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276. Флаконы с капельницей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нанесение иммерсии и заполняющего буфера под покровное стекло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277. Баки для отходов после экспертизы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утилизация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278. Канцелярские принадлежности (рабочие журналы, бумага писчая, карандаши, ручки и т. д.)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ведение документации, оформление коллекций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6</w:t>
            </w:r>
            <w:r w:rsidRPr="0029625A">
              <w:rPr>
                <w:rStyle w:val="Bodytext212pt"/>
                <w:rFonts w:ascii="Sylfaen" w:hAnsi="Sylfaen"/>
              </w:rPr>
              <w:t>. Расходные материалы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279. Планшеты 96-луночные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проведение анализов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280. Микропробирки 0,2, 0,6 и 1,5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процессе проведения экспертизы, для пробоподготовки, приготовления микропрепаратов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281. Пакеты для гомогенизации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282. Наконечники для дозаторов в ассортименте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283. Чашки Петри различных размеров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284. Бахилы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285. Вата, марля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286. Бумага фильтровальная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287. Пленка лабораторная (парафилм)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288. Фольга алюминиевая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289. Пакеты для автоклавирования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290. Шприцы одноразовые 1 - 2 мл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искусственное заражение растений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291. Стекла предметные 8-луночные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для флуоресцентного анализа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292. Стекла покровные 24 х 50 - 60 мм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293. Лезвия бритвенные или цанговые или одноразовые скальпели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микропрепаратов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294. Полистироловые ванночки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приготовление сока образцов и других рабочих растворов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295. Стекла для ИФ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для проведения ИФ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296. Черные роллеты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затенение при проведении ИФ и ИФА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7. Химические реактивы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297. Спирт медицинский 96 %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соответствии с нормами расхода спирта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298. Диагностические тест-системы для проведения «классического» ПЦР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процессе проведения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299. Диагностические тест-системы для проведения ПЦР «в реальном времени»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300. Диагностические тест-системы для проведения ПЦР в формате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FLASH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301. Диагностические тест-системы для иммупофлуоресцентного анализа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302. Диагностические тест-системы для иммуноферментного анализа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303. Аммония гидрофосфат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((NH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4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)2HP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4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использование в процессе проведения экспертизы, для подготовки образцов, сред, буферных растворов, приготовления микропрепаратов и 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304. Бацитрацин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305. Водорода перекись (Н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306. Железа сульфат (II)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(FeSO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4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307. Калия гидроксид (КОН)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DF7FD8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308. Калия иодид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(KI)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309. Калия нитрат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(KNO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310. Калия фосфат двузамегценный (К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НРО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</w:rPr>
              <w:t>4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311. Калия фосфат однозамещенный (КН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РО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</w:rPr>
              <w:t>4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312. Калия хлорид (КС1)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313. Кальция карбонат (СаСОз)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314. Кальция хлорид (СаС1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315. Кислота соляная (НС1)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316. Магния сульфат семиводный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MgSO</w:t>
            </w:r>
            <w:proofErr w:type="spellEnd"/>
            <w:r w:rsidRPr="0029625A">
              <w:rPr>
                <w:rStyle w:val="Bodytext2Corbel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х 7Н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О)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317. Магния сульфит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MgS</w:t>
            </w:r>
            <w:proofErr w:type="spellEnd"/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318. Магния хлорид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(MgCl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319. Мочевина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((NH</w:t>
            </w:r>
            <w:r w:rsidRPr="0029625A">
              <w:rPr>
                <w:rStyle w:val="Bodytext2Corbel0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)2CO)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1pt"/>
                <w:rFonts w:ascii="Sylfaen" w:hAnsi="Sylfaen"/>
                <w:sz w:val="24"/>
                <w:szCs w:val="24"/>
              </w:rPr>
              <w:t xml:space="preserve">320. Натрия азид 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(Na</w:t>
            </w:r>
            <w:r w:rsidRPr="0029625A">
              <w:rPr>
                <w:rStyle w:val="Bodytext2Corbel"/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3</w:t>
            </w:r>
            <w:r w:rsidRPr="0029625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321. Натрия бикарбонат (Nа</w:t>
            </w:r>
            <w:r w:rsidRPr="0029625A">
              <w:rPr>
                <w:rStyle w:val="Bodytext212pt"/>
                <w:rFonts w:ascii="Sylfaen" w:hAnsi="Sylfaen"/>
                <w:vertAlign w:val="subscript"/>
              </w:rPr>
              <w:t>2</w:t>
            </w:r>
            <w:r w:rsidRPr="0029625A">
              <w:rPr>
                <w:rStyle w:val="Bodytext212pt"/>
                <w:rFonts w:ascii="Sylfaen" w:hAnsi="Sylfaen"/>
              </w:rPr>
              <w:t>С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O</w:t>
            </w:r>
            <w:r w:rsidRPr="0029625A">
              <w:rPr>
                <w:rStyle w:val="Bodytext212pt"/>
                <w:rFonts w:ascii="Sylfaen" w:hAnsi="Sylfaen"/>
              </w:rPr>
              <w:t>з)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322. Натрия гидрокарбонат (NаНСОз)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323. Натрия гидроксид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NaOH</w:t>
            </w:r>
            <w:proofErr w:type="spellEnd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324. Натрия гидрофосфат двенадцативодный 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Na</w:t>
            </w:r>
            <w:r w:rsidRPr="0029625A">
              <w:rPr>
                <w:rStyle w:val="Bodytext212pt"/>
                <w:rFonts w:ascii="Sylfaen" w:hAnsi="Sylfaen"/>
                <w:vertAlign w:val="subscript"/>
                <w:lang w:eastAsia="en-US" w:bidi="en-US"/>
              </w:rPr>
              <w:t>2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HPO</w:t>
            </w:r>
            <w:r w:rsidRPr="0029625A">
              <w:rPr>
                <w:rStyle w:val="Bodytext212pt"/>
                <w:rFonts w:ascii="Sylfaen" w:hAnsi="Sylfaen"/>
                <w:vertAlign w:val="subscript"/>
                <w:lang w:eastAsia="en-US" w:bidi="en-US"/>
              </w:rPr>
              <w:t>4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х 12Н</w:t>
            </w:r>
            <w:r w:rsidRPr="0029625A">
              <w:rPr>
                <w:rStyle w:val="Bodytext212pt"/>
                <w:rFonts w:ascii="Sylfaen" w:hAnsi="Sylfaen"/>
                <w:vertAlign w:val="subscript"/>
              </w:rPr>
              <w:t>2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O</w:t>
            </w:r>
            <w:r w:rsidRPr="0029625A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325. Натрия дигидрофосфат двухводный 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proofErr w:type="spellStart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NaH</w:t>
            </w:r>
            <w:proofErr w:type="spellEnd"/>
            <w:r w:rsidRPr="0029625A">
              <w:rPr>
                <w:rStyle w:val="Bodytext212pt"/>
                <w:rFonts w:ascii="Sylfaen" w:hAnsi="Sylfaen"/>
                <w:vertAlign w:val="subscript"/>
                <w:lang w:eastAsia="en-US" w:bidi="en-US"/>
              </w:rPr>
              <w:t>2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>0</w:t>
            </w:r>
            <w:r w:rsidRPr="0029625A">
              <w:rPr>
                <w:rStyle w:val="Bodytext212pt"/>
                <w:rFonts w:ascii="Sylfaen" w:hAnsi="Sylfaen"/>
                <w:vertAlign w:val="subscript"/>
                <w:lang w:eastAsia="en-US" w:bidi="en-US"/>
              </w:rPr>
              <w:t>4</w:t>
            </w:r>
            <w:r w:rsidRPr="0029625A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 xml:space="preserve">х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2Н</w:t>
            </w:r>
            <w:r w:rsidRPr="0029625A">
              <w:rPr>
                <w:rStyle w:val="Bodytext212pt"/>
                <w:rFonts w:ascii="Sylfaen" w:hAnsi="Sylfaen"/>
                <w:vertAlign w:val="subscript"/>
              </w:rPr>
              <w:t>2</w:t>
            </w:r>
            <w:r w:rsidRPr="0029625A">
              <w:rPr>
                <w:rStyle w:val="Bodytext212pt"/>
                <w:rFonts w:ascii="Sylfaen" w:hAnsi="Sylfaen"/>
              </w:rPr>
              <w:t>0)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lastRenderedPageBreak/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 xml:space="preserve">326. Натрия сульфит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(Na</w:t>
            </w:r>
            <w:r w:rsidRPr="0029625A">
              <w:rPr>
                <w:rStyle w:val="Bodytext29pt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SO</w:t>
            </w:r>
            <w:r w:rsidRPr="0029625A">
              <w:rPr>
                <w:rStyle w:val="Bodytext29pt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327. Натрия хлорид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(</w:t>
            </w:r>
            <w:proofErr w:type="spellStart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NaCl</w:t>
            </w:r>
            <w:proofErr w:type="spellEnd"/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328. Агароза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для электрофореза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329. Альбумин бычий сывороточный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процессе проведения экспертизы, для подготовки образцов, сред, буферных растворов, приготовления микропрепаратов ит. д.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330. Ацетон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331. Агар бактериологический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332. Бактопептон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333. Бромтимоловый синий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334. Глицерин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335. Глюкоза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-D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336. Диэтаноламин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337. Дрожжевой экстракт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338. ЭДТА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339. Желатин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340. Крахмал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341. Казаминовые кислоты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342. Кислота лимонная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343. Кислота сульфаниловая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344. Кислота щавелевая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345. Кислота ледяная уксусная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346. Кристаллвиолет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347. Масло вазелиновое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348. Молоко сухое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349. Натрия диэтилдитиокарбонат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350. Натрия цитрат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351. Нистатин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352. Нильский голубой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353. Поливинилпирролидон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354. Пенициллин-Б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355. Полимиксин-Б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356. Реактив Ковача</w:t>
            </w:r>
            <w:r w:rsidR="003904B4">
              <w:rPr>
                <w:rStyle w:val="Bodytext212pt"/>
                <w:rFonts w:ascii="Sylfaen" w:hAnsi="Sylfaen"/>
              </w:rPr>
              <w:t xml:space="preserve"> </w:t>
            </w:r>
            <w:r w:rsidRPr="0029625A">
              <w:rPr>
                <w:rStyle w:val="Bodytext212pt"/>
                <w:rFonts w:ascii="Sylfaen" w:hAnsi="Sylfaen"/>
              </w:rPr>
              <w:t>(тетраметил-п-фенилендиаминдихлорид)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357. Салицин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358. Сахароза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359. Сорбит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360. Свинец уксуснокислый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361. Тирозин </w:t>
            </w:r>
            <w:r w:rsidRPr="0029625A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362. Трис НС1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363. Твин-20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364. ТТХ (трифенилтетразолиум хлорид)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365. Хлорамфеникол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366. Циклогексамид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367. Эскулин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368. Этидиум бромид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369. рН-титры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применение для калибровки рН-метра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8</w:t>
            </w:r>
            <w:r w:rsidRPr="0029625A">
              <w:rPr>
                <w:rStyle w:val="Bodytext212pt"/>
                <w:rFonts w:ascii="Sylfaen" w:hAnsi="Sylfaen"/>
              </w:rPr>
              <w:t>. Методические, справочные материалы и коллекции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370. Методические материалы, стандарты организации, диагностические протоколы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371. Коллекции карантинных и некарантинных видов бактерий и вирусов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372. Определители, справочники, атласы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использование в качестве справочного материала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9. Оборудование для проведения отбора образцов, спецодежда, мебель, дезсредства и другие необходимые материалы и оборудование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373. Рабочая сумка: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применение для проведения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клейкая бумага для этикеток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отбора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бланки этикеток и актов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клейкая этикеточная лента для временных этикеток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пробирки пластиковые с завинчивающимися крышками энтомологические разных объемов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морилка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налобная лупа с осветителем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набор складных луп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линейка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батарейки для осветителя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мешочки полиэтиленовые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шпагат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скальпель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пинцет небольшой остроконечный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кисточка тонкая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щеточка-сметка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совочек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секатор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ножницы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фонарик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щупы: мешочный для досмотра сыпучих грузов, затаренных в мешки, вагонный и трюмный для досмотра грузов, прибывших насыпью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респираторы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перчатки с прорезиненными ладонями и пальцами для досмотра растительной продукции, обработанной пестицидами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пломбы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секрет-пакеты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10</w:t>
            </w:r>
            <w:r w:rsidRPr="0029625A">
              <w:rPr>
                <w:rStyle w:val="Bodytext212pt"/>
                <w:rFonts w:ascii="Sylfaen" w:hAnsi="Sylfaen"/>
              </w:rPr>
              <w:t>. Специальная одежда, средства личной защиты и санитарной обработки помещений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374. Аптечка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 xml:space="preserve">оказание первой медицинской </w:t>
            </w:r>
            <w:r w:rsidRPr="0029625A">
              <w:rPr>
                <w:rStyle w:val="Bodytext212pt"/>
                <w:rFonts w:ascii="Sylfaen" w:hAnsi="Sylfaen"/>
              </w:rPr>
              <w:lastRenderedPageBreak/>
              <w:t>помощи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375. Перчатки: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отбор образцов, лабораторная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тканевые прорезиненные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медицинские латексные/нитриловые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376. Респираторы, марлевые повязки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просмотр пыльных и протравленных образцов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377. Спецодежда: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отбор образцов, лабораторная экспертиза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халаты хлопчатобумажные лабораторные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халаты рабочие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фартуки прорезиненные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сапоги резиновые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378. Лабораторная обувь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379. Моющие средства и дезинфицирующие растворы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обработка и дезинфекция помещений, оборудования, мебели при проведении экспертизы</w:t>
            </w:r>
          </w:p>
        </w:tc>
      </w:tr>
      <w:tr w:rsidR="00C01C03" w:rsidRPr="0029625A" w:rsidTr="006555FA">
        <w:trPr>
          <w:jc w:val="center"/>
        </w:trPr>
        <w:tc>
          <w:tcPr>
            <w:tcW w:w="9822" w:type="dxa"/>
            <w:gridSpan w:val="2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11. Лабораторная и офисная мебель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380. На рабочем месте специалиста: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для использования каждым специалистом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стол рабочий (компьютерный) с ящиками или подкатной тумбой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шкаф для документов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шкаф одежный (для сменной лабораторной одежды)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кресло офисное или стул офисный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381. В лаборатории: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для хранения оборудования и посуды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шкаф общелабораторный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шкаф для энтомологических, микологических, карпологических коллекций, гербариев несгораемый металлический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для хранения коллекций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382. Столы: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лабораторные разные</w:t>
            </w:r>
          </w:p>
        </w:tc>
        <w:tc>
          <w:tcPr>
            <w:tcW w:w="3863" w:type="dxa"/>
            <w:vMerge w:val="restart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весовой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моечные</w:t>
            </w:r>
          </w:p>
        </w:tc>
        <w:tc>
          <w:tcPr>
            <w:tcW w:w="3863" w:type="dxa"/>
            <w:vMerge/>
            <w:shd w:val="clear" w:color="auto" w:fill="FFFFFF"/>
            <w:vAlign w:val="center"/>
          </w:tcPr>
          <w:p w:rsidR="00C01C03" w:rsidRPr="0029625A" w:rsidRDefault="00C01C03" w:rsidP="002C295C">
            <w:pPr>
              <w:spacing w:after="120"/>
              <w:jc w:val="center"/>
            </w:pP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383. Полки и стеллажи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lastRenderedPageBreak/>
              <w:t>384. Стулья или табуреты лабораторные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Fonts w:ascii="Sylfaen" w:hAnsi="Sylfaen"/>
                <w:sz w:val="24"/>
                <w:szCs w:val="24"/>
              </w:rPr>
              <w:t>-"-</w:t>
            </w:r>
          </w:p>
        </w:tc>
      </w:tr>
      <w:tr w:rsidR="00C01C03" w:rsidRPr="0029625A" w:rsidTr="006555FA">
        <w:trPr>
          <w:jc w:val="center"/>
        </w:trPr>
        <w:tc>
          <w:tcPr>
            <w:tcW w:w="5959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left="10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385. Лампы настольные</w:t>
            </w:r>
          </w:p>
        </w:tc>
        <w:tc>
          <w:tcPr>
            <w:tcW w:w="3863" w:type="dxa"/>
            <w:shd w:val="clear" w:color="auto" w:fill="FFFFFF"/>
            <w:vAlign w:val="center"/>
          </w:tcPr>
          <w:p w:rsidR="00C01C03" w:rsidRPr="0029625A" w:rsidRDefault="0029625A" w:rsidP="002C29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9625A">
              <w:rPr>
                <w:rStyle w:val="Bodytext212pt"/>
                <w:rFonts w:ascii="Sylfaen" w:hAnsi="Sylfaen"/>
              </w:rPr>
              <w:t>подсветка для разбора образцов</w:t>
            </w:r>
          </w:p>
        </w:tc>
      </w:tr>
    </w:tbl>
    <w:p w:rsidR="00C01C03" w:rsidRPr="0029625A" w:rsidRDefault="00C01C03" w:rsidP="0029625A">
      <w:pPr>
        <w:spacing w:after="120"/>
      </w:pPr>
    </w:p>
    <w:sectPr w:rsidR="00C01C03" w:rsidRPr="0029625A" w:rsidSect="0029625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41" w:rsidRDefault="00B76441" w:rsidP="00C01C03">
      <w:r>
        <w:separator/>
      </w:r>
    </w:p>
  </w:endnote>
  <w:endnote w:type="continuationSeparator" w:id="0">
    <w:p w:rsidR="00B76441" w:rsidRDefault="00B76441" w:rsidP="00C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41" w:rsidRDefault="00B76441"/>
  </w:footnote>
  <w:footnote w:type="continuationSeparator" w:id="0">
    <w:p w:rsidR="00B76441" w:rsidRDefault="00B764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5EEF"/>
    <w:multiLevelType w:val="multilevel"/>
    <w:tmpl w:val="7542DD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F1096"/>
    <w:multiLevelType w:val="multilevel"/>
    <w:tmpl w:val="E5A45E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152D4"/>
    <w:multiLevelType w:val="multilevel"/>
    <w:tmpl w:val="913C4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84EDD"/>
    <w:multiLevelType w:val="multilevel"/>
    <w:tmpl w:val="60A4C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1C03"/>
    <w:rsid w:val="000B37AF"/>
    <w:rsid w:val="0029625A"/>
    <w:rsid w:val="002C295C"/>
    <w:rsid w:val="003904B4"/>
    <w:rsid w:val="004B2E7F"/>
    <w:rsid w:val="006555FA"/>
    <w:rsid w:val="007B7E43"/>
    <w:rsid w:val="008C2AFB"/>
    <w:rsid w:val="008D6293"/>
    <w:rsid w:val="0099178F"/>
    <w:rsid w:val="00B76441"/>
    <w:rsid w:val="00C01C03"/>
    <w:rsid w:val="00D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1C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1C0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01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01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C01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01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ArialUnicodeMS">
    <w:name w:val="Body text (2) + Arial Unicode MS"/>
    <w:aliases w:val="4.5 pt,Spacing 0 pt"/>
    <w:basedOn w:val="Bodytext2"/>
    <w:rsid w:val="00C01C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ArialUnicodeMS0">
    <w:name w:val="Body text (2) + Arial Unicode MS"/>
    <w:aliases w:val="4.5 pt"/>
    <w:basedOn w:val="Bodytext2"/>
    <w:rsid w:val="00C01C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bel">
    <w:name w:val="Body text (2) + Corbel"/>
    <w:aliases w:val="8.5 pt"/>
    <w:basedOn w:val="Bodytext2"/>
    <w:rsid w:val="00C01C0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ArialUnicodeMS1">
    <w:name w:val="Body text (2) + Arial Unicode MS"/>
    <w:aliases w:val="4.5 pt"/>
    <w:basedOn w:val="Bodytext2"/>
    <w:rsid w:val="00C01C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ArialUnicodeMS2">
    <w:name w:val="Body text (2) + Arial Unicode MS"/>
    <w:aliases w:val="4.5 pt,Spacing 1 pt"/>
    <w:basedOn w:val="Bodytext2"/>
    <w:rsid w:val="00C01C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</w:rPr>
  </w:style>
  <w:style w:type="character" w:customStyle="1" w:styleId="Bodytext2Corbel0">
    <w:name w:val="Body text (2) + Corbel"/>
    <w:aliases w:val="11 pt"/>
    <w:basedOn w:val="Bodytext2"/>
    <w:rsid w:val="00C01C0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9pt">
    <w:name w:val="Body text (2) + 9 pt"/>
    <w:basedOn w:val="Bodytext2"/>
    <w:rsid w:val="00C0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C01C03"/>
    <w:pPr>
      <w:shd w:val="clear" w:color="auto" w:fill="FFFFFF"/>
      <w:spacing w:after="120" w:line="0" w:lineRule="atLeast"/>
      <w:ind w:hanging="12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01C03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C01C03"/>
    <w:pPr>
      <w:shd w:val="clear" w:color="auto" w:fill="FFFFFF"/>
      <w:spacing w:before="420" w:after="420" w:line="0" w:lineRule="atLeast"/>
      <w:ind w:hanging="8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80">
    <w:name w:val="Body text (8)"/>
    <w:basedOn w:val="Normal"/>
    <w:link w:val="Bodytext8"/>
    <w:rsid w:val="00C01C03"/>
    <w:pPr>
      <w:shd w:val="clear" w:color="auto" w:fill="FFFFFF"/>
      <w:spacing w:after="180" w:line="277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rsid w:val="00C01C0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37</Pages>
  <Words>8171</Words>
  <Characters>46578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2017-07-30T22:01:00Z</dcterms:created>
  <dcterms:modified xsi:type="dcterms:W3CDTF">2018-07-18T07:12:00Z</dcterms:modified>
</cp:coreProperties>
</file>