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501FD" w14:textId="77777777" w:rsidR="00DE7B36" w:rsidRPr="000533FA" w:rsidRDefault="00816EAE" w:rsidP="00711CE8">
      <w:pPr>
        <w:pStyle w:val="Bodytext20"/>
        <w:shd w:val="clear" w:color="auto" w:fill="auto"/>
        <w:spacing w:before="0" w:after="120" w:line="240" w:lineRule="auto"/>
        <w:ind w:left="4536"/>
        <w:jc w:val="center"/>
        <w:rPr>
          <w:rFonts w:ascii="Sylfaen" w:hAnsi="Sylfaen"/>
          <w:sz w:val="24"/>
          <w:szCs w:val="24"/>
        </w:rPr>
      </w:pPr>
      <w:r w:rsidRPr="000533FA">
        <w:rPr>
          <w:rFonts w:ascii="Sylfaen" w:hAnsi="Sylfaen"/>
          <w:sz w:val="24"/>
          <w:szCs w:val="24"/>
        </w:rPr>
        <w:t>УТВЕРЖДЕНЫ</w:t>
      </w:r>
    </w:p>
    <w:p w14:paraId="5AFA235F" w14:textId="77777777" w:rsidR="00711CE8" w:rsidRDefault="00816EAE" w:rsidP="00711CE8">
      <w:pPr>
        <w:pStyle w:val="Bodytext20"/>
        <w:shd w:val="clear" w:color="auto" w:fill="auto"/>
        <w:spacing w:before="0" w:after="0" w:line="240" w:lineRule="auto"/>
        <w:ind w:left="4536"/>
        <w:jc w:val="center"/>
        <w:rPr>
          <w:rFonts w:ascii="Sylfaen" w:hAnsi="Sylfaen"/>
          <w:sz w:val="24"/>
          <w:szCs w:val="24"/>
        </w:rPr>
      </w:pPr>
      <w:r w:rsidRPr="000533FA">
        <w:rPr>
          <w:rFonts w:ascii="Sylfaen" w:hAnsi="Sylfaen"/>
          <w:sz w:val="24"/>
          <w:szCs w:val="24"/>
        </w:rPr>
        <w:t>Решением Высшего Евр</w:t>
      </w:r>
      <w:r w:rsidR="00711CE8">
        <w:rPr>
          <w:rFonts w:ascii="Sylfaen" w:hAnsi="Sylfaen"/>
          <w:sz w:val="24"/>
          <w:szCs w:val="24"/>
        </w:rPr>
        <w:t>азийского экономического совета</w:t>
      </w:r>
    </w:p>
    <w:p w14:paraId="492BD2E5" w14:textId="77777777" w:rsidR="00DE7B36" w:rsidRDefault="00816EAE" w:rsidP="00711CE8">
      <w:pPr>
        <w:pStyle w:val="Bodytext20"/>
        <w:shd w:val="clear" w:color="auto" w:fill="auto"/>
        <w:spacing w:before="0" w:after="0" w:line="240" w:lineRule="auto"/>
        <w:ind w:left="4536"/>
        <w:jc w:val="center"/>
        <w:rPr>
          <w:rFonts w:ascii="Sylfaen" w:hAnsi="Sylfaen"/>
          <w:sz w:val="24"/>
          <w:szCs w:val="24"/>
        </w:rPr>
      </w:pPr>
      <w:r w:rsidRPr="000533FA">
        <w:rPr>
          <w:rFonts w:ascii="Sylfaen" w:hAnsi="Sylfaen"/>
          <w:sz w:val="24"/>
          <w:szCs w:val="24"/>
        </w:rPr>
        <w:t>от</w:t>
      </w:r>
      <w:r w:rsidR="000533FA" w:rsidRPr="000533FA">
        <w:rPr>
          <w:rFonts w:ascii="Sylfaen" w:hAnsi="Sylfaen"/>
          <w:sz w:val="24"/>
          <w:szCs w:val="24"/>
        </w:rPr>
        <w:t xml:space="preserve"> </w:t>
      </w:r>
      <w:r w:rsidR="00711CE8">
        <w:rPr>
          <w:rFonts w:ascii="Sylfaen" w:hAnsi="Sylfaen"/>
          <w:sz w:val="24"/>
          <w:szCs w:val="24"/>
        </w:rPr>
        <w:t xml:space="preserve">………… </w:t>
      </w:r>
      <w:r w:rsidRPr="000533FA">
        <w:rPr>
          <w:rFonts w:ascii="Sylfaen" w:hAnsi="Sylfaen"/>
          <w:sz w:val="24"/>
          <w:szCs w:val="24"/>
        </w:rPr>
        <w:t>20</w:t>
      </w:r>
      <w:r w:rsidR="00711CE8">
        <w:rPr>
          <w:rFonts w:ascii="Sylfaen" w:hAnsi="Sylfaen"/>
          <w:sz w:val="24"/>
          <w:szCs w:val="24"/>
        </w:rPr>
        <w:t>…</w:t>
      </w:r>
      <w:r w:rsidRPr="000533FA">
        <w:rPr>
          <w:rFonts w:ascii="Sylfaen" w:hAnsi="Sylfaen"/>
          <w:sz w:val="24"/>
          <w:szCs w:val="24"/>
        </w:rPr>
        <w:t xml:space="preserve"> г. №</w:t>
      </w:r>
      <w:r w:rsidR="00711CE8">
        <w:rPr>
          <w:rFonts w:ascii="Sylfaen" w:hAnsi="Sylfaen"/>
          <w:sz w:val="24"/>
          <w:szCs w:val="24"/>
        </w:rPr>
        <w:t>…</w:t>
      </w:r>
    </w:p>
    <w:p w14:paraId="31467DCC" w14:textId="77777777" w:rsidR="00711CE8" w:rsidRPr="000533FA" w:rsidRDefault="00711CE8" w:rsidP="000533FA">
      <w:pPr>
        <w:pStyle w:val="Bodytext20"/>
        <w:shd w:val="clear" w:color="auto" w:fill="auto"/>
        <w:spacing w:before="0" w:after="120" w:line="240" w:lineRule="auto"/>
        <w:ind w:left="4800" w:firstLine="1160"/>
        <w:jc w:val="left"/>
        <w:rPr>
          <w:rFonts w:ascii="Sylfaen" w:hAnsi="Sylfaen"/>
          <w:sz w:val="24"/>
          <w:szCs w:val="24"/>
        </w:rPr>
      </w:pPr>
    </w:p>
    <w:p w14:paraId="7854D672" w14:textId="77777777" w:rsidR="00711CE8" w:rsidRDefault="00816EAE" w:rsidP="00711CE8">
      <w:pPr>
        <w:pStyle w:val="Bodytext40"/>
        <w:shd w:val="clear" w:color="auto" w:fill="auto"/>
        <w:spacing w:before="0" w:after="120" w:line="240" w:lineRule="auto"/>
        <w:ind w:left="540" w:right="559"/>
        <w:rPr>
          <w:rStyle w:val="Bodytext4Spacing2pt"/>
          <w:rFonts w:ascii="Sylfaen" w:hAnsi="Sylfaen"/>
          <w:b/>
          <w:bCs/>
          <w:spacing w:val="0"/>
          <w:sz w:val="24"/>
          <w:szCs w:val="24"/>
        </w:rPr>
      </w:pPr>
      <w:r w:rsidRPr="000533FA">
        <w:rPr>
          <w:rStyle w:val="Bodytext4Spacing2pt"/>
          <w:rFonts w:ascii="Sylfaen" w:hAnsi="Sylfaen"/>
          <w:b/>
          <w:bCs/>
          <w:spacing w:val="0"/>
          <w:sz w:val="24"/>
          <w:szCs w:val="24"/>
        </w:rPr>
        <w:t>ОСНОВНЫЕ НАПРАВЛЕНИЯ</w:t>
      </w:r>
    </w:p>
    <w:p w14:paraId="69B3BD5C" w14:textId="77777777" w:rsidR="00DE7B36" w:rsidRDefault="00816EAE" w:rsidP="00711CE8">
      <w:pPr>
        <w:pStyle w:val="Bodytext40"/>
        <w:shd w:val="clear" w:color="auto" w:fill="auto"/>
        <w:spacing w:before="0" w:after="120" w:line="240" w:lineRule="auto"/>
        <w:ind w:left="1134" w:right="1126"/>
        <w:rPr>
          <w:rFonts w:ascii="Sylfaen" w:hAnsi="Sylfaen"/>
          <w:sz w:val="24"/>
          <w:szCs w:val="24"/>
        </w:rPr>
      </w:pPr>
      <w:r w:rsidRPr="000533FA">
        <w:rPr>
          <w:rFonts w:ascii="Sylfaen" w:hAnsi="Sylfaen"/>
          <w:sz w:val="24"/>
          <w:szCs w:val="24"/>
        </w:rPr>
        <w:t>международной деятельности</w:t>
      </w:r>
      <w:r w:rsidR="000533FA" w:rsidRPr="000533FA">
        <w:rPr>
          <w:rFonts w:ascii="Sylfaen" w:hAnsi="Sylfaen"/>
          <w:sz w:val="24"/>
          <w:szCs w:val="24"/>
        </w:rPr>
        <w:t xml:space="preserve"> </w:t>
      </w:r>
      <w:r w:rsidRPr="000533FA">
        <w:rPr>
          <w:rFonts w:ascii="Sylfaen" w:hAnsi="Sylfaen"/>
          <w:sz w:val="24"/>
          <w:szCs w:val="24"/>
        </w:rPr>
        <w:t>Евразийского экономического союза на 2017 год</w:t>
      </w:r>
    </w:p>
    <w:p w14:paraId="2F746CA2" w14:textId="77777777" w:rsidR="00711CE8" w:rsidRPr="000533FA" w:rsidRDefault="00711CE8" w:rsidP="00711CE8">
      <w:pPr>
        <w:pStyle w:val="Bodytext40"/>
        <w:shd w:val="clear" w:color="auto" w:fill="auto"/>
        <w:spacing w:before="0" w:after="120" w:line="240" w:lineRule="auto"/>
        <w:ind w:left="1134" w:right="1126"/>
        <w:rPr>
          <w:rFonts w:ascii="Sylfaen" w:hAnsi="Sylfaen"/>
          <w:sz w:val="24"/>
          <w:szCs w:val="24"/>
        </w:rPr>
      </w:pPr>
    </w:p>
    <w:p w14:paraId="20784025" w14:textId="77777777" w:rsidR="00DE7B36" w:rsidRPr="000533FA" w:rsidRDefault="00816EAE" w:rsidP="00711CE8">
      <w:pPr>
        <w:pStyle w:val="Bodytext20"/>
        <w:shd w:val="clear" w:color="auto" w:fill="auto"/>
        <w:spacing w:before="0" w:after="120" w:line="240" w:lineRule="auto"/>
        <w:ind w:left="540" w:right="559"/>
        <w:jc w:val="center"/>
        <w:rPr>
          <w:rFonts w:ascii="Sylfaen" w:hAnsi="Sylfaen"/>
          <w:sz w:val="24"/>
          <w:szCs w:val="24"/>
        </w:rPr>
      </w:pPr>
      <w:r w:rsidRPr="000533FA">
        <w:rPr>
          <w:rFonts w:ascii="Sylfaen" w:hAnsi="Sylfaen"/>
          <w:sz w:val="24"/>
          <w:szCs w:val="24"/>
        </w:rPr>
        <w:t>I. Основные положения о международной деятельности</w:t>
      </w:r>
      <w:r w:rsidR="000533FA" w:rsidRPr="000533FA">
        <w:rPr>
          <w:rFonts w:ascii="Sylfaen" w:hAnsi="Sylfaen"/>
          <w:sz w:val="24"/>
          <w:szCs w:val="24"/>
        </w:rPr>
        <w:t xml:space="preserve"> </w:t>
      </w:r>
      <w:r w:rsidRPr="000533FA">
        <w:rPr>
          <w:rFonts w:ascii="Sylfaen" w:hAnsi="Sylfaen"/>
          <w:sz w:val="24"/>
          <w:szCs w:val="24"/>
        </w:rPr>
        <w:t>Евразийского экономического союза</w:t>
      </w:r>
    </w:p>
    <w:p w14:paraId="4041953F"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Настоящие Основные направления разработаны в соответствии с пунктом 5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 с учетом целей Евразийского экономического Союза (далее - Союз), указанных в статье 4 Договора о Евразийском экономическом союзе от 29 мая 2014 года, и призваны способствовать экономическому росту, диверсификации экономик государств - членов Союза (далее - государства-члены), наращиванию и реализации экспортного потенциала, позиционированию Союза как надежного, предсказуемого партнера на международной арене.</w:t>
      </w:r>
    </w:p>
    <w:p w14:paraId="2F076881" w14:textId="77777777" w:rsidR="00DE7B36"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Международная деятельность Союза осуществляется в пределах полномочий и в сферах, определенных указанным Договором и международными договорами в рамках Союза.</w:t>
      </w:r>
    </w:p>
    <w:p w14:paraId="4A40F5CE" w14:textId="77777777" w:rsidR="00143E79" w:rsidRPr="000533FA" w:rsidRDefault="00143E79" w:rsidP="000533FA">
      <w:pPr>
        <w:pStyle w:val="Bodytext20"/>
        <w:shd w:val="clear" w:color="auto" w:fill="auto"/>
        <w:spacing w:before="0" w:after="120" w:line="240" w:lineRule="auto"/>
        <w:ind w:left="320" w:right="500" w:firstLine="680"/>
        <w:rPr>
          <w:rFonts w:ascii="Sylfaen" w:hAnsi="Sylfaen"/>
          <w:sz w:val="24"/>
          <w:szCs w:val="24"/>
        </w:rPr>
      </w:pPr>
    </w:p>
    <w:p w14:paraId="3922AA9D" w14:textId="77777777" w:rsidR="00DE7B36" w:rsidRPr="000533FA" w:rsidRDefault="00816EAE" w:rsidP="00143E79">
      <w:pPr>
        <w:pStyle w:val="Bodytext20"/>
        <w:shd w:val="clear" w:color="auto" w:fill="auto"/>
        <w:spacing w:before="0" w:after="120" w:line="240" w:lineRule="auto"/>
        <w:ind w:left="567" w:right="559"/>
        <w:jc w:val="center"/>
        <w:rPr>
          <w:rFonts w:ascii="Sylfaen" w:hAnsi="Sylfaen"/>
          <w:sz w:val="24"/>
          <w:szCs w:val="24"/>
        </w:rPr>
      </w:pPr>
      <w:r w:rsidRPr="000533FA">
        <w:rPr>
          <w:rFonts w:ascii="Sylfaen" w:hAnsi="Sylfaen"/>
          <w:sz w:val="24"/>
          <w:szCs w:val="24"/>
          <w:lang w:val="en-US" w:eastAsia="en-US" w:bidi="en-US"/>
        </w:rPr>
        <w:t>II</w:t>
      </w:r>
      <w:r w:rsidRPr="000533FA">
        <w:rPr>
          <w:rFonts w:ascii="Sylfaen" w:hAnsi="Sylfaen"/>
          <w:sz w:val="24"/>
          <w:szCs w:val="24"/>
          <w:lang w:eastAsia="en-US" w:bidi="en-US"/>
        </w:rPr>
        <w:t xml:space="preserve">. </w:t>
      </w:r>
      <w:r w:rsidRPr="000533FA">
        <w:rPr>
          <w:rFonts w:ascii="Sylfaen" w:hAnsi="Sylfaen"/>
          <w:sz w:val="24"/>
          <w:szCs w:val="24"/>
        </w:rPr>
        <w:t>Направления международной деятельности на 2017 год</w:t>
      </w:r>
    </w:p>
    <w:p w14:paraId="01F82D85"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При осуществлении Союзом международной деятельности в 2017 году приоритетными являются следующие направления:</w:t>
      </w:r>
    </w:p>
    <w:p w14:paraId="28F6EAAF"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взаимодействие</w:t>
      </w:r>
      <w:r w:rsidR="000533FA" w:rsidRPr="000533FA">
        <w:rPr>
          <w:rFonts w:ascii="Sylfaen" w:hAnsi="Sylfaen"/>
          <w:sz w:val="24"/>
          <w:szCs w:val="24"/>
        </w:rPr>
        <w:t xml:space="preserve"> </w:t>
      </w:r>
      <w:r w:rsidRPr="000533FA">
        <w:rPr>
          <w:rFonts w:ascii="Sylfaen" w:hAnsi="Sylfaen"/>
          <w:sz w:val="24"/>
          <w:szCs w:val="24"/>
        </w:rPr>
        <w:t>с</w:t>
      </w:r>
      <w:r w:rsidR="000533FA" w:rsidRPr="000533FA">
        <w:rPr>
          <w:rFonts w:ascii="Sylfaen" w:hAnsi="Sylfaen"/>
          <w:sz w:val="24"/>
          <w:szCs w:val="24"/>
        </w:rPr>
        <w:t xml:space="preserve"> </w:t>
      </w:r>
      <w:r w:rsidRPr="000533FA">
        <w:rPr>
          <w:rFonts w:ascii="Sylfaen" w:hAnsi="Sylfaen"/>
          <w:sz w:val="24"/>
          <w:szCs w:val="24"/>
        </w:rPr>
        <w:t>региональными</w:t>
      </w:r>
      <w:r w:rsidR="000533FA" w:rsidRPr="000533FA">
        <w:rPr>
          <w:rFonts w:ascii="Sylfaen" w:hAnsi="Sylfaen"/>
          <w:sz w:val="24"/>
          <w:szCs w:val="24"/>
        </w:rPr>
        <w:t xml:space="preserve"> </w:t>
      </w:r>
      <w:r w:rsidRPr="000533FA">
        <w:rPr>
          <w:rFonts w:ascii="Sylfaen" w:hAnsi="Sylfaen"/>
          <w:sz w:val="24"/>
          <w:szCs w:val="24"/>
        </w:rPr>
        <w:t>интеграционными</w:t>
      </w:r>
      <w:r w:rsidR="00143E79">
        <w:rPr>
          <w:rFonts w:ascii="Sylfaen" w:hAnsi="Sylfaen"/>
          <w:sz w:val="24"/>
          <w:szCs w:val="24"/>
        </w:rPr>
        <w:t xml:space="preserve"> </w:t>
      </w:r>
      <w:r w:rsidRPr="000533FA">
        <w:rPr>
          <w:rFonts w:ascii="Sylfaen" w:hAnsi="Sylfaen"/>
          <w:sz w:val="24"/>
          <w:szCs w:val="24"/>
        </w:rPr>
        <w:t>объединениями, международными организациями, правительствами третьих государств и бизнес-сообществами в целях выявления возможных форм и конкретных направлений сотрудничества, формирования позитивного представления о Союзе, проведения презентаций Союза и совместных профильных мероприятий на различных международных площадках;</w:t>
      </w:r>
    </w:p>
    <w:p w14:paraId="23960B3A"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взаимодействие</w:t>
      </w:r>
      <w:r w:rsidR="000533FA" w:rsidRPr="000533FA">
        <w:rPr>
          <w:rFonts w:ascii="Sylfaen" w:hAnsi="Sylfaen"/>
          <w:sz w:val="24"/>
          <w:szCs w:val="24"/>
        </w:rPr>
        <w:t xml:space="preserve"> </w:t>
      </w:r>
      <w:r w:rsidRPr="000533FA">
        <w:rPr>
          <w:rFonts w:ascii="Sylfaen" w:hAnsi="Sylfaen"/>
          <w:sz w:val="24"/>
          <w:szCs w:val="24"/>
        </w:rPr>
        <w:t>с</w:t>
      </w:r>
      <w:r w:rsidR="000533FA" w:rsidRPr="000533FA">
        <w:rPr>
          <w:rFonts w:ascii="Sylfaen" w:hAnsi="Sylfaen"/>
          <w:sz w:val="24"/>
          <w:szCs w:val="24"/>
        </w:rPr>
        <w:t xml:space="preserve"> </w:t>
      </w:r>
      <w:r w:rsidRPr="000533FA">
        <w:rPr>
          <w:rFonts w:ascii="Sylfaen" w:hAnsi="Sylfaen"/>
          <w:sz w:val="24"/>
          <w:szCs w:val="24"/>
        </w:rPr>
        <w:t>региональными</w:t>
      </w:r>
      <w:r w:rsidR="000533FA" w:rsidRPr="000533FA">
        <w:rPr>
          <w:rFonts w:ascii="Sylfaen" w:hAnsi="Sylfaen"/>
          <w:sz w:val="24"/>
          <w:szCs w:val="24"/>
        </w:rPr>
        <w:t xml:space="preserve"> </w:t>
      </w:r>
      <w:r w:rsidRPr="000533FA">
        <w:rPr>
          <w:rFonts w:ascii="Sylfaen" w:hAnsi="Sylfaen"/>
          <w:sz w:val="24"/>
          <w:szCs w:val="24"/>
        </w:rPr>
        <w:t>интеграционными</w:t>
      </w:r>
      <w:r w:rsidR="00143E79">
        <w:rPr>
          <w:rFonts w:ascii="Sylfaen" w:hAnsi="Sylfaen"/>
          <w:sz w:val="24"/>
          <w:szCs w:val="24"/>
        </w:rPr>
        <w:t xml:space="preserve"> </w:t>
      </w:r>
      <w:r w:rsidRPr="000533FA">
        <w:rPr>
          <w:rFonts w:ascii="Sylfaen" w:hAnsi="Sylfaen"/>
          <w:sz w:val="24"/>
          <w:szCs w:val="24"/>
        </w:rPr>
        <w:t xml:space="preserve">объединениями, международными организациями, правительствами третьих государств и бизнес-сообществами, которые проявляют заинтересованность в сотрудничестве с Союзом, в целях проведения с ними переговоров официальных представителей Евразийской экономической комиссии (далее - Комиссия), заключения международных договоров, в том числе о торгово-экономическом сотрудничестве и </w:t>
      </w:r>
      <w:r w:rsidRPr="000533FA">
        <w:rPr>
          <w:rFonts w:ascii="Sylfaen" w:hAnsi="Sylfaen"/>
          <w:sz w:val="24"/>
          <w:szCs w:val="24"/>
        </w:rPr>
        <w:lastRenderedPageBreak/>
        <w:t>формировании зон свободной торговли, подготовки и подписания меморандумов о взаимопонимании, а также обеспечения работы в рамках подписанных ранее меморандумов;</w:t>
      </w:r>
    </w:p>
    <w:p w14:paraId="4E397DC5"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взаимодействие с торгово-экономическими партнерами Союза в целях содействия повышению объемов и улучшению структуры торговли и инвестиций, продвижению интеграционных процессов, инновационному развитию государств-членов, в том числе в целях содействия развитию цифровой экономики, а также дальнейшему развитию Союза как эффективной и конкурентоспособной организации в международном масштабе.</w:t>
      </w:r>
    </w:p>
    <w:p w14:paraId="0E9AD645"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Основные усилия в области международной деятельности Союза и его государств-членов в 2017 году будут сосредоточены на развитии взаимодействия:</w:t>
      </w:r>
    </w:p>
    <w:p w14:paraId="651AD787" w14:textId="77777777" w:rsidR="00DE7B36" w:rsidRPr="000533FA" w:rsidRDefault="00143E79" w:rsidP="00143E79">
      <w:pPr>
        <w:pStyle w:val="Bodytext20"/>
        <w:shd w:val="clear" w:color="auto" w:fill="auto"/>
        <w:spacing w:before="0" w:after="120" w:line="240" w:lineRule="auto"/>
        <w:ind w:right="-8" w:firstLine="567"/>
        <w:rPr>
          <w:rFonts w:ascii="Sylfaen" w:hAnsi="Sylfaen"/>
          <w:sz w:val="24"/>
          <w:szCs w:val="24"/>
        </w:rPr>
      </w:pPr>
      <w:r>
        <w:rPr>
          <w:rStyle w:val="Bodytext2Italic"/>
          <w:rFonts w:ascii="Sylfaen" w:hAnsi="Sylfaen"/>
          <w:sz w:val="24"/>
          <w:szCs w:val="24"/>
        </w:rPr>
        <w:t xml:space="preserve">с государствами - </w:t>
      </w:r>
      <w:r w:rsidR="00816EAE" w:rsidRPr="000533FA">
        <w:rPr>
          <w:rStyle w:val="Bodytext2Italic"/>
          <w:rFonts w:ascii="Sylfaen" w:hAnsi="Sylfaen"/>
          <w:sz w:val="24"/>
          <w:szCs w:val="24"/>
        </w:rPr>
        <w:t>участниками Содружества Независимых Государств (СНГ),</w:t>
      </w:r>
      <w:r w:rsidR="00816EAE" w:rsidRPr="000533FA">
        <w:rPr>
          <w:rFonts w:ascii="Sylfaen" w:hAnsi="Sylfaen"/>
          <w:sz w:val="24"/>
          <w:szCs w:val="24"/>
        </w:rPr>
        <w:t xml:space="preserve"> не являющимися членами Союза, с Исполнительным комитетом СНГ по вопросам, входящим в его компетенцию, а также с Постоянным Комитетом Союзного государства;</w:t>
      </w:r>
    </w:p>
    <w:p w14:paraId="51CB344D"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Style w:val="Bodytext2Italic"/>
          <w:rFonts w:ascii="Sylfaen" w:hAnsi="Sylfaen"/>
          <w:sz w:val="24"/>
          <w:szCs w:val="24"/>
        </w:rPr>
        <w:t>с европейскими государствами, Европейским союзом, другими региональными интеграционными объединениями в Европе и функционирующими в европейском регионе организациями,</w:t>
      </w:r>
      <w:r w:rsidRPr="000533FA">
        <w:rPr>
          <w:rFonts w:ascii="Sylfaen" w:hAnsi="Sylfaen"/>
          <w:sz w:val="24"/>
          <w:szCs w:val="24"/>
        </w:rPr>
        <w:t xml:space="preserve"> включая Организацию по безопасности и сотрудничеству в Европе, Центральноевропейскую инициативу, Организацию Черноморского экономического сотрудничества, Европейскую ассоциацию свободной торговли и др. Выстраивание международной деятельности на европейском направлении будет осуществляться с учетом интереса к сотрудничеству с Союзом со стороны правительств, бизнес-сообществ и научных кругов европейских государств, а также их инициативы по организации мероприятий, посвященных взаимодействию Союза и Европейского союза. Будет продолжена работа Комиссии по установлению прямых контактов с Европейской комиссией. Продолжится работа по проведению переговоров с Республикой Сербией об унификации торгового режима с Союзом и его государствами-членами после утверждения соответствующих директив;</w:t>
      </w:r>
    </w:p>
    <w:p w14:paraId="7BA25B24"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Style w:val="Bodytext2Italic"/>
          <w:rFonts w:ascii="Sylfaen" w:hAnsi="Sylfaen"/>
          <w:sz w:val="24"/>
          <w:szCs w:val="24"/>
        </w:rPr>
        <w:t>с государствами Северной Америки, интеграционными объединениями и бизнес-сообществами данного региона,</w:t>
      </w:r>
      <w:r w:rsidRPr="000533FA">
        <w:rPr>
          <w:rFonts w:ascii="Sylfaen" w:hAnsi="Sylfaen"/>
          <w:sz w:val="24"/>
          <w:szCs w:val="24"/>
        </w:rPr>
        <w:t xml:space="preserve"> в первую очередь с Соединенными Штатами Америки, Канадой, Мексиканскими Соединенными Штатами, а также с Североамериканской ассоциацией свободной торговли (НАФТА);</w:t>
      </w:r>
    </w:p>
    <w:p w14:paraId="1E8F66DF" w14:textId="77777777" w:rsidR="00DE7B36" w:rsidRPr="000533FA" w:rsidRDefault="00816EAE" w:rsidP="00143E79">
      <w:pPr>
        <w:pStyle w:val="Bodytext50"/>
        <w:shd w:val="clear" w:color="auto" w:fill="auto"/>
        <w:spacing w:after="120" w:line="240" w:lineRule="auto"/>
        <w:ind w:right="-8" w:firstLine="567"/>
        <w:rPr>
          <w:rFonts w:ascii="Sylfaen" w:hAnsi="Sylfaen"/>
          <w:sz w:val="24"/>
          <w:szCs w:val="24"/>
        </w:rPr>
      </w:pPr>
      <w:r w:rsidRPr="000533FA">
        <w:rPr>
          <w:rStyle w:val="Bodytext5NotItalic"/>
          <w:rFonts w:ascii="Sylfaen" w:hAnsi="Sylfaen"/>
          <w:sz w:val="24"/>
          <w:szCs w:val="24"/>
        </w:rPr>
        <w:t xml:space="preserve">с </w:t>
      </w:r>
      <w:r w:rsidRPr="000533FA">
        <w:rPr>
          <w:rFonts w:ascii="Sylfaen" w:hAnsi="Sylfaen"/>
          <w:sz w:val="24"/>
          <w:szCs w:val="24"/>
        </w:rPr>
        <w:t>государствами Азии и интеграционными объединениями в Азиатско-Тихоокеанском регионе</w:t>
      </w:r>
      <w:r w:rsidRPr="000533FA">
        <w:rPr>
          <w:rStyle w:val="Bodytext5NotItalic"/>
          <w:rFonts w:ascii="Sylfaen" w:hAnsi="Sylfaen"/>
          <w:sz w:val="24"/>
          <w:szCs w:val="24"/>
        </w:rPr>
        <w:t>, в том числе:</w:t>
      </w:r>
    </w:p>
    <w:p w14:paraId="7E6A36F9"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Шанхайской организацией сотрудничества (ШОС), Центральноазиатским региональным экономическим сотрудничеством;</w:t>
      </w:r>
    </w:p>
    <w:p w14:paraId="4BCBF6FA"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экономиками - участницами форума «Азиатско-Тихоокеанское экономическое сотрудничество» (АТЭС);</w:t>
      </w:r>
    </w:p>
    <w:p w14:paraId="6ACEACDC"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 xml:space="preserve">с Ассоциацией государств Юго-Восточной Азии (АСЕАН), в том числе по подготовке и подписанию меморандума о взаимодействии с АСЕАН и </w:t>
      </w:r>
      <w:r w:rsidRPr="000533FA">
        <w:rPr>
          <w:rFonts w:ascii="Sylfaen" w:hAnsi="Sylfaen"/>
          <w:sz w:val="24"/>
          <w:szCs w:val="24"/>
        </w:rPr>
        <w:lastRenderedPageBreak/>
        <w:t>государствами-членами АСЕАН;</w:t>
      </w:r>
    </w:p>
    <w:p w14:paraId="15CA5E2C"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Китайской Народной Республикой (КНР), в том числе по заключению соглашения о торгово-экономическом сотрудничестве, соглашения об обмене информацией о товарах и транспортных средствах международной перевозки, перемещаемых через таможенные границы Союза и КНР, а также по вопросам сопряжения Союза и Экономического пояса Шелкового пути с учетом национальных программ государств-членов;</w:t>
      </w:r>
    </w:p>
    <w:p w14:paraId="0F8B8758"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Социалистической Республикой Вьетнам, в том числе по реализации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p w14:paraId="76D3E7C6"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Республикой Индией на основе результатов работы совместной исследовательской группы по изучению вопроса о целесообразности заключения соглашения о свободной торговле;</w:t>
      </w:r>
    </w:p>
    <w:p w14:paraId="3A6F8899"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Исламской Республикой Иран в рамках завершения работы совместной исследовательской рабочей группы по изучению вопроса о целесообразности заключения соглашения о свободной торговле и проведения переговоров по заключению такого соглашения;</w:t>
      </w:r>
    </w:p>
    <w:p w14:paraId="63D81E30"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Республикой Сингапур в рамках совместной исследовательской группы по изучению вопроса о целесообразности заключения соглашения о свободной торговле и проведения переговоров по заключению такого соглашения в случае принятия соответствующих решений органов Союза;</w:t>
      </w:r>
    </w:p>
    <w:p w14:paraId="750AF1A6" w14:textId="77777777" w:rsidR="00DE7B36" w:rsidRPr="000533FA" w:rsidRDefault="00816EAE" w:rsidP="00143E79">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торгово-экономическими партнерами в Азии и крупными центрами финансовой активности Азиатско-Тихоокеанского региона, включая Народную Республику Бангладеш, Республику Индонезию, Республику Корея, Малайзию, Специальный административный район Гонконг, Королевство Таиланд, Японию и др. Продолжится работа по взаимодействию в рамках меморандумов о взаимопонимании и сотрудничестве между Евразийской экономической комиссией и правительствами Монголии, Республики Сингапур, Королевства Камбоджа, а также по рассмотрению перспектив формализации взаимовыгодного сотрудничества путем подписания меморандумов о взаимопонимании с другими государствами данного региона;</w:t>
      </w:r>
    </w:p>
    <w:p w14:paraId="3FE561D2" w14:textId="77777777" w:rsidR="00DE7B36" w:rsidRPr="000533FA" w:rsidRDefault="00816EAE" w:rsidP="00143E79">
      <w:pPr>
        <w:pStyle w:val="Bodytext50"/>
        <w:shd w:val="clear" w:color="auto" w:fill="auto"/>
        <w:spacing w:after="120" w:line="240" w:lineRule="auto"/>
        <w:ind w:right="-8" w:firstLine="567"/>
        <w:rPr>
          <w:rFonts w:ascii="Sylfaen" w:hAnsi="Sylfaen"/>
          <w:sz w:val="24"/>
          <w:szCs w:val="24"/>
        </w:rPr>
      </w:pPr>
      <w:r w:rsidRPr="000533FA">
        <w:rPr>
          <w:rStyle w:val="Bodytext5NotItalic"/>
          <w:rFonts w:ascii="Sylfaen" w:hAnsi="Sylfaen"/>
          <w:sz w:val="24"/>
          <w:szCs w:val="24"/>
        </w:rPr>
        <w:t xml:space="preserve">с </w:t>
      </w:r>
      <w:r w:rsidRPr="000533FA">
        <w:rPr>
          <w:rFonts w:ascii="Sylfaen" w:hAnsi="Sylfaen"/>
          <w:sz w:val="24"/>
          <w:szCs w:val="24"/>
        </w:rPr>
        <w:t>государствами Латинской Америки и интеграционными объединениями в Латинской Америке</w:t>
      </w:r>
      <w:r w:rsidRPr="000533FA">
        <w:rPr>
          <w:rStyle w:val="Bodytext5NotItalic"/>
          <w:rFonts w:ascii="Sylfaen" w:hAnsi="Sylfaen"/>
          <w:sz w:val="24"/>
          <w:szCs w:val="24"/>
        </w:rPr>
        <w:t>, в том числе:</w:t>
      </w:r>
    </w:p>
    <w:p w14:paraId="5DE67A26"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 xml:space="preserve">с Аргентинской Республикой, Федеративной Республикой Бразилией, Боливарианской Республикой Венесуэла, Кооперативной Республикой Гайана, Республикой Колумбией, Восточной Республикой Уругвай и др. Продолжится работа с Южноамериканским общим рынком (МЕРКОСУР) и Андским сообществом, в том числе по подписанию меморандумов о взаимопонимании между Евразийской экономической комиссией и указанными интеграционными объединениями. Продолжится работа по налаживанию взаимодействия с Тихоокеанским Альянсом, </w:t>
      </w:r>
      <w:r w:rsidRPr="000533FA">
        <w:rPr>
          <w:rFonts w:ascii="Sylfaen" w:hAnsi="Sylfaen"/>
          <w:sz w:val="24"/>
          <w:szCs w:val="24"/>
        </w:rPr>
        <w:lastRenderedPageBreak/>
        <w:t>Карибским сообществом (КАРИКОМ), Латиноамериканской ассоциацией интеграции (ЛАИ). Продолжится работа по дальнейшему взаимодействию в рамках меморандумов о взаимопонимании между Комиссией и правительствами Республики Чили и Республики Перу, а также по рассмотрению перспектив формализации взаимовыгодного сотрудничества путем подписания меморандумов о взаимопонимании с другими государствами данного региона;</w:t>
      </w:r>
    </w:p>
    <w:p w14:paraId="6DE8DADE" w14:textId="77777777" w:rsidR="00DE7B36" w:rsidRPr="000533FA" w:rsidRDefault="00816EAE" w:rsidP="003D33D7">
      <w:pPr>
        <w:pStyle w:val="Bodytext50"/>
        <w:shd w:val="clear" w:color="auto" w:fill="auto"/>
        <w:spacing w:after="120" w:line="240" w:lineRule="auto"/>
        <w:ind w:right="-8" w:firstLine="567"/>
        <w:rPr>
          <w:rFonts w:ascii="Sylfaen" w:hAnsi="Sylfaen"/>
          <w:sz w:val="24"/>
          <w:szCs w:val="24"/>
        </w:rPr>
      </w:pPr>
      <w:r w:rsidRPr="000533FA">
        <w:rPr>
          <w:rFonts w:ascii="Sylfaen" w:hAnsi="Sylfaen"/>
          <w:sz w:val="24"/>
          <w:szCs w:val="24"/>
        </w:rPr>
        <w:t>с государствами Ближнего Востока и Африки и интеграционными объединениями этих регионов</w:t>
      </w:r>
      <w:r w:rsidRPr="000533FA">
        <w:rPr>
          <w:rStyle w:val="Bodytext5NotItalic"/>
          <w:rFonts w:ascii="Sylfaen" w:hAnsi="Sylfaen"/>
          <w:sz w:val="24"/>
          <w:szCs w:val="24"/>
        </w:rPr>
        <w:t>, в том числе:</w:t>
      </w:r>
    </w:p>
    <w:p w14:paraId="19217967"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будет продолжена работа по улучшению отношений между Союзом и Арабской Республикой Египет, а также будут проведены переговоры с Государством Израиль по заключению соглашения о зоне свободной торговли;</w:t>
      </w:r>
    </w:p>
    <w:p w14:paraId="343B168C"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будет</w:t>
      </w:r>
      <w:r w:rsidR="000533FA" w:rsidRPr="000533FA">
        <w:rPr>
          <w:rFonts w:ascii="Sylfaen" w:hAnsi="Sylfaen"/>
          <w:sz w:val="24"/>
          <w:szCs w:val="24"/>
        </w:rPr>
        <w:t xml:space="preserve"> </w:t>
      </w:r>
      <w:r w:rsidRPr="000533FA">
        <w:rPr>
          <w:rFonts w:ascii="Sylfaen" w:hAnsi="Sylfaen"/>
          <w:sz w:val="24"/>
          <w:szCs w:val="24"/>
        </w:rPr>
        <w:t>продолжено изучение вопроса</w:t>
      </w:r>
      <w:r w:rsidR="000533FA" w:rsidRPr="000533FA">
        <w:rPr>
          <w:rFonts w:ascii="Sylfaen" w:hAnsi="Sylfaen"/>
          <w:sz w:val="24"/>
          <w:szCs w:val="24"/>
        </w:rPr>
        <w:t xml:space="preserve"> </w:t>
      </w:r>
      <w:r w:rsidRPr="000533FA">
        <w:rPr>
          <w:rFonts w:ascii="Sylfaen" w:hAnsi="Sylfaen"/>
          <w:sz w:val="24"/>
          <w:szCs w:val="24"/>
        </w:rPr>
        <w:t>о</w:t>
      </w:r>
      <w:r w:rsidR="000533FA" w:rsidRPr="000533FA">
        <w:rPr>
          <w:rFonts w:ascii="Sylfaen" w:hAnsi="Sylfaen"/>
          <w:sz w:val="24"/>
          <w:szCs w:val="24"/>
        </w:rPr>
        <w:t xml:space="preserve"> </w:t>
      </w:r>
      <w:r w:rsidRPr="000533FA">
        <w:rPr>
          <w:rFonts w:ascii="Sylfaen" w:hAnsi="Sylfaen"/>
          <w:sz w:val="24"/>
          <w:szCs w:val="24"/>
        </w:rPr>
        <w:t>налаживании</w:t>
      </w:r>
      <w:r w:rsidR="003D33D7">
        <w:rPr>
          <w:rFonts w:ascii="Sylfaen" w:hAnsi="Sylfaen"/>
          <w:sz w:val="24"/>
          <w:szCs w:val="24"/>
        </w:rPr>
        <w:t xml:space="preserve"> </w:t>
      </w:r>
      <w:r w:rsidRPr="000533FA">
        <w:rPr>
          <w:rFonts w:ascii="Sylfaen" w:hAnsi="Sylfaen"/>
          <w:sz w:val="24"/>
          <w:szCs w:val="24"/>
        </w:rPr>
        <w:t>взаимодействия с Республикой Кенией, Федеративной Республикой Нигерией,</w:t>
      </w:r>
      <w:r w:rsidR="000533FA" w:rsidRPr="000533FA">
        <w:rPr>
          <w:rFonts w:ascii="Sylfaen" w:hAnsi="Sylfaen"/>
          <w:sz w:val="24"/>
          <w:szCs w:val="24"/>
        </w:rPr>
        <w:t xml:space="preserve"> </w:t>
      </w:r>
      <w:r w:rsidRPr="000533FA">
        <w:rPr>
          <w:rFonts w:ascii="Sylfaen" w:hAnsi="Sylfaen"/>
          <w:sz w:val="24"/>
          <w:szCs w:val="24"/>
        </w:rPr>
        <w:t>Южно-Африканской Республикой,</w:t>
      </w:r>
      <w:r w:rsidR="000533FA" w:rsidRPr="000533FA">
        <w:rPr>
          <w:rFonts w:ascii="Sylfaen" w:hAnsi="Sylfaen"/>
          <w:sz w:val="24"/>
          <w:szCs w:val="24"/>
        </w:rPr>
        <w:t xml:space="preserve"> </w:t>
      </w:r>
      <w:r w:rsidRPr="000533FA">
        <w:rPr>
          <w:rFonts w:ascii="Sylfaen" w:hAnsi="Sylfaen"/>
          <w:sz w:val="24"/>
          <w:szCs w:val="24"/>
        </w:rPr>
        <w:t>Федеративной</w:t>
      </w:r>
      <w:r w:rsidR="003D33D7">
        <w:rPr>
          <w:rFonts w:ascii="Sylfaen" w:hAnsi="Sylfaen"/>
          <w:sz w:val="24"/>
          <w:szCs w:val="24"/>
        </w:rPr>
        <w:t xml:space="preserve"> </w:t>
      </w:r>
      <w:r w:rsidRPr="000533FA">
        <w:rPr>
          <w:rFonts w:ascii="Sylfaen" w:hAnsi="Sylfaen"/>
          <w:sz w:val="24"/>
          <w:szCs w:val="24"/>
        </w:rPr>
        <w:t>Демократической Республикой</w:t>
      </w:r>
      <w:r w:rsidR="00370233">
        <w:rPr>
          <w:rFonts w:ascii="Sylfaen" w:hAnsi="Sylfaen"/>
          <w:sz w:val="24"/>
          <w:szCs w:val="24"/>
        </w:rPr>
        <w:t xml:space="preserve"> Эфиопией. Продвижение торгово-</w:t>
      </w:r>
      <w:r w:rsidRPr="000533FA">
        <w:rPr>
          <w:rFonts w:ascii="Sylfaen" w:hAnsi="Sylfaen"/>
          <w:sz w:val="24"/>
          <w:szCs w:val="24"/>
        </w:rPr>
        <w:t>экономических интересов Союза в Сирийской Арабской Республике будет зависеть от стабилизации ситуации в данном государстве;</w:t>
      </w:r>
    </w:p>
    <w:p w14:paraId="59DCC031"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будет</w:t>
      </w:r>
      <w:r w:rsidR="000533FA" w:rsidRPr="000533FA">
        <w:rPr>
          <w:rFonts w:ascii="Sylfaen" w:hAnsi="Sylfaen"/>
          <w:sz w:val="24"/>
          <w:szCs w:val="24"/>
        </w:rPr>
        <w:t xml:space="preserve"> </w:t>
      </w:r>
      <w:r w:rsidRPr="000533FA">
        <w:rPr>
          <w:rFonts w:ascii="Sylfaen" w:hAnsi="Sylfaen"/>
          <w:sz w:val="24"/>
          <w:szCs w:val="24"/>
        </w:rPr>
        <w:t>продолжено изучение вопроса</w:t>
      </w:r>
      <w:r w:rsidR="000533FA" w:rsidRPr="000533FA">
        <w:rPr>
          <w:rFonts w:ascii="Sylfaen" w:hAnsi="Sylfaen"/>
          <w:sz w:val="24"/>
          <w:szCs w:val="24"/>
        </w:rPr>
        <w:t xml:space="preserve"> </w:t>
      </w:r>
      <w:r w:rsidRPr="000533FA">
        <w:rPr>
          <w:rFonts w:ascii="Sylfaen" w:hAnsi="Sylfaen"/>
          <w:sz w:val="24"/>
          <w:szCs w:val="24"/>
        </w:rPr>
        <w:t>о</w:t>
      </w:r>
      <w:r w:rsidR="000533FA" w:rsidRPr="000533FA">
        <w:rPr>
          <w:rFonts w:ascii="Sylfaen" w:hAnsi="Sylfaen"/>
          <w:sz w:val="24"/>
          <w:szCs w:val="24"/>
        </w:rPr>
        <w:t xml:space="preserve"> </w:t>
      </w:r>
      <w:r w:rsidRPr="000533FA">
        <w:rPr>
          <w:rFonts w:ascii="Sylfaen" w:hAnsi="Sylfaen"/>
          <w:sz w:val="24"/>
          <w:szCs w:val="24"/>
        </w:rPr>
        <w:t>налаживании</w:t>
      </w:r>
      <w:r w:rsidR="003D33D7">
        <w:rPr>
          <w:rFonts w:ascii="Sylfaen" w:hAnsi="Sylfaen"/>
          <w:sz w:val="24"/>
          <w:szCs w:val="24"/>
        </w:rPr>
        <w:t xml:space="preserve"> </w:t>
      </w:r>
      <w:r w:rsidRPr="000533FA">
        <w:rPr>
          <w:rFonts w:ascii="Sylfaen" w:hAnsi="Sylfaen"/>
          <w:sz w:val="24"/>
          <w:szCs w:val="24"/>
        </w:rPr>
        <w:t>взаимодействия с Африканским союзом, Восточноафриканским сообществом, Южноафриканским таможенным союзом, Сообществом развития Юга Африки (САДК).</w:t>
      </w:r>
    </w:p>
    <w:p w14:paraId="04C5EEA6"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Будет продолжено осуществление взаимодействия с представителями третьих стран в рамках реализации компетенции Комиссии по применению специальных защитных, антидемпинговых и компенсационных мер по отношению к третьим странам (включая встречи и консультации, в том числе на территориях третьих стран), а также взаимодействие с третьими странами, международными</w:t>
      </w:r>
      <w:r w:rsidR="003D33D7">
        <w:rPr>
          <w:rFonts w:ascii="Sylfaen" w:hAnsi="Sylfaen"/>
          <w:sz w:val="24"/>
          <w:szCs w:val="24"/>
        </w:rPr>
        <w:t xml:space="preserve"> </w:t>
      </w:r>
      <w:r w:rsidRPr="000533FA">
        <w:rPr>
          <w:rFonts w:ascii="Sylfaen" w:hAnsi="Sylfaen"/>
          <w:sz w:val="24"/>
          <w:szCs w:val="24"/>
        </w:rPr>
        <w:t>интеграционными объединениями и международными организациями по вопросам применения мер защиты внутреннего рынка.</w:t>
      </w:r>
    </w:p>
    <w:p w14:paraId="3860F76C"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 xml:space="preserve">Будет развиваться многостороннее сотрудничество с </w:t>
      </w:r>
      <w:r w:rsidRPr="000533FA">
        <w:rPr>
          <w:rStyle w:val="Bodytext2Italic"/>
          <w:rFonts w:ascii="Sylfaen" w:hAnsi="Sylfaen"/>
          <w:sz w:val="24"/>
          <w:szCs w:val="24"/>
        </w:rPr>
        <w:t>международными организациями</w:t>
      </w:r>
      <w:r w:rsidRPr="000533FA">
        <w:rPr>
          <w:rFonts w:ascii="Sylfaen" w:hAnsi="Sylfaen"/>
          <w:sz w:val="24"/>
          <w:szCs w:val="24"/>
        </w:rPr>
        <w:t>, в том числе:</w:t>
      </w:r>
    </w:p>
    <w:p w14:paraId="7B00CF02"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 xml:space="preserve">с Организацией Объединенных Наций (ООН) и специальными учреждениями ООН (Конференцией ООН по торговле и развитию (ЮНКТАД), Межправительственной группой экспертов по законодательству и политике в области конкуренции Конференции ООН по торговле и развитию (ЮНКТАД), Центром Организации Объединенных Наций по упрощению процедур торговли и электронным деловым операциям (СЕФАКТ ООН), Организацией Объединенных Наций по промышленному развитию (ЮНИДО), Международным валютным фондом, Статистической комиссией, Комиссией по праву международной торговли (ЮНСИТРАЛ) (включая участие в заседаниях рабочих групп по электронной торговле и микро-, малым и средним предприятиям), Продовольственной и сельскохозяйственной организацией Объединенных Наций (ФАО), Всемирной организацией здравоохранения (ВОЗ), Международной организацией труда (МОТ), Детским фондом ООН (ЮНИСЕФ)), а также с региональными организациями </w:t>
      </w:r>
      <w:r w:rsidRPr="000533FA">
        <w:rPr>
          <w:rFonts w:ascii="Sylfaen" w:hAnsi="Sylfaen"/>
          <w:sz w:val="24"/>
          <w:szCs w:val="24"/>
        </w:rPr>
        <w:lastRenderedPageBreak/>
        <w:t>Экономического и Социального совета ООН (Европейской экономической комиссией ООН (ЕЭК ООН), Экономической и Социальной комиссией для Азии и Тихого океана (ЭСКАТО) и др.);</w:t>
      </w:r>
    </w:p>
    <w:p w14:paraId="69128BB1"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 xml:space="preserve">с другими международными организациями (в том числе с региональными), союзами и т. п., их отраслевыми органами и учреждениями (Организацией экономического сотрудничества и развития (ОЭСР), странами БРИКС, Всемирным банком, Всемирной таможенной организацией, Всемирной организацией здравоохранения животных, Всемирным почтовым союзом, Межгосударственным авиационным комитетом, Международной организацией по миграции, Международным союзом автомобильного транспорта, Организацией сотрудничества железных дорог, Международным союзом железных дорог (МСЖД), Международной организацией гражданской авиации (ИКАО), Международным транспортным форумом, Международной ассоциацией воздушного транспорта, Международной организацией по стандартизации, Международным союзом электросвязи, Международной электротехнической комиссией, Международной организацией комиссий по ценным бумагам, Международной ассоциацией органов страхового надзора, Комитетом по международным стандартам финансовой отчетности (КМСФО), Комитетом по международным стандартам аудита и подтверждения достоверности информации, Конвенцией о международной торговле видами дикой фауны и флоры, находящимися под угрозой исчезновения, Международным форумом по аккредитации, Международным институтом прикладного системного анализа, Международной организацией по аккредитации лабораторий, Международной организацией законодательной метрологии, Международным форумом регуляторов медицинских изделий, Международной организацией по оценке племенной ценности быков, Международным обществом генетики животных, Международной конференцией по гармонизации технических требований к регистрации лекарственных средств для человека, Международным комитетом по учету и регистрации признаков сельскохозяйственных животных, Международным советом по зерну, Международным союзом по охране новых сортов растений, Международной ассоциацией по товарным знакам, Мировым энергетическим советом, Международным агентством по возобновляемым источникам энергии </w:t>
      </w:r>
      <w:r w:rsidRPr="000533FA">
        <w:rPr>
          <w:rFonts w:ascii="Sylfaen" w:hAnsi="Sylfaen"/>
          <w:sz w:val="24"/>
          <w:szCs w:val="24"/>
          <w:lang w:eastAsia="en-US" w:bidi="en-US"/>
        </w:rPr>
        <w:t>(</w:t>
      </w:r>
      <w:r w:rsidRPr="000533FA">
        <w:rPr>
          <w:rFonts w:ascii="Sylfaen" w:hAnsi="Sylfaen"/>
          <w:sz w:val="24"/>
          <w:szCs w:val="24"/>
          <w:lang w:val="en-US" w:eastAsia="en-US" w:bidi="en-US"/>
        </w:rPr>
        <w:t>IRENA</w:t>
      </w:r>
      <w:r w:rsidRPr="000533FA">
        <w:rPr>
          <w:rFonts w:ascii="Sylfaen" w:hAnsi="Sylfaen"/>
          <w:sz w:val="24"/>
          <w:szCs w:val="24"/>
          <w:lang w:eastAsia="en-US" w:bidi="en-US"/>
        </w:rPr>
        <w:t xml:space="preserve">), </w:t>
      </w:r>
      <w:r w:rsidRPr="000533FA">
        <w:rPr>
          <w:rFonts w:ascii="Sylfaen" w:hAnsi="Sylfaen"/>
          <w:sz w:val="24"/>
          <w:szCs w:val="24"/>
        </w:rPr>
        <w:t xml:space="preserve">Международным агентством по атомной энергии (МАГАТЭ), Форумом стран - экспортеров газа (ФСЭГ), Организацией стран - экспортеров нефти (ОПЕК), Мировым газовым союзом и энергетическими биржами Европы и Азии, Агентством по взаимодействию регуляторов в области энергетики, Межправительственной группой экспертов по конкурентному законодательству и политике, Международной конкурентной сетью, Комиссией Кодекс Алиментариус, Секретариатом Международной конвенции по карантину и защите растений, Международным центром по налогам и инвестициям, Всемирной организацией интеллектуальной собственности (ВОИС), Евразийской патентной организацией (ЕАПО), Ведомством по интеллектуальной собственности Европейского союза </w:t>
      </w:r>
      <w:r w:rsidRPr="000533FA">
        <w:rPr>
          <w:rFonts w:ascii="Sylfaen" w:hAnsi="Sylfaen"/>
          <w:sz w:val="24"/>
          <w:szCs w:val="24"/>
          <w:lang w:eastAsia="en-US" w:bidi="en-US"/>
        </w:rPr>
        <w:t>(</w:t>
      </w:r>
      <w:r w:rsidRPr="000533FA">
        <w:rPr>
          <w:rFonts w:ascii="Sylfaen" w:hAnsi="Sylfaen"/>
          <w:sz w:val="24"/>
          <w:szCs w:val="24"/>
          <w:lang w:val="en-US" w:eastAsia="en-US" w:bidi="en-US"/>
        </w:rPr>
        <w:t>EUIPO</w:t>
      </w:r>
      <w:r w:rsidRPr="000533FA">
        <w:rPr>
          <w:rFonts w:ascii="Sylfaen" w:hAnsi="Sylfaen"/>
          <w:sz w:val="24"/>
          <w:szCs w:val="24"/>
          <w:lang w:eastAsia="en-US" w:bidi="en-US"/>
        </w:rPr>
        <w:t xml:space="preserve">), </w:t>
      </w:r>
      <w:r w:rsidRPr="000533FA">
        <w:rPr>
          <w:rFonts w:ascii="Sylfaen" w:hAnsi="Sylfaen"/>
          <w:sz w:val="24"/>
          <w:szCs w:val="24"/>
        </w:rPr>
        <w:t xml:space="preserve">Базельским комитетом по банковскому надзору, Банковской ассоциацией стран Центральной и Восточной Европы, Европейским центральным банком, Европейским комитетом по </w:t>
      </w:r>
      <w:r w:rsidRPr="000533FA">
        <w:rPr>
          <w:rFonts w:ascii="Sylfaen" w:hAnsi="Sylfaen"/>
          <w:sz w:val="24"/>
          <w:szCs w:val="24"/>
        </w:rPr>
        <w:lastRenderedPageBreak/>
        <w:t>стандартизации, Европейским комитетом по стандартизации в электротехнике, Генеральной ассамблеей европейского сотрудничества по аккредитации, Комиссией Европейской фармакопеи, Европейским агентством по лекарственным средствам, Европейской ассоциацией организаций по оценке племенной ценности быков, Европейским энергетическим сообществом, Европейским сообществом операторов электропередающих сетей, Европейским сообществом операторов газотранспортных сетей, Советом европейских регуляторов энергетики, Агентством по окружающей среде и регулированию энергетики, Межевропейской организацией налоговых администраций, Европейской конфедерацией налоговых консультантов, Евростатом, Постоянным комитетом Европейского союза по здоровью растений, Европейской и</w:t>
      </w:r>
      <w:r w:rsidR="003D33D7">
        <w:rPr>
          <w:rFonts w:ascii="Sylfaen" w:hAnsi="Sylfaen"/>
          <w:sz w:val="24"/>
          <w:szCs w:val="24"/>
        </w:rPr>
        <w:t xml:space="preserve"> </w:t>
      </w:r>
      <w:r w:rsidRPr="000533FA">
        <w:rPr>
          <w:rFonts w:ascii="Sylfaen" w:hAnsi="Sylfaen"/>
          <w:sz w:val="24"/>
          <w:szCs w:val="24"/>
        </w:rPr>
        <w:t>Средиземноморской организацией по карантину и защите растений, Евро-Азиатским сотрудничеством государственных метрологических учреждений, Азиатской организацией качества, Институтом стандартов и метрологии исламских стран, Азиатской и Тихоокеанской комиссией по карантину и защите растений, Азиатско-Тихоокеанской организацией по аккредитации лабораторий, Региональным содружеством в области связи, Координационным советом государств- участников СНГ по информатизации при Региональном содружестве в области связи (РСС), Координационным советом по карантину растений государств - участников СНГ, Евразийской группой по противодействию легализации преступных доходов и финансированию терроризма, Региональной ассоциацией органов регулирования энергетики и др.);</w:t>
      </w:r>
    </w:p>
    <w:p w14:paraId="0785EAD5"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ВТО, в том числе в рамках специализированных комитетов ВТО, с Советом по торговле услугами ВТО, в рабочей группе по внутреннему регулированию, а также с Органом по разрешению споров (ОРС) в рамках дел по мерам защиты внутреннего рынка Союза;</w:t>
      </w:r>
    </w:p>
    <w:p w14:paraId="378EA593"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с руководящими и рабочими органами в рамках Кимберлийского процесса.</w:t>
      </w:r>
    </w:p>
    <w:p w14:paraId="7672DB14"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 xml:space="preserve">Продолжится взаимодействие с </w:t>
      </w:r>
      <w:r w:rsidRPr="000533FA">
        <w:rPr>
          <w:rStyle w:val="Bodytext2Italic"/>
          <w:rFonts w:ascii="Sylfaen" w:hAnsi="Sylfaen"/>
          <w:sz w:val="24"/>
          <w:szCs w:val="24"/>
        </w:rPr>
        <w:t>международным деловым и экспертным сообществом</w:t>
      </w:r>
      <w:r w:rsidRPr="000533FA">
        <w:rPr>
          <w:rFonts w:ascii="Sylfaen" w:hAnsi="Sylfaen"/>
          <w:sz w:val="24"/>
          <w:szCs w:val="24"/>
        </w:rPr>
        <w:t xml:space="preserve">, в том числе с Всемирным экономическим форумом, торгово-промышленными палатами, советами делового сотрудничества, региональными банками развития, Конференцией «Экономическая интеграция в развивающихся странах: вызовы и возможности», Всемирным экономическим форумом для стран Латинской Америки, Конференцией Международного совета по зерну, Международной выставкой сельскохозяйственной и пищевой промышленности, Советом руководителей </w:t>
      </w:r>
      <w:r w:rsidR="003D33D7">
        <w:rPr>
          <w:rFonts w:ascii="Sylfaen" w:hAnsi="Sylfaen"/>
          <w:sz w:val="24"/>
          <w:szCs w:val="24"/>
        </w:rPr>
        <w:t xml:space="preserve">миграционных органов государств - </w:t>
      </w:r>
      <w:r w:rsidRPr="000533FA">
        <w:rPr>
          <w:rFonts w:ascii="Sylfaen" w:hAnsi="Sylfaen"/>
          <w:sz w:val="24"/>
          <w:szCs w:val="24"/>
        </w:rPr>
        <w:t xml:space="preserve">участников СНГ, Межгосударственным советом по антимонопольной политике государств - участников СНГ (МСАП), Межгосударственным статистическим комитетом СНГ, Форумом мировых производителей, изданием «Всемирный обзор по конкуренции», Международным центром по налогам и инвестициям, а также участие в других отраслевых выставках, форумах, конференциях, в том числе в области транспорта, авиации, металлообработки, станкостроения, сельского хозяйства и сельскохозяйственного машиностроения, металлургии, информационной безопасности, государственных закупок, конкуренции и антимонопольного регулирования, в целях изучения передового мирового опыта развития отдельных </w:t>
      </w:r>
      <w:r w:rsidRPr="000533FA">
        <w:rPr>
          <w:rFonts w:ascii="Sylfaen" w:hAnsi="Sylfaen"/>
          <w:sz w:val="24"/>
          <w:szCs w:val="24"/>
        </w:rPr>
        <w:lastRenderedPageBreak/>
        <w:t>секторов экономики.</w:t>
      </w:r>
    </w:p>
    <w:p w14:paraId="2F4B96F0" w14:textId="77777777" w:rsidR="00DE7B36" w:rsidRPr="000533FA" w:rsidRDefault="00816EAE" w:rsidP="003D33D7">
      <w:pPr>
        <w:pStyle w:val="Bodytext20"/>
        <w:shd w:val="clear" w:color="auto" w:fill="auto"/>
        <w:spacing w:before="0" w:after="120" w:line="240" w:lineRule="auto"/>
        <w:ind w:right="-8" w:firstLine="567"/>
        <w:rPr>
          <w:rFonts w:ascii="Sylfaen" w:hAnsi="Sylfaen"/>
          <w:sz w:val="24"/>
          <w:szCs w:val="24"/>
        </w:rPr>
      </w:pPr>
      <w:r w:rsidRPr="000533FA">
        <w:rPr>
          <w:rFonts w:ascii="Sylfaen" w:hAnsi="Sylfaen"/>
          <w:sz w:val="24"/>
          <w:szCs w:val="24"/>
        </w:rPr>
        <w:t xml:space="preserve">Актуальные вопросы развития евразийской экономической интеграции в глобальном контексте, а также вопросы международной деятельности Союза в 2017 году будут находиться в фокусе внимания Петербургского международного экономического форума, Астанинского экономического форума, Международной специализированной выставки «ЭКСПО-2017», выставочного форума «Евразийская неделя», а также других аналогичных мероприятий международного уровня, проводимых на </w:t>
      </w:r>
      <w:r w:rsidR="003D33D7">
        <w:rPr>
          <w:rFonts w:ascii="Sylfaen" w:hAnsi="Sylfaen"/>
          <w:sz w:val="24"/>
          <w:szCs w:val="24"/>
        </w:rPr>
        <w:t>территориях государств-</w:t>
      </w:r>
      <w:r w:rsidRPr="000533FA">
        <w:rPr>
          <w:rFonts w:ascii="Sylfaen" w:hAnsi="Sylfaen"/>
          <w:sz w:val="24"/>
          <w:szCs w:val="24"/>
        </w:rPr>
        <w:t>членов.</w:t>
      </w:r>
    </w:p>
    <w:sectPr w:rsidR="00DE7B36" w:rsidRPr="000533FA" w:rsidSect="000533FA">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BF91E" w14:textId="77777777" w:rsidR="00E56D90" w:rsidRDefault="00E56D90" w:rsidP="00DE7B36">
      <w:r>
        <w:separator/>
      </w:r>
    </w:p>
  </w:endnote>
  <w:endnote w:type="continuationSeparator" w:id="0">
    <w:p w14:paraId="5BC8603B" w14:textId="77777777" w:rsidR="00E56D90" w:rsidRDefault="00E56D90" w:rsidP="00DE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308F" w14:textId="77777777" w:rsidR="00E56D90" w:rsidRDefault="00E56D90"/>
  </w:footnote>
  <w:footnote w:type="continuationSeparator" w:id="0">
    <w:p w14:paraId="568D4CCF" w14:textId="77777777" w:rsidR="00E56D90" w:rsidRDefault="00E56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6727"/>
    <w:multiLevelType w:val="multilevel"/>
    <w:tmpl w:val="05FAB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CF072E"/>
    <w:multiLevelType w:val="multilevel"/>
    <w:tmpl w:val="17E63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E7B36"/>
    <w:rsid w:val="000533FA"/>
    <w:rsid w:val="000F543B"/>
    <w:rsid w:val="00143E79"/>
    <w:rsid w:val="00211E21"/>
    <w:rsid w:val="00370233"/>
    <w:rsid w:val="003D33D7"/>
    <w:rsid w:val="00421CA5"/>
    <w:rsid w:val="005276D8"/>
    <w:rsid w:val="00711CE8"/>
    <w:rsid w:val="00816EAE"/>
    <w:rsid w:val="00DE7B36"/>
    <w:rsid w:val="00E56D90"/>
    <w:rsid w:val="00E7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C694"/>
  <w15:docId w15:val="{36741651-7500-4826-987B-011A28CC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7B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7B36"/>
    <w:rPr>
      <w:color w:val="0066CC"/>
      <w:u w:val="single"/>
    </w:rPr>
  </w:style>
  <w:style w:type="character" w:customStyle="1" w:styleId="Bodytext3">
    <w:name w:val="Body text (3)_"/>
    <w:basedOn w:val="DefaultParagraphFont"/>
    <w:link w:val="Bodytext30"/>
    <w:rsid w:val="00DE7B36"/>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DE7B36"/>
    <w:rPr>
      <w:rFonts w:ascii="Times New Roman" w:eastAsia="Times New Roman" w:hAnsi="Times New Roman" w:cs="Times New Roman"/>
      <w:b/>
      <w:bCs/>
      <w:i w:val="0"/>
      <w:iCs w:val="0"/>
      <w:smallCaps w:val="0"/>
      <w:strike w:val="0"/>
      <w:sz w:val="36"/>
      <w:szCs w:val="36"/>
      <w:u w:val="none"/>
    </w:rPr>
  </w:style>
  <w:style w:type="character" w:customStyle="1" w:styleId="Bodytext4">
    <w:name w:val="Body text (4)_"/>
    <w:basedOn w:val="DefaultParagraphFont"/>
    <w:link w:val="Bodytext40"/>
    <w:rsid w:val="00DE7B36"/>
    <w:rPr>
      <w:rFonts w:ascii="Times New Roman" w:eastAsia="Times New Roman" w:hAnsi="Times New Roman" w:cs="Times New Roman"/>
      <w:b/>
      <w:bCs/>
      <w:i w:val="0"/>
      <w:iCs w:val="0"/>
      <w:smallCaps w:val="0"/>
      <w:strike w:val="0"/>
      <w:sz w:val="30"/>
      <w:szCs w:val="30"/>
      <w:u w:val="none"/>
    </w:rPr>
  </w:style>
  <w:style w:type="character" w:customStyle="1" w:styleId="Bodytext4Spacing4pt">
    <w:name w:val="Body text (4) + Spacing 4 pt"/>
    <w:basedOn w:val="Bodytext4"/>
    <w:rsid w:val="00DE7B36"/>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DE7B36"/>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DE7B36"/>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1">
    <w:name w:val="Body text (2)"/>
    <w:basedOn w:val="Bodytext2"/>
    <w:rsid w:val="00DE7B3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Heading12">
    <w:name w:val="Heading #1 (2)_"/>
    <w:basedOn w:val="DefaultParagraphFont"/>
    <w:link w:val="Heading120"/>
    <w:rsid w:val="00DE7B36"/>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DE7B36"/>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DE7B36"/>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Bold0">
    <w:name w:val="Body text (2) + Bold"/>
    <w:aliases w:val="Spacing 2 pt"/>
    <w:basedOn w:val="Bodytext2"/>
    <w:rsid w:val="00DE7B3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Spacing2pt">
    <w:name w:val="Body text (2) + Spacing 2 pt"/>
    <w:basedOn w:val="Bodytext2"/>
    <w:rsid w:val="00DE7B36"/>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2Bold1">
    <w:name w:val="Body text (2) + Bold"/>
    <w:basedOn w:val="Bodytext2"/>
    <w:rsid w:val="00DE7B3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3Spacing4pt">
    <w:name w:val="Body text (3) + Spacing 4 pt"/>
    <w:basedOn w:val="Bodytext3"/>
    <w:rsid w:val="00DE7B36"/>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Bodytext2Georgia">
    <w:name w:val="Body text (2) + Georgia"/>
    <w:aliases w:val="8.5 pt,Bold"/>
    <w:basedOn w:val="Bodytext2"/>
    <w:rsid w:val="00DE7B36"/>
    <w:rPr>
      <w:rFonts w:ascii="Georgia" w:eastAsia="Georgia" w:hAnsi="Georgia" w:cs="Georgia"/>
      <w:b/>
      <w:bCs/>
      <w:i w:val="0"/>
      <w:iCs w:val="0"/>
      <w:smallCaps w:val="0"/>
      <w:strike w:val="0"/>
      <w:color w:val="000000"/>
      <w:spacing w:val="0"/>
      <w:w w:val="100"/>
      <w:position w:val="0"/>
      <w:sz w:val="17"/>
      <w:szCs w:val="17"/>
      <w:u w:val="none"/>
      <w:lang w:val="ru-RU" w:eastAsia="ru-RU" w:bidi="ru-RU"/>
    </w:rPr>
  </w:style>
  <w:style w:type="character" w:customStyle="1" w:styleId="Bodytext4Spacing2pt">
    <w:name w:val="Body text (4) + Spacing 2 pt"/>
    <w:basedOn w:val="Bodytext4"/>
    <w:rsid w:val="00DE7B3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Italic">
    <w:name w:val="Body text (2) + Italic"/>
    <w:basedOn w:val="Bodytext2"/>
    <w:rsid w:val="00DE7B36"/>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5">
    <w:name w:val="Body text (5)_"/>
    <w:basedOn w:val="DefaultParagraphFont"/>
    <w:link w:val="Bodytext50"/>
    <w:rsid w:val="00DE7B36"/>
    <w:rPr>
      <w:rFonts w:ascii="Times New Roman" w:eastAsia="Times New Roman" w:hAnsi="Times New Roman" w:cs="Times New Roman"/>
      <w:b w:val="0"/>
      <w:bCs w:val="0"/>
      <w:i/>
      <w:iCs/>
      <w:smallCaps w:val="0"/>
      <w:strike w:val="0"/>
      <w:sz w:val="30"/>
      <w:szCs w:val="30"/>
      <w:u w:val="none"/>
    </w:rPr>
  </w:style>
  <w:style w:type="character" w:customStyle="1" w:styleId="Bodytext5NotItalic">
    <w:name w:val="Body text (5) + Not Italic"/>
    <w:basedOn w:val="Bodytext5"/>
    <w:rsid w:val="00DE7B36"/>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paragraph" w:customStyle="1" w:styleId="Bodytext30">
    <w:name w:val="Body text (3)"/>
    <w:basedOn w:val="Normal"/>
    <w:link w:val="Bodytext3"/>
    <w:rsid w:val="00DE7B36"/>
    <w:pPr>
      <w:shd w:val="clear" w:color="auto" w:fill="FFFFFF"/>
      <w:spacing w:before="120"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DE7B3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40">
    <w:name w:val="Body text (4)"/>
    <w:basedOn w:val="Normal"/>
    <w:link w:val="Bodytext4"/>
    <w:rsid w:val="00DE7B36"/>
    <w:pPr>
      <w:shd w:val="clear" w:color="auto" w:fill="FFFFFF"/>
      <w:spacing w:before="1020" w:after="4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E7B36"/>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Heading120">
    <w:name w:val="Heading #1 (2)"/>
    <w:basedOn w:val="Normal"/>
    <w:link w:val="Heading12"/>
    <w:rsid w:val="00DE7B36"/>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DE7B36"/>
    <w:pPr>
      <w:shd w:val="clear" w:color="auto" w:fill="FFFFFF"/>
      <w:spacing w:line="0" w:lineRule="atLeast"/>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DE7B36"/>
    <w:pPr>
      <w:shd w:val="clear" w:color="auto" w:fill="FFFFFF"/>
      <w:spacing w:line="518" w:lineRule="exact"/>
      <w:ind w:firstLine="700"/>
      <w:jc w:val="both"/>
    </w:pPr>
    <w:rPr>
      <w:rFonts w:ascii="Times New Roman" w:eastAsia="Times New Roman" w:hAnsi="Times New Roman" w:cs="Times New Roman"/>
      <w:i/>
      <w:iCs/>
      <w:sz w:val="30"/>
      <w:szCs w:val="30"/>
    </w:rPr>
  </w:style>
  <w:style w:type="table" w:styleId="TableGrid">
    <w:name w:val="Table Grid"/>
    <w:basedOn w:val="TableNormal"/>
    <w:uiPriority w:val="59"/>
    <w:rsid w:val="00E7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917D4-FE99-4AD2-91FD-4F1974A9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4</cp:revision>
  <dcterms:created xsi:type="dcterms:W3CDTF">2019-01-17T06:04:00Z</dcterms:created>
  <dcterms:modified xsi:type="dcterms:W3CDTF">2020-05-05T12:12:00Z</dcterms:modified>
</cp:coreProperties>
</file>