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5C2AF4">
        <w:rPr>
          <w:rFonts w:ascii="Sylfaen" w:hAnsi="Sylfaen" w:cs="Sylfaen"/>
          <w:sz w:val="24"/>
        </w:rPr>
        <w:t>ПРИНЯТ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Решением Совета</w:t>
      </w:r>
      <w:r w:rsidR="003E5332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Евразийской экономической комиссии</w:t>
      </w:r>
    </w:p>
    <w:p w:rsidR="00563AF8" w:rsidRDefault="005C2AF4" w:rsidP="003E533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от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201 г. №</w:t>
      </w:r>
    </w:p>
    <w:p w:rsidR="003E5332" w:rsidRPr="005C2AF4" w:rsidRDefault="003E5332" w:rsidP="003E5332">
      <w:pPr>
        <w:pStyle w:val="Bodytext20"/>
        <w:shd w:val="clear" w:color="auto" w:fill="auto"/>
        <w:spacing w:before="0" w:after="120" w:line="240" w:lineRule="auto"/>
        <w:ind w:left="567" w:right="568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3E5332">
      <w:pPr>
        <w:pStyle w:val="Heading20"/>
        <w:shd w:val="clear" w:color="auto" w:fill="auto"/>
        <w:spacing w:before="0" w:after="120" w:line="240" w:lineRule="auto"/>
        <w:ind w:left="567" w:right="568"/>
        <w:rPr>
          <w:rFonts w:ascii="Sylfaen" w:hAnsi="Sylfaen" w:cs="Sylfaen"/>
          <w:sz w:val="24"/>
        </w:rPr>
      </w:pPr>
      <w:r w:rsidRPr="005C2AF4">
        <w:rPr>
          <w:rStyle w:val="Heading2Spacing2pt"/>
          <w:rFonts w:ascii="Sylfaen" w:hAnsi="Sylfaen" w:cs="Sylfaen"/>
          <w:b/>
          <w:bCs/>
          <w:spacing w:val="0"/>
          <w:sz w:val="24"/>
        </w:rPr>
        <w:t>ТЕХНИЧЕСКИЙ РЕГЛАМЕНТ</w:t>
      </w:r>
    </w:p>
    <w:p w:rsidR="00563AF8" w:rsidRPr="005C2AF4" w:rsidRDefault="005C2AF4" w:rsidP="003E5332">
      <w:pPr>
        <w:pStyle w:val="Bodytext40"/>
        <w:shd w:val="clear" w:color="auto" w:fill="auto"/>
        <w:spacing w:before="0" w:after="120" w:line="240" w:lineRule="auto"/>
        <w:ind w:left="567" w:right="568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Евразийского экономического союза</w:t>
      </w:r>
      <w:r w:rsidR="003E5332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«О безопасности газа горючего природного,</w:t>
      </w:r>
      <w:r w:rsidR="003E5332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подготовленного к транспортированию и (или) использованию»</w:t>
      </w:r>
    </w:p>
    <w:p w:rsidR="00563AF8" w:rsidRDefault="005C2AF4" w:rsidP="003E5332">
      <w:pPr>
        <w:pStyle w:val="Heading20"/>
        <w:shd w:val="clear" w:color="auto" w:fill="auto"/>
        <w:spacing w:before="0" w:after="120" w:line="240" w:lineRule="auto"/>
        <w:ind w:left="567" w:right="568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(ТРЕАЭС /20 )</w:t>
      </w:r>
    </w:p>
    <w:p w:rsidR="003E5332" w:rsidRPr="005C2AF4" w:rsidRDefault="003E5332" w:rsidP="003E5332">
      <w:pPr>
        <w:pStyle w:val="Heading20"/>
        <w:shd w:val="clear" w:color="auto" w:fill="auto"/>
        <w:spacing w:before="0" w:after="120" w:line="240" w:lineRule="auto"/>
        <w:ind w:left="567" w:right="568"/>
        <w:rPr>
          <w:rFonts w:ascii="Sylfaen" w:hAnsi="Sylfaen" w:cs="Sylfaen"/>
          <w:sz w:val="24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left="120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I. Область применения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Настоящий технический регламент распространяется на выпускаемые в обращение и находящиеся в обращении на таможенной территории Евразийского экономического союза (далее - Союз) газ горючий природный, подготовленный к транспортированию по магистральным газопроводам, газ горючий природный промышленного и коммунально-бытового назначения, газ горючий природный компримированный и газ горючий природный сжиженный, подготовленные к использованию (далее - продукция).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Настоящий технический регламент не распространяется на продукцию, поставляемую по государственному оборонному заказу и находящуюся на хранении в организациях, обеспечивающих сохранность государственного материального резерва, а также на продукцию, экспортируемую за пределы таможенной территории Союза.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Настоящий технический регламент устанавливает требования к продукции в целях защиты жизни и здоровья человека, имущества, окружающей среды, жизни и (или) здоровья животных и растений,</w:t>
      </w:r>
      <w:r w:rsidR="003E5332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предупреждения действий, вводящих в заблуждение потребителей (пользователей), а также обеспечения энергетической эффективности и ресурсосбережения.</w:t>
      </w:r>
    </w:p>
    <w:p w:rsidR="003E5332" w:rsidRDefault="003E5332" w:rsidP="005C2AF4">
      <w:pPr>
        <w:pStyle w:val="Bodytext20"/>
        <w:shd w:val="clear" w:color="auto" w:fill="auto"/>
        <w:spacing w:before="0" w:after="120" w:line="240" w:lineRule="auto"/>
        <w:ind w:left="140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left="140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II. Основные понятия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Для целей настоящего технического регламента используются понятия, которые означают следующее: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«выпуск продукции в обращение» - поставка или ввоз продукции (в том числе поставка с хранилищ газа) с целью ее распространения на таможенной территории Союза в ходе коммерческой деятельности на безвозмездной или возмездной основе;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 xml:space="preserve">«газ горючий природный» (ГГП) - газообразная смесь, добытая из всех видов месторождений (залежей) углеводородного сырья, состоящая преимущественно из </w:t>
      </w:r>
      <w:r w:rsidRPr="005C2AF4">
        <w:rPr>
          <w:rFonts w:ascii="Sylfaen" w:hAnsi="Sylfaen" w:cs="Sylfaen"/>
          <w:sz w:val="24"/>
        </w:rPr>
        <w:lastRenderedPageBreak/>
        <w:t>метана и содержащая более тяжелые углеводороды, азот, диоксид углерода, водяные пары, серосодержащие соединения, инертные газы, а также следовые количества других компонентов;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«газ горючий природный компримированный» - газ горючий природный, прошедший специальную подготовку для использования в качестве топлива, в том числе для двигателей внутреннего сгорания;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«газ горючий природный, подготовленный к транспортированию» - газ горючий природный, прошедший технологические операции для обеспечения его безопасного транспортирования по магистральным газопроводам;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«газ горючий природн</w:t>
      </w:r>
      <w:r w:rsidR="00423820">
        <w:rPr>
          <w:rFonts w:ascii="Sylfaen" w:hAnsi="Sylfaen" w:cs="Sylfaen"/>
          <w:sz w:val="24"/>
        </w:rPr>
        <w:t>ый промышленного и коммунально-</w:t>
      </w:r>
      <w:r w:rsidRPr="005C2AF4">
        <w:rPr>
          <w:rFonts w:ascii="Sylfaen" w:hAnsi="Sylfaen" w:cs="Sylfaen"/>
          <w:sz w:val="24"/>
        </w:rPr>
        <w:t>бытового назначения» - газ горючий природный, подготовленный для использования в качестве сырья и (или) топлива промышленного и коммунально-бытового назначения;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«газ горючий природный сжиженный» (СПГ) - газ горючий природный, приведенный в жидкое состояние путем охлаждения, после специальной подготовки с целью хранения и (или) транспортирования используемый в качестве топлива;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«изготовитель» - юридическое лицо или физическое лицо, зарегистрированное в качестве индивидуального предпринимателя, в том числе иностранный изготовитель, осуществляющие от своего имени производство или производство и реализацию продукции и ответственные за ее соответствие требованиям настоящего технического регламента;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«обращение продукции на рынке» - этапы движения продукции от изготовителя к потребителю, которые проходит продукция начиная с выпуска ее в обращение;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«партия» - количество продукции одного целевого назначения и марки (при наличии), сопровождаемое одним паспортом качества продукции;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«паспорт качества продукции» - документ, содержащий сведения об организации, его оформляющей и осуществляющей либо производство, либо транспортирование, либо хранение, либо продажу продукции, и фактические значения показателей качества продукции, полученные в результате лабораторных испытаний;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«потребитель» - юридическое лицо или физическое лицо, имеющие намерение приобрести или приобретающие продукцию исключительно для собственных нужд;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«продавец» - юридическое лицо или физическое лицо, зарегистрированное в качестве индивидуального предпринимателя, являющиеся резидентами государства</w:t>
      </w:r>
      <w:r w:rsidR="0011754F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 Союза, осуществляющие реализацию продукции потребителю и ответственные за размещение</w:t>
      </w:r>
      <w:r w:rsidR="003E5332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 рынке Союза продукции, соответствующей требованиям настоящего технического регламента;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 xml:space="preserve">«уполномоченное изготовителем лицо» - зарегистрированные в установленном </w:t>
      </w:r>
      <w:r w:rsidRPr="005C2AF4">
        <w:rPr>
          <w:rFonts w:ascii="Sylfaen" w:hAnsi="Sylfaen" w:cs="Sylfaen"/>
          <w:sz w:val="24"/>
        </w:rPr>
        <w:lastRenderedPageBreak/>
        <w:t>законодательством государства</w:t>
      </w:r>
      <w:r w:rsidR="0011754F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 Союза порядке на его территории юридическое лицо или физическое лицо в качестве индивидуального предпринимателя, которые на основании договора с изготовителем осуществляют действия от имени этого изготовителя при оценке соответствия и выпуске продукции в обращение, а также несут ответственность за несоответствие продукции требованиям настоящего технического регламента.</w:t>
      </w:r>
    </w:p>
    <w:p w:rsidR="00563AF8" w:rsidRPr="005C2AF4" w:rsidRDefault="00563AF8" w:rsidP="005C2AF4">
      <w:pPr>
        <w:spacing w:after="120"/>
        <w:rPr>
          <w:rFonts w:ascii="Sylfaen" w:hAnsi="Sylfaen" w:cs="Sylfaen"/>
        </w:rPr>
      </w:pP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left="1720" w:right="1135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III.</w:t>
      </w:r>
      <w:r w:rsidR="003E5332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Правила обращения продукции на рынке Союза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Продукция выпускается в обращение при ее соответствии требованиям настоящего технического регламента, а также других технических регламентов Союза, действие которых на нее распространяется, при условии, что она прошла оценку соответствия согласно разделу VI настоящего технического регламента, а также согласно другим техническим регламентам Союза, действие которых на нее распространяется.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 требованию потребителя изготовитель (уполномоченное изготовителем лицо) или продавец обязаны представить документы, подтверждающие соответствие продукции требованиям настоящего технического регламента (копии декларации о соответствии продукции требованиям настоящего технического регламента и паспорта качества продукции).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Не допускается к выпуску в обращение продукция, не маркированная единым знаком обращения продукции на рынке Союза.</w:t>
      </w:r>
    </w:p>
    <w:p w:rsidR="003E5332" w:rsidRDefault="003E5332" w:rsidP="005C2AF4">
      <w:pPr>
        <w:pStyle w:val="Bodytext20"/>
        <w:shd w:val="clear" w:color="auto" w:fill="auto"/>
        <w:spacing w:before="0" w:after="120" w:line="240" w:lineRule="auto"/>
        <w:ind w:left="2300" w:firstLine="0"/>
        <w:rPr>
          <w:rFonts w:ascii="Sylfaen" w:hAnsi="Sylfaen" w:cs="Sylfaen"/>
          <w:sz w:val="24"/>
        </w:rPr>
      </w:pP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IV.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Требования безопасности к продукции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Газ горючий природный, подготовленный к транспортированию, должен соответствовать требованиям согласно приложению № 1.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Газ горючий природный промышленного и коммунально- бытового назначения должен соответствовать требованиям согласно приложению № 2.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10.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 Газ горючий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природный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компримированный должен соответствовать требованиям согласно приложению № 3.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Газ горючий природный сжиженный должен соответствовать требованиям согласно приложению № 4.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Каждая партия продукции, выпускаемая в обращение и (или) находящаяся в обращении, должна сопровождаться паспортом качества продукции, содержащим следующую информацию: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а)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наименование, марка (при наличии) и условное обозначение продукции (при наличии);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б)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наименование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организации, оформляющей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паспорт и осуществляющей либо производство, либо транспортирование, либо хранение, либо продажу продукции, </w:t>
      </w:r>
      <w:r w:rsidRPr="005C2AF4">
        <w:rPr>
          <w:rFonts w:ascii="Sylfaen" w:hAnsi="Sylfaen" w:cs="Sylfaen"/>
          <w:sz w:val="24"/>
        </w:rPr>
        <w:lastRenderedPageBreak/>
        <w:t>место нахождения (адрес юридического лица) - для юридического лица или фамилия, имя и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товарный знак изготовителя (при наличии) (проставляется в паспорте);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г)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наименование уполномоченного изготовителем лица, его место нахождения (адрес юридического лица) - для юридического лица или фамилия, имя и отчество (при наличии), место жительства </w:t>
      </w:r>
      <w:r w:rsidR="003E5332">
        <w:rPr>
          <w:rFonts w:ascii="Sylfaen" w:hAnsi="Sylfaen" w:cs="Sylfaen"/>
          <w:sz w:val="24"/>
        </w:rPr>
        <w:t>–</w:t>
      </w:r>
      <w:r w:rsidRPr="005C2AF4">
        <w:rPr>
          <w:rFonts w:ascii="Sylfaen" w:hAnsi="Sylfaen" w:cs="Sylfaen"/>
          <w:sz w:val="24"/>
        </w:rPr>
        <w:t xml:space="preserve"> для</w:t>
      </w:r>
      <w:r w:rsidR="003E5332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физического лица, зарегистрированного в качестве индивидуального предпринимателя;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обозначение и наименование документа, в соответствии с которым произведена продукция;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е)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нормативные значения и фактические результаты испытаний, подтверждающие соответствие продукции требованиям настоящего технического регламента;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ж)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номер партии (при наличии), период (дата) поставки;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з)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единый знак обращения продукции на рынке Союза (проставляется в паспорте);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и)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номер и дата выдачи паспорта;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подпись и расшифровка подписи лица, оформившего паспорт.</w:t>
      </w:r>
    </w:p>
    <w:p w:rsidR="00563AF8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Сопроводительная документация на партию продукции, выпускаемой в обращение, составляется на русском языке и при наличии соответствующих требований в законодательстве государств</w:t>
      </w:r>
      <w:r w:rsidR="0011754F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ов Союза (далее - государства-члены) на государственном языке (государственных языках) государства-члена, на территории которого данная партия будет находиться в обращении.</w:t>
      </w:r>
    </w:p>
    <w:p w:rsidR="003E5332" w:rsidRPr="005C2AF4" w:rsidRDefault="003E5332" w:rsidP="005C2AF4">
      <w:pPr>
        <w:pStyle w:val="Bodytext20"/>
        <w:shd w:val="clear" w:color="auto" w:fill="auto"/>
        <w:spacing w:before="0" w:after="120" w:line="240" w:lineRule="auto"/>
        <w:ind w:left="320" w:right="440" w:firstLine="720"/>
        <w:rPr>
          <w:rFonts w:ascii="Sylfaen" w:hAnsi="Sylfaen" w:cs="Sylfaen"/>
          <w:sz w:val="24"/>
        </w:rPr>
      </w:pP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V.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Обеспечение соответствия продукции требованиям технического регламента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Безопасность продукции обеспечивается соблюдением требований, установленных настоящим техническим регламентом.</w:t>
      </w:r>
    </w:p>
    <w:p w:rsidR="00563AF8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Методы исследований (испытаний) продукции, необходимые для исполнения требований настоящего технического регламента и осуществления оценки соответствия продукции, устанавливаются в стандартах, включенных в перечень международных и региональных (межгосударственных) стандартов, а в случае их отсутствия -</w:t>
      </w:r>
      <w:r w:rsidR="003E5332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</w:t>
      </w:r>
    </w:p>
    <w:p w:rsidR="003E5332" w:rsidRPr="005C2AF4" w:rsidRDefault="003E5332" w:rsidP="005C2AF4">
      <w:pPr>
        <w:pStyle w:val="Bodytext20"/>
        <w:shd w:val="clear" w:color="auto" w:fill="auto"/>
        <w:spacing w:before="0" w:after="120" w:line="240" w:lineRule="auto"/>
        <w:ind w:left="340" w:right="420" w:firstLine="0"/>
        <w:rPr>
          <w:rFonts w:ascii="Sylfaen" w:hAnsi="Sylfaen" w:cs="Sylfaen"/>
          <w:sz w:val="24"/>
        </w:rPr>
      </w:pP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VI.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Оценка соответствия продукции требованиям технического регламента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Перед выпуском продукции в обращение проводится оценка соответствия продукции требованиям настоящего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технического регламента в форме подтверждения соответствия (декларирования соответствия). Декларирование соответствия проводится заявителем. Заявителем могут быть зарегистрированные в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Декларирование соответствия продукции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требованиям настоящего технического регламента осуществляется по типовым схемам оценки соответствия, утверждаемым Евразийской экономической комиссией: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а)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для газа горючего природного, подготовленного к транспортированию, - по схеме 1 д, или 3д, или 6д;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б)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для газа горючего природного промышленного и коммунально</w:t>
      </w:r>
      <w:r w:rsidR="003E5332">
        <w:rPr>
          <w:rFonts w:ascii="Sylfaen" w:hAnsi="Sylfaen" w:cs="Sylfaen"/>
          <w:sz w:val="24"/>
        </w:rPr>
        <w:t>-</w:t>
      </w:r>
      <w:r w:rsidRPr="005C2AF4">
        <w:rPr>
          <w:rFonts w:ascii="Sylfaen" w:hAnsi="Sylfaen" w:cs="Sylfaen"/>
          <w:sz w:val="24"/>
        </w:rPr>
        <w:t>бытового назначения и газа горючего природного компримированного, выпускаемых серийно, - по схеме 1д, или 3д, или 6д;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для газа горючего природного промышленного и коммунально- бытового назначения и газа горючего природного компримированного, выпускаемых или ввозимых партиями, - по схеме 4д;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г)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для газа горючего природного сжиженного - по схеме Зд или 6д.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При проведении подтверждения соответствия продукции требованиям настоящего технического регламента заявитель формирует для регистрации декларации о соответствии комплект документов, который включает в себя: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а)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декларацию о соответствии продукции требованиям настоящего технического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регламента,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оформленную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 единой форме, утверждаемой Евразийской экономической комиссией;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б)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протоколы испытаний, подтверждающих соответствие продукции требованиям настоящего технического регламента;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копию сертификата на систему менеджмента качества (при декларировании по схеме 6д);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г)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государства-члена;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договор на поставку партии продукции (при декларировании по схеме 4д).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Декларация о соответствии подлежит регистрации в порядке, утверждаемом Евразийской экономической комиссией.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Срок действия декларации о соответствии составляет: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 декларировании по схемам 1д и Зд - не более 3 лет;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 декларировании по схеме 4д - с учетом срока хранения продукции, но не более 3 лет;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 декларировании по схеме 6д - не более 5 лет.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Комплект документов, предусмотренных пунктом 18 настоящего раздела, должен храниться: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у изготовителя или уполномоченного изготовителем лица - в течение не менее 10 лет со дня окончания срока действия декларации о соответствии;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у продавца - в течение не менее 10 лет со дня реализации продукции.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Комплект документов должен представляться органам государственного контроля (надзора) государств-членов по их требованию.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20.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Продукция, находящаяся в обращении, подлежит испытаниям.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Испытания продукции, находящейся в обращении, проводятся на соответствие требованиям настоящего технического регламента и осуществляются продавцом.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Порядок проведения испытаний включает в себя: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а)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отбор образцов (проб) продукции;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б)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проведение испытаний образцов (проб) продукции в собственной испытательной лаборатории продавца или аккредитованной испытательной лаборатории (центре), включенной в единый реестр органов по оценке соответствия Союза;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внесение результатов испытаний и заключения о том, что продукция продолжает соответствовать требованиям настоящего технического регламента, в паспорт качества продукции.</w:t>
      </w:r>
    </w:p>
    <w:p w:rsidR="003E5332" w:rsidRDefault="003E5332" w:rsidP="005C2AF4">
      <w:pPr>
        <w:pStyle w:val="Bodytext20"/>
        <w:shd w:val="clear" w:color="auto" w:fill="auto"/>
        <w:spacing w:before="0" w:after="120" w:line="240" w:lineRule="auto"/>
        <w:ind w:left="4080" w:right="1640" w:hanging="2440"/>
        <w:jc w:val="left"/>
        <w:rPr>
          <w:rFonts w:ascii="Sylfaen" w:hAnsi="Sylfaen" w:cs="Sylfaen"/>
          <w:sz w:val="24"/>
        </w:rPr>
      </w:pP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VII.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Маркировка единым знаком обращения продукции на рынке Союза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Продукция, соответствующая требованиям настоящего технического регламента и прошедшая процедуры подтверждения соответствия согласно разделу VI настоящего технического регламента, должна иметь маркировку единым знаком обращения продукции на рынке Союза.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Маркировка единым знаком обращения продукции на рынке Союза осуществляется заявителем перед выпуском продукции в обращение.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Графическое изображение единого знака обращения продукции на рынке Союза наносится на сопроводительную документацию (паспорт качества продукции).</w:t>
      </w:r>
    </w:p>
    <w:p w:rsidR="00563AF8" w:rsidRPr="005C2AF4" w:rsidRDefault="00563AF8" w:rsidP="005C2AF4">
      <w:pPr>
        <w:spacing w:after="120"/>
        <w:rPr>
          <w:rFonts w:ascii="Sylfaen" w:hAnsi="Sylfaen" w:cs="Sylfaen"/>
        </w:rPr>
      </w:pP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VIII.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Защитительная оговорка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Государства-члены обязаны принять все меры для ограничения или запрета выпуска в обращение продукции, не соответствующей требованиям настоящего технического регламента.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Уполномоченный орган государства-члена, принявший решение об ограничении или запрете выпуска продукции в обращение, обязан не позднее 1 месяца уведомить о принятом решении уполномоченные органы других государств-членов с обоснованием необходимости принятия таких мер.</w:t>
      </w:r>
    </w:p>
    <w:p w:rsidR="003E5332" w:rsidRDefault="003E5332">
      <w:pPr>
        <w:rPr>
          <w:rFonts w:ascii="Sylfaen" w:eastAsia="Times New Roman" w:hAnsi="Sylfaen" w:cs="Sylfaen"/>
          <w:szCs w:val="30"/>
        </w:rPr>
      </w:pPr>
      <w:r>
        <w:rPr>
          <w:rFonts w:ascii="Sylfaen" w:hAnsi="Sylfaen" w:cs="Sylfaen"/>
        </w:rPr>
        <w:br w:type="page"/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ПРИЛОЖЕНИЕ № 1</w:t>
      </w:r>
    </w:p>
    <w:p w:rsidR="00563AF8" w:rsidRDefault="005C2AF4" w:rsidP="003E5332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 техническому регламенту Евразийского экономического союза «О безопасности газа горючего природного, подготовленного к транспортированию и (или) использованию» (ТР ЕАЭС /20</w:t>
      </w:r>
      <w:r w:rsidR="002B13E5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)</w:t>
      </w:r>
    </w:p>
    <w:p w:rsidR="002B13E5" w:rsidRPr="005C2AF4" w:rsidRDefault="002B13E5" w:rsidP="003E5332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2B13E5">
      <w:pPr>
        <w:pStyle w:val="Heading20"/>
        <w:shd w:val="clear" w:color="auto" w:fill="auto"/>
        <w:spacing w:before="0" w:after="120" w:line="240" w:lineRule="auto"/>
        <w:ind w:left="1134" w:right="1135"/>
        <w:rPr>
          <w:rFonts w:ascii="Sylfaen" w:hAnsi="Sylfaen" w:cs="Sylfaen"/>
          <w:sz w:val="24"/>
        </w:rPr>
      </w:pPr>
      <w:r w:rsidRPr="005C2AF4">
        <w:rPr>
          <w:rStyle w:val="Heading2Spacing2pt0"/>
          <w:rFonts w:ascii="Sylfaen" w:hAnsi="Sylfaen" w:cs="Sylfaen"/>
          <w:b/>
          <w:bCs/>
          <w:spacing w:val="0"/>
          <w:sz w:val="24"/>
        </w:rPr>
        <w:t>ТРЕБОВАНИЯ</w:t>
      </w:r>
    </w:p>
    <w:p w:rsidR="00563AF8" w:rsidRDefault="005C2AF4" w:rsidP="002B13E5">
      <w:pPr>
        <w:pStyle w:val="Bodytext40"/>
        <w:shd w:val="clear" w:color="auto" w:fill="auto"/>
        <w:spacing w:before="0" w:after="120" w:line="240" w:lineRule="auto"/>
        <w:ind w:left="1134" w:right="1135"/>
        <w:rPr>
          <w:rFonts w:ascii="Sylfaen" w:hAnsi="Sylfaen" w:cs="Sylfaen"/>
          <w:sz w:val="24"/>
        </w:rPr>
      </w:pPr>
      <w:r w:rsidRPr="005C2AF4">
        <w:rPr>
          <w:rStyle w:val="Bodytext4Spacing2pt"/>
          <w:rFonts w:ascii="Sylfaen" w:hAnsi="Sylfaen" w:cs="Sylfaen"/>
          <w:b/>
          <w:bCs/>
          <w:spacing w:val="0"/>
          <w:sz w:val="24"/>
        </w:rPr>
        <w:t xml:space="preserve">к </w:t>
      </w:r>
      <w:r w:rsidRPr="005C2AF4">
        <w:rPr>
          <w:rFonts w:ascii="Sylfaen" w:hAnsi="Sylfaen" w:cs="Sylfaen"/>
          <w:sz w:val="24"/>
        </w:rPr>
        <w:t>газу горючему природному, подготовленному</w:t>
      </w:r>
      <w:r w:rsidR="002B13E5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 транспортированию по магистральным газопроводам</w:t>
      </w:r>
    </w:p>
    <w:p w:rsidR="002B13E5" w:rsidRPr="005C2AF4" w:rsidRDefault="002B13E5" w:rsidP="002B13E5">
      <w:pPr>
        <w:pStyle w:val="Bodytext40"/>
        <w:shd w:val="clear" w:color="auto" w:fill="auto"/>
        <w:spacing w:before="0" w:after="120" w:line="240" w:lineRule="auto"/>
        <w:ind w:left="1134" w:right="1135"/>
        <w:rPr>
          <w:rFonts w:ascii="Sylfaen" w:hAnsi="Sylfaen" w:cs="Sylfaen"/>
          <w:sz w:val="24"/>
        </w:rPr>
      </w:pPr>
    </w:p>
    <w:tbl>
      <w:tblPr>
        <w:tblOverlap w:val="never"/>
        <w:tblW w:w="1066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835"/>
        <w:gridCol w:w="1989"/>
        <w:gridCol w:w="2160"/>
      </w:tblGrid>
      <w:tr w:rsidR="00563AF8" w:rsidRPr="005C2AF4" w:rsidTr="002B13E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№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Наименование показателя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right="440" w:firstLine="0"/>
              <w:jc w:val="righ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Единица измерения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Норма</w:t>
            </w:r>
          </w:p>
        </w:tc>
      </w:tr>
      <w:tr w:rsidR="00563AF8" w:rsidRPr="005C2AF4" w:rsidTr="002B13E5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минимальная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максимальная</w:t>
            </w:r>
          </w:p>
        </w:tc>
      </w:tr>
      <w:tr w:rsidR="00563AF8" w:rsidRPr="005C2AF4" w:rsidTr="002B13E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Молярная доля компонентов (компонентный состав)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не нормируют, определение обязательно</w:t>
            </w:r>
          </w:p>
        </w:tc>
      </w:tr>
      <w:tr w:rsidR="00563AF8" w:rsidRPr="005C2AF4" w:rsidTr="002B13E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Молярная доля кислорода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>
              <w:rPr>
                <w:rStyle w:val="Bodytext24pt"/>
                <w:rFonts w:ascii="Sylfaen" w:hAnsi="Sylfaen" w:cs="Sylfaen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0,020</w:t>
            </w:r>
          </w:p>
        </w:tc>
      </w:tr>
      <w:tr w:rsidR="002B13E5" w:rsidRPr="005C2AF4" w:rsidTr="002B13E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Молярная доля диоксида углерода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E5" w:rsidRPr="002365AC" w:rsidRDefault="002B13E5" w:rsidP="002B13E5">
            <w:pPr>
              <w:jc w:val="center"/>
              <w:rPr>
                <w:rStyle w:val="Bodytext24pt"/>
                <w:rFonts w:ascii="Sylfaen" w:eastAsia="Segoe UI" w:hAnsi="Sylfaen" w:cs="Sylfaen"/>
                <w:sz w:val="24"/>
              </w:rPr>
            </w:pPr>
            <w:r>
              <w:rPr>
                <w:rStyle w:val="Bodytext24pt"/>
                <w:rFonts w:ascii="Sylfaen" w:eastAsia="Segoe UI" w:hAnsi="Sylfaen" w:cs="Sylfaen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2,5</w:t>
            </w:r>
          </w:p>
        </w:tc>
      </w:tr>
      <w:tr w:rsidR="002B13E5" w:rsidRPr="005C2AF4" w:rsidTr="002B13E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сероводорода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E5" w:rsidRPr="002365AC" w:rsidRDefault="002B13E5" w:rsidP="002B13E5">
            <w:pPr>
              <w:jc w:val="center"/>
              <w:rPr>
                <w:rStyle w:val="Bodytext24pt"/>
                <w:rFonts w:ascii="Sylfaen" w:eastAsia="Segoe UI" w:hAnsi="Sylfaen" w:cs="Sylfaen"/>
                <w:sz w:val="24"/>
              </w:rPr>
            </w:pPr>
            <w:r>
              <w:rPr>
                <w:rStyle w:val="Bodytext24pt"/>
                <w:rFonts w:ascii="Sylfaen" w:eastAsia="Segoe UI" w:hAnsi="Sylfaen" w:cs="Sylfaen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0,007</w:t>
            </w:r>
          </w:p>
        </w:tc>
      </w:tr>
      <w:tr w:rsidR="002B13E5" w:rsidRPr="005C2AF4" w:rsidTr="002B13E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меркаптановой серы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E5" w:rsidRPr="002365AC" w:rsidRDefault="002B13E5" w:rsidP="002B13E5">
            <w:pPr>
              <w:jc w:val="center"/>
              <w:rPr>
                <w:rStyle w:val="Bodytext24pt"/>
                <w:rFonts w:ascii="Sylfaen" w:eastAsia="Segoe UI" w:hAnsi="Sylfaen" w:cs="Sylfaen"/>
                <w:sz w:val="24"/>
              </w:rPr>
            </w:pPr>
            <w:r>
              <w:rPr>
                <w:rStyle w:val="Bodytext24pt"/>
                <w:rFonts w:ascii="Sylfaen" w:eastAsia="Segoe UI" w:hAnsi="Sylfaen" w:cs="Sylfaen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0,016</w:t>
            </w:r>
          </w:p>
        </w:tc>
      </w:tr>
      <w:tr w:rsidR="002B13E5" w:rsidRPr="005C2AF4" w:rsidTr="002B13E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общей серы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E5" w:rsidRPr="002365AC" w:rsidRDefault="002B13E5" w:rsidP="002B13E5">
            <w:pPr>
              <w:jc w:val="center"/>
              <w:rPr>
                <w:rStyle w:val="Bodytext24pt"/>
                <w:rFonts w:ascii="Sylfaen" w:eastAsia="Segoe UI" w:hAnsi="Sylfaen" w:cs="Sylfaen"/>
                <w:sz w:val="24"/>
              </w:rPr>
            </w:pPr>
            <w:r>
              <w:rPr>
                <w:rStyle w:val="Bodytext24pt"/>
                <w:rFonts w:ascii="Sylfaen" w:eastAsia="Segoe UI" w:hAnsi="Sylfaen" w:cs="Sylfaen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E5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0,030</w:t>
            </w:r>
          </w:p>
        </w:tc>
      </w:tr>
      <w:tr w:rsidR="00563AF8" w:rsidRPr="005C2AF4" w:rsidTr="002B13E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Объемная теплота сгорания низшая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right="440" w:firstLine="0"/>
              <w:jc w:val="righ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МДж/м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(ккал/м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  <w:r w:rsidRPr="005C2AF4">
              <w:rPr>
                <w:rFonts w:ascii="Sylfaen" w:hAnsi="Sylfaen" w:cs="Sylfaen"/>
                <w:sz w:val="24"/>
              </w:rPr>
              <w:t>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31,80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(7600)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>
              <w:rPr>
                <w:rStyle w:val="Bodytext24pt"/>
                <w:rFonts w:ascii="Sylfaen" w:hAnsi="Sylfaen" w:cs="Sylfaen"/>
                <w:sz w:val="24"/>
              </w:rPr>
              <w:t>-</w:t>
            </w:r>
          </w:p>
        </w:tc>
      </w:tr>
      <w:tr w:rsidR="00563AF8" w:rsidRPr="005C2AF4" w:rsidTr="002B13E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Плотность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кг/м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не нормируют, определение обязательно</w:t>
            </w:r>
          </w:p>
        </w:tc>
      </w:tr>
      <w:tr w:rsidR="00563AF8" w:rsidRPr="005C2AF4" w:rsidTr="002B13E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Температура точки росы по воде: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для умеренного климата: зимний период летний период для холодного климата: зимний период летний период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°С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2B13E5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>
              <w:rPr>
                <w:rStyle w:val="Bodytext24pt"/>
                <w:rFonts w:ascii="Sylfaen" w:hAnsi="Sylfaen" w:cs="Sylfaen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-10,0 (-5,0)</w:t>
            </w:r>
          </w:p>
        </w:tc>
      </w:tr>
      <w:tr w:rsidR="00563AF8" w:rsidRPr="005C2AF4" w:rsidTr="002B13E5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-10,0 (-3,0)</w:t>
            </w:r>
          </w:p>
        </w:tc>
      </w:tr>
      <w:tr w:rsidR="00563AF8" w:rsidRPr="005C2AF4" w:rsidTr="002B13E5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-20,0</w:t>
            </w:r>
          </w:p>
        </w:tc>
      </w:tr>
      <w:tr w:rsidR="00563AF8" w:rsidRPr="005C2AF4" w:rsidTr="002B13E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-14,0 (-10,0)</w:t>
            </w:r>
          </w:p>
        </w:tc>
      </w:tr>
      <w:tr w:rsidR="00563AF8" w:rsidRPr="005C2AF4" w:rsidTr="002B13E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 xml:space="preserve">Температура точки росы по углеводородам: для умеренного климата: зимний период летний период для холодного климата: </w:t>
            </w:r>
            <w:r w:rsidRPr="005C2AF4">
              <w:rPr>
                <w:rFonts w:ascii="Sylfaen" w:hAnsi="Sylfaen" w:cs="Sylfaen"/>
                <w:sz w:val="24"/>
              </w:rPr>
              <w:lastRenderedPageBreak/>
              <w:t>зимний период летний период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lastRenderedPageBreak/>
              <w:t>°С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-2,0 (0,0)</w:t>
            </w:r>
          </w:p>
        </w:tc>
      </w:tr>
      <w:tr w:rsidR="00563AF8" w:rsidRPr="005C2AF4" w:rsidTr="002B13E5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-2,0 (0,0)</w:t>
            </w:r>
          </w:p>
        </w:tc>
      </w:tr>
      <w:tr w:rsidR="00563AF8" w:rsidRPr="005C2AF4" w:rsidTr="002B13E5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-10,0</w:t>
            </w:r>
          </w:p>
        </w:tc>
      </w:tr>
      <w:tr w:rsidR="00563AF8" w:rsidRPr="005C2AF4" w:rsidTr="002B13E5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-5,0</w:t>
            </w:r>
          </w:p>
        </w:tc>
      </w:tr>
      <w:tr w:rsidR="00563AF8" w:rsidRPr="005C2AF4" w:rsidTr="002B13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механических примесей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0,001</w:t>
            </w:r>
          </w:p>
        </w:tc>
      </w:tr>
    </w:tbl>
    <w:p w:rsidR="00563AF8" w:rsidRPr="005C2AF4" w:rsidRDefault="005C2AF4" w:rsidP="002B13E5">
      <w:pPr>
        <w:pStyle w:val="Bodytext20"/>
        <w:shd w:val="clear" w:color="auto" w:fill="auto"/>
        <w:spacing w:before="0" w:after="120" w:line="240" w:lineRule="auto"/>
        <w:ind w:left="1843" w:right="1" w:hanging="1583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Примечания: 1. Летний период - с 1 мая по 30 сентября. Зимний период - с 1 октября по 30 апреля. Периоды могут быть уточнены по согласованию между государствами</w:t>
      </w:r>
      <w:r w:rsidR="0011754F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 союза.</w:t>
      </w:r>
    </w:p>
    <w:p w:rsidR="00563AF8" w:rsidRPr="005C2AF4" w:rsidRDefault="005C2AF4" w:rsidP="002B13E5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2.</w:t>
      </w:r>
      <w:r w:rsidR="002B13E5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Нормы показателей 4 - 8 и 11 установлены при стандартном давлении 101,325 кПа и стандартной температуре 20,0 °С. Стандартная температура сгорания при расчете объемной теплоты сгорания составляет 25 °С.</w:t>
      </w:r>
    </w:p>
    <w:p w:rsidR="00563AF8" w:rsidRPr="005C2AF4" w:rsidRDefault="005C2AF4" w:rsidP="002B13E5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3.</w:t>
      </w:r>
      <w:r w:rsidR="002B13E5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При расчете показателя 7 принимают 1 калорию, равную 4,1868 Дж.</w:t>
      </w:r>
    </w:p>
    <w:p w:rsidR="00563AF8" w:rsidRPr="005C2AF4" w:rsidRDefault="005C2AF4" w:rsidP="002B13E5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4.</w:t>
      </w:r>
      <w:r w:rsidR="002B13E5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Нормы показателя 9 установлены при абсолютном давлении 3,92 МПа.</w:t>
      </w:r>
    </w:p>
    <w:p w:rsidR="00563AF8" w:rsidRPr="005C2AF4" w:rsidRDefault="005C2AF4" w:rsidP="002B13E5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5.</w:t>
      </w:r>
      <w:r w:rsidR="002B13E5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Нормы показателя 10 установлены при абсолютном давлении от 2,5 до 7,5 МПа, для газотранспортных систем с максимальным рабочим давлением более 7,5 МПа - при давлении в точке отбора пробы.</w:t>
      </w:r>
    </w:p>
    <w:p w:rsidR="00563AF8" w:rsidRPr="005C2AF4" w:rsidRDefault="005C2AF4" w:rsidP="002B13E5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6.</w:t>
      </w:r>
      <w:r w:rsidR="002B13E5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Для показателей 9 и 10 нормы, приведенные в скобках, применяются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 согласованию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между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поставляющей и принимающей сторонами для месторождений и подземных хранилищ, введенных в действие до 2000 года (в Республике Казахстан - до 2005 года) включительно.</w:t>
      </w:r>
    </w:p>
    <w:p w:rsidR="00563AF8" w:rsidRPr="005C2AF4" w:rsidRDefault="005C2AF4" w:rsidP="002B13E5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7.</w:t>
      </w:r>
      <w:r w:rsidR="002B13E5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Для газа горючего природного, в котором содержание углеводородов С</w:t>
      </w:r>
      <w:r w:rsidRPr="005C2AF4">
        <w:rPr>
          <w:rFonts w:ascii="Sylfaen" w:hAnsi="Sylfaen" w:cs="Sylfaen"/>
          <w:sz w:val="24"/>
          <w:vertAlign w:val="subscript"/>
        </w:rPr>
        <w:t>5+</w:t>
      </w:r>
      <w:r w:rsidRPr="005C2AF4">
        <w:rPr>
          <w:rFonts w:ascii="Sylfaen" w:hAnsi="Sylfaen" w:cs="Sylfaen"/>
          <w:sz w:val="24"/>
        </w:rPr>
        <w:t xml:space="preserve"> не превышает 1,0 г/м</w:t>
      </w:r>
      <w:r w:rsidRPr="005C2AF4">
        <w:rPr>
          <w:rFonts w:ascii="Sylfaen" w:hAnsi="Sylfaen" w:cs="Sylfaen"/>
          <w:sz w:val="24"/>
          <w:vertAlign w:val="superscript"/>
        </w:rPr>
        <w:t>3</w:t>
      </w:r>
      <w:r w:rsidRPr="005C2AF4">
        <w:rPr>
          <w:rFonts w:ascii="Sylfaen" w:hAnsi="Sylfaen" w:cs="Sylfaen"/>
          <w:sz w:val="24"/>
        </w:rPr>
        <w:t>, показатель 10 допускается не нормировать.</w:t>
      </w:r>
    </w:p>
    <w:p w:rsidR="00563AF8" w:rsidRPr="005C2AF4" w:rsidRDefault="005C2AF4" w:rsidP="002B13E5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Массовая концентрация углеводородов С</w:t>
      </w:r>
      <w:r w:rsidRPr="005C2AF4">
        <w:rPr>
          <w:rFonts w:ascii="Sylfaen" w:hAnsi="Sylfaen" w:cs="Sylfaen"/>
          <w:sz w:val="24"/>
          <w:vertAlign w:val="subscript"/>
        </w:rPr>
        <w:t>5</w:t>
      </w:r>
      <w:r w:rsidRPr="005C2AF4">
        <w:rPr>
          <w:rFonts w:ascii="Sylfaen" w:hAnsi="Sylfaen" w:cs="Sylfaen"/>
          <w:sz w:val="24"/>
        </w:rPr>
        <w:t>+ г/м</w:t>
      </w:r>
      <w:r w:rsidRPr="005C2AF4">
        <w:rPr>
          <w:rFonts w:ascii="Sylfaen" w:hAnsi="Sylfaen" w:cs="Sylfaen"/>
          <w:sz w:val="24"/>
          <w:vertAlign w:val="superscript"/>
        </w:rPr>
        <w:t>3</w:t>
      </w:r>
      <w:r w:rsidRPr="005C2AF4">
        <w:rPr>
          <w:rFonts w:ascii="Sylfaen" w:hAnsi="Sylfaen" w:cs="Sylfaen"/>
          <w:sz w:val="24"/>
        </w:rPr>
        <w:t xml:space="preserve"> рассчитывается на основе компонентного состава по следующей формуле:</w:t>
      </w:r>
    </w:p>
    <w:p w:rsidR="00563AF8" w:rsidRPr="005C2AF4" w:rsidRDefault="00493939" w:rsidP="002B13E5">
      <w:pPr>
        <w:spacing w:after="120"/>
        <w:ind w:left="1843" w:right="1"/>
        <w:rPr>
          <w:rFonts w:ascii="Sylfaen" w:hAnsi="Sylfaen" w:cs="Sylfaen"/>
        </w:rPr>
      </w:pPr>
      <m:oMath>
        <m:sSub>
          <m:sSubPr>
            <m:ctrlPr>
              <w:rPr>
                <w:rFonts w:ascii="Cambria Math" w:hAnsi="Cambria Math" w:cs="Sylfaen"/>
                <w:i/>
                <w:szCs w:val="2"/>
              </w:rPr>
            </m:ctrlPr>
          </m:sSubPr>
          <m:e>
            <m:r>
              <w:rPr>
                <w:rFonts w:ascii="Cambria Math" w:hAnsi="Cambria Math" w:cs="Sylfaen"/>
                <w:szCs w:val="2"/>
              </w:rPr>
              <m:t>C</m:t>
            </m:r>
          </m:e>
          <m:sub>
            <m:r>
              <w:rPr>
                <w:rFonts w:ascii="Cambria Math" w:hAnsi="Cambria Math" w:cs="Sylfaen"/>
                <w:szCs w:val="2"/>
              </w:rPr>
              <m:t>5+</m:t>
            </m:r>
          </m:sub>
        </m:sSub>
        <m:r>
          <w:rPr>
            <w:rFonts w:ascii="Cambria Math" w:hAnsi="Cambria Math" w:cs="Sylfaen"/>
            <w:szCs w:val="2"/>
          </w:rPr>
          <m:t>=10</m:t>
        </m:r>
        <m:d>
          <m:dPr>
            <m:ctrlPr>
              <w:rPr>
                <w:rFonts w:ascii="Cambria Math" w:hAnsi="Cambria Math" w:cs="Sylfaen"/>
                <w:i/>
                <w:szCs w:val="2"/>
              </w:rPr>
            </m:ctrlPr>
          </m:dPr>
          <m:e>
            <m:f>
              <m:fPr>
                <m:ctrlPr>
                  <w:rPr>
                    <w:rFonts w:ascii="Cambria Math" w:hAnsi="Cambria Math" w:cs="Sylfaen"/>
                    <w:i/>
                    <w:szCs w:val="2"/>
                  </w:rPr>
                </m:ctrlPr>
              </m:fPr>
              <m:num>
                <m:r>
                  <w:rPr>
                    <w:rFonts w:ascii="Cambria Math" w:hAnsi="Cambria Math" w:cs="Sylfaen"/>
                    <w:szCs w:val="2"/>
                  </w:rPr>
                  <m:t>72.15</m:t>
                </m:r>
              </m:num>
              <m:den>
                <m:r>
                  <w:rPr>
                    <w:rFonts w:ascii="Cambria Math" w:hAnsi="Cambria Math" w:cs="Sylfaen"/>
                    <w:szCs w:val="2"/>
                  </w:rPr>
                  <m:t>24.05</m:t>
                </m:r>
              </m:den>
            </m:f>
            <m:sSub>
              <m:sSubPr>
                <m:ctrlPr>
                  <w:rPr>
                    <w:rFonts w:ascii="Cambria Math" w:hAnsi="Cambria Math" w:cs="Sylfaen"/>
                    <w:i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Cs w:val="2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 w:cs="Sylfaen"/>
                        <w:i/>
                        <w:szCs w:val="2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Cs w:val="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Sylfaen"/>
                        <w:szCs w:val="2"/>
                      </w:rPr>
                      <m:t>5</m:t>
                    </m:r>
                  </m:sub>
                </m:sSub>
              </m:sub>
            </m:sSub>
            <m:r>
              <w:rPr>
                <w:rFonts w:ascii="Cambria Math" w:hAnsi="Cambria Math" w:cs="Sylfaen"/>
                <w:szCs w:val="2"/>
              </w:rPr>
              <m:t>+</m:t>
            </m:r>
            <m:f>
              <m:fPr>
                <m:ctrlPr>
                  <w:rPr>
                    <w:rFonts w:ascii="Cambria Math" w:hAnsi="Cambria Math" w:cs="Sylfaen"/>
                    <w:i/>
                    <w:szCs w:val="2"/>
                  </w:rPr>
                </m:ctrlPr>
              </m:fPr>
              <m:num>
                <m:r>
                  <w:rPr>
                    <w:rFonts w:ascii="Cambria Math" w:hAnsi="Cambria Math" w:cs="Sylfaen"/>
                    <w:szCs w:val="2"/>
                  </w:rPr>
                  <m:t>86,18</m:t>
                </m:r>
              </m:num>
              <m:den>
                <m:r>
                  <w:rPr>
                    <w:rFonts w:ascii="Cambria Math" w:hAnsi="Cambria Math" w:cs="Sylfaen"/>
                    <w:szCs w:val="2"/>
                  </w:rPr>
                  <m:t>24,05</m:t>
                </m:r>
              </m:den>
            </m:f>
            <m:sSub>
              <m:sSubPr>
                <m:ctrlPr>
                  <w:rPr>
                    <w:rFonts w:ascii="Cambria Math" w:hAnsi="Cambria Math" w:cs="Sylfaen"/>
                    <w:i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Cs w:val="2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 w:cs="Sylfaen"/>
                        <w:i/>
                        <w:szCs w:val="2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Cs w:val="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Sylfaen"/>
                        <w:szCs w:val="2"/>
                      </w:rPr>
                      <m:t>6</m:t>
                    </m:r>
                  </m:sub>
                </m:sSub>
              </m:sub>
            </m:sSub>
            <m:r>
              <w:rPr>
                <w:rFonts w:ascii="Cambria Math" w:hAnsi="Cambria Math" w:cs="Sylfaen"/>
                <w:szCs w:val="2"/>
              </w:rPr>
              <m:t>+</m:t>
            </m:r>
            <m:f>
              <m:fPr>
                <m:ctrlPr>
                  <w:rPr>
                    <w:rFonts w:ascii="Cambria Math" w:hAnsi="Cambria Math" w:cs="Sylfaen"/>
                    <w:i/>
                    <w:szCs w:val="2"/>
                  </w:rPr>
                </m:ctrlPr>
              </m:fPr>
              <m:num>
                <m:r>
                  <w:rPr>
                    <w:rFonts w:ascii="Cambria Math" w:hAnsi="Cambria Math" w:cs="Sylfaen"/>
                    <w:szCs w:val="2"/>
                  </w:rPr>
                  <m:t>100,21</m:t>
                </m:r>
              </m:num>
              <m:den>
                <m:r>
                  <w:rPr>
                    <w:rFonts w:ascii="Cambria Math" w:hAnsi="Cambria Math" w:cs="Sylfaen"/>
                    <w:szCs w:val="2"/>
                  </w:rPr>
                  <m:t>24,05</m:t>
                </m:r>
              </m:den>
            </m:f>
            <m:sSub>
              <m:sSubPr>
                <m:ctrlPr>
                  <w:rPr>
                    <w:rFonts w:ascii="Cambria Math" w:hAnsi="Cambria Math" w:cs="Sylfaen"/>
                    <w:i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Cs w:val="2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 w:cs="Sylfaen"/>
                        <w:i/>
                        <w:szCs w:val="2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Cs w:val="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Sylfaen"/>
                        <w:szCs w:val="2"/>
                      </w:rPr>
                      <m:t>7</m:t>
                    </m:r>
                  </m:sub>
                </m:sSub>
              </m:sub>
            </m:sSub>
            <m:r>
              <w:rPr>
                <w:rFonts w:ascii="Cambria Math" w:hAnsi="Cambria Math" w:cs="Sylfaen"/>
                <w:szCs w:val="2"/>
              </w:rPr>
              <m:t>+</m:t>
            </m:r>
            <m:f>
              <m:fPr>
                <m:ctrlPr>
                  <w:rPr>
                    <w:rFonts w:ascii="Cambria Math" w:hAnsi="Cambria Math" w:cs="Sylfaen"/>
                    <w:i/>
                    <w:szCs w:val="2"/>
                  </w:rPr>
                </m:ctrlPr>
              </m:fPr>
              <m:num>
                <m:r>
                  <w:rPr>
                    <w:rFonts w:ascii="Cambria Math" w:hAnsi="Cambria Math" w:cs="Sylfaen"/>
                    <w:szCs w:val="2"/>
                  </w:rPr>
                  <m:t>114,24</m:t>
                </m:r>
              </m:num>
              <m:den>
                <m:r>
                  <w:rPr>
                    <w:rFonts w:ascii="Cambria Math" w:hAnsi="Cambria Math" w:cs="Sylfaen"/>
                    <w:szCs w:val="2"/>
                  </w:rPr>
                  <m:t>24,05</m:t>
                </m:r>
              </m:den>
            </m:f>
            <m:sSub>
              <m:sSubPr>
                <m:ctrlPr>
                  <w:rPr>
                    <w:rFonts w:ascii="Cambria Math" w:hAnsi="Cambria Math" w:cs="Sylfaen"/>
                    <w:i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Cs w:val="2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 w:cs="Sylfaen"/>
                        <w:i/>
                        <w:szCs w:val="2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Cs w:val="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Sylfaen"/>
                        <w:szCs w:val="2"/>
                      </w:rPr>
                      <m:t>8</m:t>
                    </m:r>
                  </m:sub>
                </m:sSub>
              </m:sub>
            </m:sSub>
          </m:e>
        </m:d>
      </m:oMath>
      <w:r w:rsidR="005C2AF4" w:rsidRPr="005C2AF4">
        <w:rPr>
          <w:rFonts w:ascii="Sylfaen" w:hAnsi="Sylfaen" w:cs="Sylfaen"/>
        </w:rPr>
        <w:t>где:</w:t>
      </w:r>
    </w:p>
    <w:p w:rsidR="002B13E5" w:rsidRPr="002B13E5" w:rsidRDefault="00493939" w:rsidP="002B13E5">
      <w:pPr>
        <w:pStyle w:val="Bodytext110"/>
        <w:shd w:val="clear" w:color="auto" w:fill="auto"/>
        <w:spacing w:line="240" w:lineRule="auto"/>
        <w:ind w:left="1843" w:right="1"/>
        <w:rPr>
          <w:rFonts w:ascii="Sylfaen" w:hAnsi="Sylfaen" w:cs="Sylfaen"/>
          <w:sz w:val="24"/>
        </w:rPr>
      </w:pPr>
      <m:oMath>
        <m:sSub>
          <m:sSubPr>
            <m:ctrlPr>
              <w:rPr>
                <w:rFonts w:ascii="Cambria Math" w:eastAsia="Segoe UI" w:hAnsi="Cambria Math" w:cs="Sylfaen"/>
                <w:i/>
                <w:sz w:val="24"/>
                <w:szCs w:val="2"/>
              </w:rPr>
            </m:ctrlPr>
          </m:sSubPr>
          <m:e>
            <m:r>
              <w:rPr>
                <w:rFonts w:ascii="Cambria Math" w:hAnsi="Cambria Math" w:cs="Sylfaen"/>
                <w:szCs w:val="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Cs w:val="2"/>
              </w:rPr>
              <m:t>Σ</m:t>
            </m:r>
            <m:sSub>
              <m:sSubPr>
                <m:ctrlPr>
                  <w:rPr>
                    <w:rFonts w:ascii="Cambria Math" w:eastAsia="Segoe UI" w:hAnsi="Cambria Math" w:cs="Sylfaen"/>
                    <w:i/>
                    <w:sz w:val="24"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C</m:t>
                </m:r>
              </m:e>
              <m:sub>
                <m:r>
                  <w:rPr>
                    <w:rFonts w:ascii="Cambria Math" w:hAnsi="Cambria Math" w:cs="Sylfaen"/>
                    <w:szCs w:val="2"/>
                  </w:rPr>
                  <m:t>5</m:t>
                </m:r>
              </m:sub>
            </m:sSub>
          </m:sub>
        </m:sSub>
      </m:oMath>
      <w:r w:rsidR="005C2AF4" w:rsidRPr="005C2AF4">
        <w:rPr>
          <w:rFonts w:ascii="Sylfaen" w:hAnsi="Sylfaen" w:cs="Sylfaen"/>
          <w:sz w:val="24"/>
          <w:lang w:eastAsia="en-US" w:bidi="en-US"/>
        </w:rPr>
        <w:t xml:space="preserve"> - </w:t>
      </w:r>
      <w:r w:rsidR="005C2AF4" w:rsidRPr="005C2AF4">
        <w:rPr>
          <w:rFonts w:ascii="Sylfaen" w:hAnsi="Sylfaen" w:cs="Sylfaen"/>
          <w:sz w:val="24"/>
        </w:rPr>
        <w:t xml:space="preserve">молярная доля суммы </w:t>
      </w:r>
      <w:r w:rsidR="002B13E5">
        <w:rPr>
          <w:rFonts w:ascii="Sylfaen" w:hAnsi="Sylfaen" w:cs="Sylfaen"/>
          <w:sz w:val="24"/>
        </w:rPr>
        <w:t>пентанов в исследуемом газе, %;</w:t>
      </w:r>
    </w:p>
    <w:p w:rsidR="002B13E5" w:rsidRPr="002B13E5" w:rsidRDefault="00493939" w:rsidP="002B13E5">
      <w:pPr>
        <w:pStyle w:val="Bodytext110"/>
        <w:shd w:val="clear" w:color="auto" w:fill="auto"/>
        <w:spacing w:line="240" w:lineRule="auto"/>
        <w:ind w:left="1843" w:right="1"/>
        <w:rPr>
          <w:rFonts w:ascii="Sylfaen" w:hAnsi="Sylfaen" w:cs="Sylfaen"/>
          <w:sz w:val="24"/>
        </w:rPr>
      </w:pPr>
      <m:oMath>
        <m:sSub>
          <m:sSubPr>
            <m:ctrlPr>
              <w:rPr>
                <w:rFonts w:ascii="Cambria Math" w:eastAsia="Segoe UI" w:hAnsi="Cambria Math" w:cs="Sylfaen"/>
                <w:i/>
                <w:sz w:val="24"/>
                <w:szCs w:val="2"/>
              </w:rPr>
            </m:ctrlPr>
          </m:sSubPr>
          <m:e>
            <m:r>
              <w:rPr>
                <w:rFonts w:ascii="Cambria Math" w:hAnsi="Cambria Math" w:cs="Sylfaen"/>
                <w:szCs w:val="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Cs w:val="2"/>
              </w:rPr>
              <m:t>Σ</m:t>
            </m:r>
            <m:sSub>
              <m:sSubPr>
                <m:ctrlPr>
                  <w:rPr>
                    <w:rFonts w:ascii="Cambria Math" w:eastAsia="Segoe UI" w:hAnsi="Cambria Math" w:cs="Sylfaen"/>
                    <w:i/>
                    <w:sz w:val="24"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C</m:t>
                </m:r>
              </m:e>
              <m:sub>
                <m:r>
                  <w:rPr>
                    <w:rFonts w:ascii="Cambria Math" w:hAnsi="Cambria Math" w:cs="Sylfaen"/>
                    <w:szCs w:val="2"/>
                  </w:rPr>
                  <m:t>6</m:t>
                </m:r>
              </m:sub>
            </m:sSub>
          </m:sub>
        </m:sSub>
      </m:oMath>
      <w:r w:rsidR="005C2AF4" w:rsidRPr="005C2AF4">
        <w:rPr>
          <w:rFonts w:ascii="Sylfaen" w:hAnsi="Sylfaen" w:cs="Sylfaen"/>
          <w:sz w:val="24"/>
        </w:rPr>
        <w:t xml:space="preserve"> - молярная доля суммы гексанов в исследуемом газе, %;</w:t>
      </w:r>
    </w:p>
    <w:p w:rsidR="002B13E5" w:rsidRPr="002B13E5" w:rsidRDefault="00493939" w:rsidP="002B13E5">
      <w:pPr>
        <w:pStyle w:val="Bodytext110"/>
        <w:shd w:val="clear" w:color="auto" w:fill="auto"/>
        <w:spacing w:line="240" w:lineRule="auto"/>
        <w:ind w:left="1843" w:right="1"/>
        <w:rPr>
          <w:rFonts w:ascii="Sylfaen" w:hAnsi="Sylfaen" w:cs="Sylfaen"/>
          <w:sz w:val="24"/>
        </w:rPr>
      </w:pPr>
      <m:oMath>
        <m:sSub>
          <m:sSubPr>
            <m:ctrlPr>
              <w:rPr>
                <w:rFonts w:ascii="Cambria Math" w:eastAsia="Segoe UI" w:hAnsi="Cambria Math" w:cs="Sylfaen"/>
                <w:i/>
                <w:sz w:val="24"/>
                <w:szCs w:val="2"/>
              </w:rPr>
            </m:ctrlPr>
          </m:sSubPr>
          <m:e>
            <m:r>
              <w:rPr>
                <w:rFonts w:ascii="Cambria Math" w:hAnsi="Cambria Math" w:cs="Sylfaen"/>
                <w:szCs w:val="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Cs w:val="2"/>
              </w:rPr>
              <m:t>Σ</m:t>
            </m:r>
            <m:sSub>
              <m:sSubPr>
                <m:ctrlPr>
                  <w:rPr>
                    <w:rFonts w:ascii="Cambria Math" w:eastAsia="Segoe UI" w:hAnsi="Cambria Math" w:cs="Sylfaen"/>
                    <w:i/>
                    <w:sz w:val="24"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C</m:t>
                </m:r>
              </m:e>
              <m:sub>
                <m:r>
                  <w:rPr>
                    <w:rFonts w:ascii="Cambria Math" w:hAnsi="Cambria Math" w:cs="Sylfaen"/>
                    <w:szCs w:val="2"/>
                  </w:rPr>
                  <m:t>7</m:t>
                </m:r>
              </m:sub>
            </m:sSub>
          </m:sub>
        </m:sSub>
      </m:oMath>
      <w:r w:rsidR="005C2AF4" w:rsidRPr="005C2AF4">
        <w:rPr>
          <w:rStyle w:val="Bodytext11Italic0"/>
          <w:rFonts w:ascii="Sylfaen" w:hAnsi="Sylfaen" w:cs="Sylfaen"/>
          <w:sz w:val="24"/>
        </w:rPr>
        <w:t xml:space="preserve"> -</w:t>
      </w:r>
      <w:r w:rsidR="005C2AF4" w:rsidRPr="005C2AF4">
        <w:rPr>
          <w:rFonts w:ascii="Sylfaen" w:hAnsi="Sylfaen" w:cs="Sylfaen"/>
          <w:sz w:val="24"/>
        </w:rPr>
        <w:t xml:space="preserve"> молярная доля суммы гептанов в исследуемом газе, %;</w:t>
      </w:r>
    </w:p>
    <w:p w:rsidR="00563AF8" w:rsidRPr="005C2AF4" w:rsidRDefault="00493939" w:rsidP="002B13E5">
      <w:pPr>
        <w:pStyle w:val="Bodytext110"/>
        <w:shd w:val="clear" w:color="auto" w:fill="auto"/>
        <w:spacing w:line="240" w:lineRule="auto"/>
        <w:ind w:left="1843" w:right="1"/>
        <w:rPr>
          <w:rFonts w:ascii="Sylfaen" w:hAnsi="Sylfaen" w:cs="Sylfaen"/>
          <w:sz w:val="24"/>
        </w:rPr>
      </w:pPr>
      <m:oMath>
        <m:sSub>
          <m:sSubPr>
            <m:ctrlPr>
              <w:rPr>
                <w:rFonts w:ascii="Cambria Math" w:eastAsia="Segoe UI" w:hAnsi="Cambria Math" w:cs="Sylfaen"/>
                <w:i/>
                <w:sz w:val="24"/>
                <w:szCs w:val="2"/>
              </w:rPr>
            </m:ctrlPr>
          </m:sSubPr>
          <m:e>
            <m:r>
              <w:rPr>
                <w:rFonts w:ascii="Cambria Math" w:hAnsi="Cambria Math" w:cs="Sylfaen"/>
                <w:szCs w:val="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Cs w:val="2"/>
              </w:rPr>
              <m:t>Σ</m:t>
            </m:r>
            <m:sSub>
              <m:sSubPr>
                <m:ctrlPr>
                  <w:rPr>
                    <w:rFonts w:ascii="Cambria Math" w:eastAsia="Segoe UI" w:hAnsi="Cambria Math" w:cs="Sylfaen"/>
                    <w:i/>
                    <w:sz w:val="24"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C</m:t>
                </m:r>
              </m:e>
              <m:sub>
                <m:r>
                  <w:rPr>
                    <w:rFonts w:ascii="Cambria Math" w:hAnsi="Cambria Math" w:cs="Sylfaen"/>
                    <w:szCs w:val="2"/>
                  </w:rPr>
                  <m:t>8</m:t>
                </m:r>
              </m:sub>
            </m:sSub>
          </m:sub>
        </m:sSub>
      </m:oMath>
      <w:r w:rsidR="005C2AF4" w:rsidRPr="005C2AF4">
        <w:rPr>
          <w:rStyle w:val="Bodytext11Italic"/>
          <w:rFonts w:ascii="Sylfaen" w:hAnsi="Sylfaen" w:cs="Sylfaen"/>
          <w:sz w:val="24"/>
          <w:lang w:val="ru-RU"/>
        </w:rPr>
        <w:t xml:space="preserve"> </w:t>
      </w:r>
      <w:r w:rsidR="005C2AF4" w:rsidRPr="005C2AF4">
        <w:rPr>
          <w:rStyle w:val="Bodytext11Italic"/>
          <w:rFonts w:ascii="Sylfaen" w:hAnsi="Sylfaen" w:cs="Sylfaen"/>
          <w:sz w:val="24"/>
          <w:lang w:val="ru-RU" w:eastAsia="ru-RU" w:bidi="ru-RU"/>
        </w:rPr>
        <w:t>-</w:t>
      </w:r>
      <w:r w:rsidR="005C2AF4" w:rsidRPr="005C2AF4">
        <w:rPr>
          <w:rFonts w:ascii="Sylfaen" w:hAnsi="Sylfaen" w:cs="Sylfaen"/>
          <w:sz w:val="24"/>
        </w:rPr>
        <w:t xml:space="preserve"> молярная доля суммы октанов в исследуемом газе, %.</w:t>
      </w:r>
    </w:p>
    <w:p w:rsidR="002B13E5" w:rsidRDefault="002B13E5">
      <w:pPr>
        <w:rPr>
          <w:rFonts w:ascii="Sylfaen" w:hAnsi="Sylfaen" w:cs="Sylfaen"/>
          <w:szCs w:val="2"/>
        </w:rPr>
      </w:pPr>
      <w:r>
        <w:rPr>
          <w:rFonts w:ascii="Sylfaen" w:hAnsi="Sylfaen" w:cs="Sylfaen"/>
          <w:szCs w:val="2"/>
        </w:rPr>
        <w:br w:type="page"/>
      </w:r>
    </w:p>
    <w:p w:rsidR="00563AF8" w:rsidRPr="005C2AF4" w:rsidRDefault="005C2AF4" w:rsidP="002B13E5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ПРИЛОЖЕНИЕ № 2</w:t>
      </w:r>
    </w:p>
    <w:p w:rsidR="00563AF8" w:rsidRPr="00513078" w:rsidRDefault="005C2AF4" w:rsidP="002B13E5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 техническому регламенту Евразийского экономического союза «О безопасности газа горючего природного, подготовленного к транспортированию и (или) использованию» (ТР ЕАЭС /20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)</w:t>
      </w:r>
    </w:p>
    <w:p w:rsidR="002B13E5" w:rsidRPr="00513078" w:rsidRDefault="002B13E5" w:rsidP="002B13E5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2B13E5">
      <w:pPr>
        <w:pStyle w:val="Bodytext40"/>
        <w:shd w:val="clear" w:color="auto" w:fill="auto"/>
        <w:spacing w:before="0" w:after="120" w:line="240" w:lineRule="auto"/>
        <w:ind w:left="1701" w:right="1702"/>
        <w:rPr>
          <w:rFonts w:ascii="Sylfaen" w:hAnsi="Sylfaen" w:cs="Sylfaen"/>
          <w:sz w:val="24"/>
        </w:rPr>
      </w:pPr>
      <w:r w:rsidRPr="005C2AF4">
        <w:rPr>
          <w:rStyle w:val="Bodytext4Spacing2pt0"/>
          <w:rFonts w:ascii="Sylfaen" w:hAnsi="Sylfaen" w:cs="Sylfaen"/>
          <w:b/>
          <w:bCs/>
          <w:spacing w:val="0"/>
          <w:sz w:val="24"/>
        </w:rPr>
        <w:t>ТРЕБОВАНИЯ</w:t>
      </w:r>
    </w:p>
    <w:p w:rsidR="00563AF8" w:rsidRPr="005C2AF4" w:rsidRDefault="005C2AF4" w:rsidP="002B13E5">
      <w:pPr>
        <w:pStyle w:val="Bodytext40"/>
        <w:shd w:val="clear" w:color="auto" w:fill="auto"/>
        <w:spacing w:before="0" w:after="120" w:line="240" w:lineRule="auto"/>
        <w:ind w:left="1701" w:right="1702"/>
        <w:rPr>
          <w:rFonts w:ascii="Sylfaen" w:hAnsi="Sylfaen" w:cs="Sylfaen"/>
          <w:sz w:val="24"/>
        </w:rPr>
      </w:pPr>
      <w:r w:rsidRPr="005C2AF4">
        <w:rPr>
          <w:rStyle w:val="Bodytext4Spacing2pt0"/>
          <w:rFonts w:ascii="Sylfaen" w:hAnsi="Sylfaen" w:cs="Sylfaen"/>
          <w:b/>
          <w:bCs/>
          <w:spacing w:val="0"/>
          <w:sz w:val="24"/>
        </w:rPr>
        <w:t xml:space="preserve">к </w:t>
      </w:r>
      <w:r w:rsidRPr="005C2AF4">
        <w:rPr>
          <w:rFonts w:ascii="Sylfaen" w:hAnsi="Sylfaen" w:cs="Sylfaen"/>
          <w:sz w:val="24"/>
        </w:rPr>
        <w:t>газу горючему природному промышленного</w:t>
      </w:r>
      <w:r w:rsidR="002B13E5" w:rsidRPr="002B13E5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и коммунально-бытового назначения</w:t>
      </w:r>
    </w:p>
    <w:tbl>
      <w:tblPr>
        <w:tblOverlap w:val="never"/>
        <w:tblW w:w="10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4007"/>
        <w:gridCol w:w="1588"/>
        <w:gridCol w:w="1955"/>
        <w:gridCol w:w="2009"/>
      </w:tblGrid>
      <w:tr w:rsidR="00563AF8" w:rsidRPr="005C2AF4" w:rsidTr="008B1620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№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п/п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Единица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измерения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Норма</w:t>
            </w:r>
          </w:p>
        </w:tc>
      </w:tr>
      <w:tr w:rsidR="00563AF8" w:rsidRPr="005C2AF4" w:rsidTr="008B1620"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минимальная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максимальная</w:t>
            </w:r>
          </w:p>
        </w:tc>
      </w:tr>
      <w:tr w:rsidR="00563AF8" w:rsidRPr="005C2AF4" w:rsidTr="008B1620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Молярная доля компонентов (компонентный состав)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не нормируют, определение обязательно</w:t>
            </w:r>
          </w:p>
        </w:tc>
      </w:tr>
      <w:tr w:rsidR="00563AF8" w:rsidRPr="005C2AF4" w:rsidTr="008B1620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Молярная доля кислорода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8B1620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0,050</w:t>
            </w:r>
          </w:p>
        </w:tc>
      </w:tr>
      <w:tr w:rsidR="00563AF8" w:rsidRPr="005C2AF4" w:rsidTr="008B1620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Молярная доля диоксида углерода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8B1620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2,5</w:t>
            </w:r>
          </w:p>
        </w:tc>
      </w:tr>
      <w:tr w:rsidR="008B1620" w:rsidRPr="005C2AF4" w:rsidTr="008B1620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сероводорода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0,020</w:t>
            </w:r>
          </w:p>
        </w:tc>
      </w:tr>
      <w:tr w:rsidR="008B1620" w:rsidRPr="005C2AF4" w:rsidTr="008B1620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меркаптановой серы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0,036</w:t>
            </w:r>
          </w:p>
        </w:tc>
      </w:tr>
      <w:tr w:rsidR="00563AF8" w:rsidRPr="005C2AF4" w:rsidTr="008B1620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Объемная теплота сгорания низшая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МДж/м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(ккал/м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  <w:r w:rsidRPr="005C2AF4">
              <w:rPr>
                <w:rFonts w:ascii="Sylfaen" w:hAnsi="Sylfaen" w:cs="Sylfaen"/>
                <w:sz w:val="24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31,80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(7600)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8B1620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</w:tr>
      <w:tr w:rsidR="00563AF8" w:rsidRPr="005C2AF4" w:rsidTr="008B1620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Число Воббе высшее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МДж/м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(ккал/м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  <w:r w:rsidRPr="005C2AF4">
              <w:rPr>
                <w:rFonts w:ascii="Sylfaen" w:hAnsi="Sylfaen" w:cs="Sylfaen"/>
                <w:sz w:val="24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41,20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(9840)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54,50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(13020)</w:t>
            </w:r>
          </w:p>
        </w:tc>
      </w:tr>
      <w:tr w:rsidR="00563AF8" w:rsidRPr="005C2AF4" w:rsidTr="008B1620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Отклонение числа Воббе от номинального значения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8B1620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±5</w:t>
            </w:r>
          </w:p>
        </w:tc>
      </w:tr>
      <w:tr w:rsidR="00563AF8" w:rsidRPr="005C2AF4" w:rsidTr="008B1620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Плотность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кг/м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не нормируют, определение обязательно</w:t>
            </w:r>
          </w:p>
        </w:tc>
      </w:tr>
      <w:tr w:rsidR="008B1620" w:rsidRPr="005C2AF4" w:rsidTr="00DD7CCE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Температура точки росы по воде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Температура</w:t>
            </w:r>
          </w:p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газа</w:t>
            </w:r>
          </w:p>
        </w:tc>
      </w:tr>
      <w:tr w:rsidR="008B1620" w:rsidRPr="005C2AF4" w:rsidTr="00DD7CCE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Температура точки росы по углеводородам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Температура</w:t>
            </w:r>
          </w:p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газа</w:t>
            </w:r>
          </w:p>
        </w:tc>
      </w:tr>
      <w:tr w:rsidR="008B1620" w:rsidRPr="005C2AF4" w:rsidTr="00DD7CCE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механических примесей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0,001</w:t>
            </w:r>
          </w:p>
        </w:tc>
      </w:tr>
      <w:tr w:rsidR="00563AF8" w:rsidRPr="005C2AF4" w:rsidTr="008B16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lastRenderedPageBreak/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Интенсивность запаха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балл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8B1620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</w:tr>
    </w:tbl>
    <w:p w:rsidR="00513078" w:rsidRDefault="00513078" w:rsidP="008B1620">
      <w:pPr>
        <w:pStyle w:val="Bodytext20"/>
        <w:shd w:val="clear" w:color="auto" w:fill="auto"/>
        <w:spacing w:before="0" w:after="120" w:line="240" w:lineRule="auto"/>
        <w:ind w:left="1843" w:right="1" w:hanging="1583"/>
        <w:rPr>
          <w:rFonts w:ascii="Sylfaen" w:hAnsi="Sylfaen" w:cs="Sylfaen"/>
          <w:sz w:val="24"/>
          <w:lang w:val="en-US"/>
        </w:rPr>
      </w:pP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hanging="1583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Примечания:</w:t>
      </w:r>
      <w:r w:rsidR="008B1620" w:rsidRP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1. Нормы показателей 4 - 7, 9 и 12 установлены при стандартном давлении 101,325 кПа и стандартной температуре 20,0 °С. Стандартная температура сгорания при расчете объемной теплоты сгорания составляет 25 °С.</w:t>
      </w: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При расчетах показателей 6 и 7 принимают 1 калорию, равную 4,1868 Дж.</w:t>
      </w: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Показатели 6-8 распространяются только на ГГП, используемый в качестве топлива.</w:t>
      </w: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Номинальное значение числа Воббе устанавливается в пределах нормы показателя 7 для отдельных газораспределительных систем по согласованию с потребителем.</w:t>
      </w: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 Нормы показателей 10 и 11 установлены при давлении в точке отбора пробы.</w:t>
      </w:r>
    </w:p>
    <w:p w:rsidR="00563AF8" w:rsidRPr="00513078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jc w:val="lef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Для ГГП, в котором содержание углеводородов С</w:t>
      </w:r>
      <w:r w:rsidRPr="005C2AF4">
        <w:rPr>
          <w:rFonts w:ascii="Sylfaen" w:hAnsi="Sylfaen" w:cs="Sylfaen"/>
          <w:sz w:val="24"/>
          <w:vertAlign w:val="subscript"/>
        </w:rPr>
        <w:t xml:space="preserve">5+высш </w:t>
      </w:r>
      <w:r w:rsidRPr="005C2AF4">
        <w:rPr>
          <w:rFonts w:ascii="Sylfaen" w:hAnsi="Sylfaen" w:cs="Sylfaen"/>
          <w:sz w:val="24"/>
        </w:rPr>
        <w:t>не превышает 1,0 г/м , показатель 11 допускается не нормировать. Массовая концентрация углеводородов С</w:t>
      </w:r>
      <w:r w:rsidRPr="005C2AF4">
        <w:rPr>
          <w:rFonts w:ascii="Sylfaen" w:hAnsi="Sylfaen" w:cs="Sylfaen"/>
          <w:sz w:val="24"/>
          <w:vertAlign w:val="subscript"/>
        </w:rPr>
        <w:t>5+</w:t>
      </w:r>
      <w:r w:rsidRPr="005C2AF4">
        <w:rPr>
          <w:rFonts w:ascii="Sylfaen" w:hAnsi="Sylfaen" w:cs="Sylfaen"/>
          <w:sz w:val="24"/>
        </w:rPr>
        <w:t xml:space="preserve"> г/м</w:t>
      </w:r>
      <w:r w:rsidRPr="005C2AF4">
        <w:rPr>
          <w:rFonts w:ascii="Sylfaen" w:hAnsi="Sylfaen" w:cs="Sylfaen"/>
          <w:sz w:val="24"/>
          <w:vertAlign w:val="superscript"/>
        </w:rPr>
        <w:t>3</w:t>
      </w:r>
      <w:r w:rsidRPr="005C2AF4">
        <w:rPr>
          <w:rFonts w:ascii="Sylfaen" w:hAnsi="Sylfaen" w:cs="Sylfaen"/>
          <w:sz w:val="24"/>
        </w:rPr>
        <w:t xml:space="preserve"> рассчитывается на основе компонентного состава по следующей формуле:</w:t>
      </w:r>
    </w:p>
    <w:p w:rsidR="008B1620" w:rsidRPr="008B1620" w:rsidRDefault="00493939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jc w:val="left"/>
        <w:rPr>
          <w:rFonts w:ascii="Sylfaen" w:hAnsi="Sylfaen" w:cs="Sylfaen"/>
          <w:sz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Segoe UI" w:hAnsi="Sylfaen" w:cs="Sylfaen"/>
                  <w:i/>
                  <w:sz w:val="20"/>
                  <w:szCs w:val="2"/>
                </w:rPr>
              </m:ctrlPr>
            </m:sSubPr>
            <m:e>
              <m:r>
                <w:rPr>
                  <w:rFonts w:ascii="Cambria Math" w:hAnsi="Cambria Math" w:cs="Sylfaen"/>
                  <w:sz w:val="24"/>
                  <w:szCs w:val="2"/>
                </w:rPr>
                <m:t>C</m:t>
              </m:r>
            </m:e>
            <m:sub>
              <m:r>
                <w:rPr>
                  <w:rFonts w:ascii="Cambria Math" w:hAnsi="Sylfaen" w:cs="Sylfaen"/>
                  <w:sz w:val="24"/>
                  <w:szCs w:val="2"/>
                </w:rPr>
                <m:t>5+</m:t>
              </m:r>
            </m:sub>
          </m:sSub>
          <m:r>
            <w:rPr>
              <w:rFonts w:ascii="Cambria Math" w:hAnsi="Sylfaen" w:cs="Sylfaen"/>
              <w:sz w:val="24"/>
              <w:szCs w:val="2"/>
            </w:rPr>
            <m:t>=10</m:t>
          </m:r>
          <m:d>
            <m:dPr>
              <m:ctrlPr>
                <w:rPr>
                  <w:rFonts w:ascii="Cambria Math" w:eastAsia="Segoe UI" w:hAnsi="Sylfaen" w:cs="Sylfaen"/>
                  <w:i/>
                  <w:sz w:val="20"/>
                  <w:szCs w:val="2"/>
                </w:rPr>
              </m:ctrlPr>
            </m:dPr>
            <m:e>
              <m:f>
                <m:fPr>
                  <m:ctrlPr>
                    <w:rPr>
                      <w:rFonts w:ascii="Cambria Math" w:eastAsia="Segoe UI" w:hAnsi="Sylfaen" w:cs="Sylfaen"/>
                      <w:i/>
                      <w:sz w:val="20"/>
                      <w:szCs w:val="2"/>
                    </w:rPr>
                  </m:ctrlPr>
                </m:fPr>
                <m:num>
                  <m:r>
                    <w:rPr>
                      <w:rFonts w:ascii="Cambria Math" w:hAnsi="Sylfaen" w:cs="Sylfaen"/>
                      <w:sz w:val="24"/>
                      <w:szCs w:val="2"/>
                    </w:rPr>
                    <m:t>72.15</m:t>
                  </m:r>
                </m:num>
                <m:den>
                  <m:r>
                    <w:rPr>
                      <w:rFonts w:ascii="Cambria Math" w:hAnsi="Sylfaen" w:cs="Sylfaen"/>
                      <w:sz w:val="24"/>
                      <w:szCs w:val="2"/>
                    </w:rPr>
                    <m:t>24.05</m:t>
                  </m:r>
                </m:den>
              </m:f>
              <m:sSub>
                <m:sSubPr>
                  <m:ctrlPr>
                    <w:rPr>
                      <w:rFonts w:ascii="Cambria Math" w:eastAsia="Segoe UI" w:hAnsi="Sylfaen" w:cs="Sylfaen"/>
                      <w:i/>
                      <w:sz w:val="20"/>
                      <w:szCs w:val="2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 w:cs="Sylfaen"/>
                      <w:sz w:val="24"/>
                      <w:szCs w:val="2"/>
                    </w:rPr>
                    <m:t>Σ</m:t>
                  </m:r>
                  <m:sSub>
                    <m:sSubPr>
                      <m:ctrlPr>
                        <w:rPr>
                          <w:rFonts w:ascii="Cambria Math" w:eastAsia="Segoe UI" w:hAnsi="Sylfaen" w:cs="Sylfaen"/>
                          <w:i/>
                          <w:sz w:val="20"/>
                          <w:szCs w:val="2"/>
                        </w:rPr>
                      </m:ctrlPr>
                    </m:sSubPr>
                    <m:e>
                      <m:r>
                        <w:rPr>
                          <w:rFonts w:ascii="Cambria Math" w:hAnsi="Cambria Math" w:cs="Sylfaen"/>
                          <w:sz w:val="24"/>
                          <w:szCs w:val="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Sylfaen" w:cs="Sylfaen"/>
                          <w:sz w:val="24"/>
                          <w:szCs w:val="2"/>
                        </w:rPr>
                        <m:t>5</m:t>
                      </m:r>
                    </m:sub>
                  </m:sSub>
                </m:sub>
              </m:sSub>
              <m:r>
                <w:rPr>
                  <w:rFonts w:ascii="Cambria Math" w:hAnsi="Sylfaen" w:cs="Sylfaen"/>
                  <w:sz w:val="24"/>
                  <w:szCs w:val="2"/>
                </w:rPr>
                <m:t>+</m:t>
              </m:r>
              <m:f>
                <m:fPr>
                  <m:ctrlPr>
                    <w:rPr>
                      <w:rFonts w:ascii="Cambria Math" w:eastAsia="Segoe UI" w:hAnsi="Sylfaen" w:cs="Sylfaen"/>
                      <w:i/>
                      <w:sz w:val="20"/>
                      <w:szCs w:val="2"/>
                    </w:rPr>
                  </m:ctrlPr>
                </m:fPr>
                <m:num>
                  <m:r>
                    <w:rPr>
                      <w:rFonts w:ascii="Cambria Math" w:hAnsi="Sylfaen" w:cs="Sylfaen"/>
                      <w:sz w:val="24"/>
                      <w:szCs w:val="2"/>
                    </w:rPr>
                    <m:t>86,18</m:t>
                  </m:r>
                </m:num>
                <m:den>
                  <m:r>
                    <w:rPr>
                      <w:rFonts w:ascii="Cambria Math" w:hAnsi="Sylfaen" w:cs="Sylfaen"/>
                      <w:sz w:val="24"/>
                      <w:szCs w:val="2"/>
                    </w:rPr>
                    <m:t>24,05</m:t>
                  </m:r>
                </m:den>
              </m:f>
              <m:sSub>
                <m:sSubPr>
                  <m:ctrlPr>
                    <w:rPr>
                      <w:rFonts w:ascii="Cambria Math" w:eastAsia="Segoe UI" w:hAnsi="Sylfaen" w:cs="Sylfaen"/>
                      <w:i/>
                      <w:sz w:val="20"/>
                      <w:szCs w:val="2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 w:cs="Sylfaen"/>
                      <w:sz w:val="24"/>
                      <w:szCs w:val="2"/>
                    </w:rPr>
                    <m:t>Σ</m:t>
                  </m:r>
                  <m:sSub>
                    <m:sSubPr>
                      <m:ctrlPr>
                        <w:rPr>
                          <w:rFonts w:ascii="Cambria Math" w:eastAsia="Segoe UI" w:hAnsi="Sylfaen" w:cs="Sylfaen"/>
                          <w:i/>
                          <w:sz w:val="20"/>
                          <w:szCs w:val="2"/>
                        </w:rPr>
                      </m:ctrlPr>
                    </m:sSubPr>
                    <m:e>
                      <m:r>
                        <w:rPr>
                          <w:rFonts w:ascii="Cambria Math" w:hAnsi="Cambria Math" w:cs="Sylfaen"/>
                          <w:sz w:val="24"/>
                          <w:szCs w:val="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Sylfaen" w:cs="Sylfaen"/>
                          <w:sz w:val="24"/>
                          <w:szCs w:val="2"/>
                        </w:rPr>
                        <m:t>6</m:t>
                      </m:r>
                    </m:sub>
                  </m:sSub>
                </m:sub>
              </m:sSub>
              <m:r>
                <w:rPr>
                  <w:rFonts w:ascii="Cambria Math" w:hAnsi="Sylfaen" w:cs="Sylfaen"/>
                  <w:sz w:val="24"/>
                  <w:szCs w:val="2"/>
                </w:rPr>
                <m:t>+</m:t>
              </m:r>
              <m:f>
                <m:fPr>
                  <m:ctrlPr>
                    <w:rPr>
                      <w:rFonts w:ascii="Cambria Math" w:eastAsia="Segoe UI" w:hAnsi="Sylfaen" w:cs="Sylfaen"/>
                      <w:i/>
                      <w:sz w:val="20"/>
                      <w:szCs w:val="2"/>
                    </w:rPr>
                  </m:ctrlPr>
                </m:fPr>
                <m:num>
                  <m:r>
                    <w:rPr>
                      <w:rFonts w:ascii="Cambria Math" w:hAnsi="Sylfaen" w:cs="Sylfaen"/>
                      <w:sz w:val="24"/>
                      <w:szCs w:val="2"/>
                    </w:rPr>
                    <m:t>100,21</m:t>
                  </m:r>
                </m:num>
                <m:den>
                  <m:r>
                    <w:rPr>
                      <w:rFonts w:ascii="Cambria Math" w:hAnsi="Sylfaen" w:cs="Sylfaen"/>
                      <w:sz w:val="24"/>
                      <w:szCs w:val="2"/>
                    </w:rPr>
                    <m:t>24,05</m:t>
                  </m:r>
                </m:den>
              </m:f>
              <m:sSub>
                <m:sSubPr>
                  <m:ctrlPr>
                    <w:rPr>
                      <w:rFonts w:ascii="Cambria Math" w:eastAsia="Segoe UI" w:hAnsi="Sylfaen" w:cs="Sylfaen"/>
                      <w:i/>
                      <w:sz w:val="20"/>
                      <w:szCs w:val="2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 w:cs="Sylfaen"/>
                      <w:sz w:val="24"/>
                      <w:szCs w:val="2"/>
                    </w:rPr>
                    <m:t>Σ</m:t>
                  </m:r>
                  <m:sSub>
                    <m:sSubPr>
                      <m:ctrlPr>
                        <w:rPr>
                          <w:rFonts w:ascii="Cambria Math" w:eastAsia="Segoe UI" w:hAnsi="Sylfaen" w:cs="Sylfaen"/>
                          <w:i/>
                          <w:sz w:val="20"/>
                          <w:szCs w:val="2"/>
                        </w:rPr>
                      </m:ctrlPr>
                    </m:sSubPr>
                    <m:e>
                      <m:r>
                        <w:rPr>
                          <w:rFonts w:ascii="Cambria Math" w:hAnsi="Cambria Math" w:cs="Sylfaen"/>
                          <w:sz w:val="24"/>
                          <w:szCs w:val="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Sylfaen" w:cs="Sylfaen"/>
                          <w:sz w:val="24"/>
                          <w:szCs w:val="2"/>
                        </w:rPr>
                        <m:t>7</m:t>
                      </m:r>
                    </m:sub>
                  </m:sSub>
                </m:sub>
              </m:sSub>
              <m:r>
                <w:rPr>
                  <w:rFonts w:ascii="Cambria Math" w:hAnsi="Sylfaen" w:cs="Sylfaen"/>
                  <w:sz w:val="24"/>
                  <w:szCs w:val="2"/>
                </w:rPr>
                <m:t>+</m:t>
              </m:r>
              <m:f>
                <m:fPr>
                  <m:ctrlPr>
                    <w:rPr>
                      <w:rFonts w:ascii="Cambria Math" w:eastAsia="Segoe UI" w:hAnsi="Sylfaen" w:cs="Sylfaen"/>
                      <w:i/>
                      <w:sz w:val="20"/>
                      <w:szCs w:val="2"/>
                    </w:rPr>
                  </m:ctrlPr>
                </m:fPr>
                <m:num>
                  <m:r>
                    <w:rPr>
                      <w:rFonts w:ascii="Cambria Math" w:hAnsi="Sylfaen" w:cs="Sylfaen"/>
                      <w:sz w:val="24"/>
                      <w:szCs w:val="2"/>
                    </w:rPr>
                    <m:t>114,24</m:t>
                  </m:r>
                </m:num>
                <m:den>
                  <m:r>
                    <w:rPr>
                      <w:rFonts w:ascii="Cambria Math" w:hAnsi="Sylfaen" w:cs="Sylfaen"/>
                      <w:sz w:val="24"/>
                      <w:szCs w:val="2"/>
                    </w:rPr>
                    <m:t>24,05</m:t>
                  </m:r>
                </m:den>
              </m:f>
              <m:sSub>
                <m:sSubPr>
                  <m:ctrlPr>
                    <w:rPr>
                      <w:rFonts w:ascii="Cambria Math" w:eastAsia="Segoe UI" w:hAnsi="Sylfaen" w:cs="Sylfaen"/>
                      <w:i/>
                      <w:sz w:val="20"/>
                      <w:szCs w:val="2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4"/>
                      <w:szCs w:val="2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 w:cs="Sylfaen"/>
                      <w:sz w:val="24"/>
                      <w:szCs w:val="2"/>
                    </w:rPr>
                    <m:t>Σ</m:t>
                  </m:r>
                  <m:sSub>
                    <m:sSubPr>
                      <m:ctrlPr>
                        <w:rPr>
                          <w:rFonts w:ascii="Cambria Math" w:eastAsia="Segoe UI" w:hAnsi="Sylfaen" w:cs="Sylfaen"/>
                          <w:i/>
                          <w:sz w:val="20"/>
                          <w:szCs w:val="2"/>
                        </w:rPr>
                      </m:ctrlPr>
                    </m:sSubPr>
                    <m:e>
                      <m:r>
                        <w:rPr>
                          <w:rFonts w:ascii="Cambria Math" w:hAnsi="Cambria Math" w:cs="Sylfaen"/>
                          <w:sz w:val="24"/>
                          <w:szCs w:val="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Sylfaen" w:cs="Sylfaen"/>
                          <w:sz w:val="24"/>
                          <w:szCs w:val="2"/>
                        </w:rPr>
                        <m:t>8</m:t>
                      </m:r>
                    </m:sub>
                  </m:sSub>
                </m:sub>
              </m:sSub>
            </m:e>
          </m:d>
        </m:oMath>
      </m:oMathPara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где:</w:t>
      </w:r>
    </w:p>
    <w:p w:rsidR="00563AF8" w:rsidRPr="005C2AF4" w:rsidRDefault="00493939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m:oMath>
        <m:sSub>
          <m:sSubPr>
            <m:ctrlPr>
              <w:rPr>
                <w:rFonts w:ascii="Cambria Math" w:eastAsia="Segoe UI" w:hAnsi="Cambria Math" w:cs="Sylfaen"/>
                <w:i/>
                <w:sz w:val="24"/>
                <w:szCs w:val="2"/>
              </w:rPr>
            </m:ctrlPr>
          </m:sSubPr>
          <m:e>
            <m:r>
              <w:rPr>
                <w:rFonts w:ascii="Cambria Math" w:hAnsi="Cambria Math" w:cs="Sylfaen"/>
                <w:szCs w:val="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Cs w:val="2"/>
              </w:rPr>
              <m:t>Σ</m:t>
            </m:r>
            <m:sSub>
              <m:sSubPr>
                <m:ctrlPr>
                  <w:rPr>
                    <w:rFonts w:ascii="Cambria Math" w:eastAsia="Segoe UI" w:hAnsi="Cambria Math" w:cs="Sylfaen"/>
                    <w:i/>
                    <w:sz w:val="24"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C</m:t>
                </m:r>
              </m:e>
              <m:sub>
                <m:r>
                  <w:rPr>
                    <w:rFonts w:ascii="Cambria Math" w:hAnsi="Cambria Math" w:cs="Sylfaen"/>
                    <w:szCs w:val="2"/>
                  </w:rPr>
                  <m:t>5</m:t>
                </m:r>
              </m:sub>
            </m:sSub>
          </m:sub>
        </m:sSub>
      </m:oMath>
      <w:r w:rsidR="005C2AF4" w:rsidRPr="005C2AF4">
        <w:rPr>
          <w:rStyle w:val="Bodytext210pt0"/>
          <w:rFonts w:ascii="Sylfaen" w:hAnsi="Sylfaen" w:cs="Sylfaen"/>
          <w:sz w:val="24"/>
        </w:rPr>
        <w:t xml:space="preserve"> -</w:t>
      </w:r>
      <w:r w:rsidR="005C2AF4" w:rsidRPr="005C2AF4">
        <w:rPr>
          <w:rFonts w:ascii="Sylfaen" w:hAnsi="Sylfaen" w:cs="Sylfaen"/>
          <w:sz w:val="24"/>
        </w:rPr>
        <w:t xml:space="preserve"> молярная доля суммы пентанов в исследуемом газе, %;</w:t>
      </w:r>
    </w:p>
    <w:p w:rsidR="00563AF8" w:rsidRPr="005C2AF4" w:rsidRDefault="00493939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m:oMath>
        <m:sSub>
          <m:sSubPr>
            <m:ctrlPr>
              <w:rPr>
                <w:rFonts w:ascii="Cambria Math" w:eastAsia="Segoe UI" w:hAnsi="Cambria Math" w:cs="Sylfaen"/>
                <w:i/>
                <w:sz w:val="24"/>
                <w:szCs w:val="2"/>
              </w:rPr>
            </m:ctrlPr>
          </m:sSubPr>
          <m:e>
            <m:r>
              <w:rPr>
                <w:rFonts w:ascii="Cambria Math" w:hAnsi="Cambria Math" w:cs="Sylfaen"/>
                <w:szCs w:val="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Cs w:val="2"/>
              </w:rPr>
              <m:t>Σ</m:t>
            </m:r>
            <m:sSub>
              <m:sSubPr>
                <m:ctrlPr>
                  <w:rPr>
                    <w:rFonts w:ascii="Cambria Math" w:eastAsia="Segoe UI" w:hAnsi="Cambria Math" w:cs="Sylfaen"/>
                    <w:i/>
                    <w:sz w:val="24"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C</m:t>
                </m:r>
              </m:e>
              <m:sub>
                <m:r>
                  <w:rPr>
                    <w:rFonts w:ascii="Cambria Math" w:hAnsi="Cambria Math" w:cs="Sylfaen"/>
                    <w:szCs w:val="2"/>
                  </w:rPr>
                  <m:t>6</m:t>
                </m:r>
              </m:sub>
            </m:sSub>
          </m:sub>
        </m:sSub>
      </m:oMath>
      <w:r w:rsidR="005C2AF4" w:rsidRPr="005C2AF4">
        <w:rPr>
          <w:rStyle w:val="Bodytext210pt0"/>
          <w:rFonts w:ascii="Sylfaen" w:hAnsi="Sylfaen" w:cs="Sylfaen"/>
          <w:sz w:val="24"/>
          <w:lang w:eastAsia="en-US" w:bidi="en-US"/>
        </w:rPr>
        <w:t xml:space="preserve"> </w:t>
      </w:r>
      <w:r w:rsidR="008B1620" w:rsidRPr="008B1620">
        <w:rPr>
          <w:rStyle w:val="Bodytext210pt0"/>
          <w:rFonts w:ascii="Sylfaen" w:hAnsi="Sylfaen" w:cs="Sylfaen"/>
          <w:sz w:val="24"/>
        </w:rPr>
        <w:t>-</w:t>
      </w:r>
      <w:r w:rsidR="005C2AF4" w:rsidRPr="005C2AF4">
        <w:rPr>
          <w:rFonts w:ascii="Sylfaen" w:hAnsi="Sylfaen" w:cs="Sylfaen"/>
          <w:sz w:val="24"/>
        </w:rPr>
        <w:t xml:space="preserve"> молярная доля суммы гексанов в исследуемом газе, %;</w:t>
      </w:r>
    </w:p>
    <w:p w:rsidR="00563AF8" w:rsidRPr="005C2AF4" w:rsidRDefault="00493939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m:oMath>
        <m:sSub>
          <m:sSubPr>
            <m:ctrlPr>
              <w:rPr>
                <w:rFonts w:ascii="Cambria Math" w:eastAsia="Segoe UI" w:hAnsi="Cambria Math" w:cs="Sylfaen"/>
                <w:i/>
                <w:sz w:val="24"/>
                <w:szCs w:val="2"/>
              </w:rPr>
            </m:ctrlPr>
          </m:sSubPr>
          <m:e>
            <m:r>
              <w:rPr>
                <w:rFonts w:ascii="Cambria Math" w:hAnsi="Cambria Math" w:cs="Sylfaen"/>
                <w:szCs w:val="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Cs w:val="2"/>
              </w:rPr>
              <m:t>Σ</m:t>
            </m:r>
            <m:sSub>
              <m:sSubPr>
                <m:ctrlPr>
                  <w:rPr>
                    <w:rFonts w:ascii="Cambria Math" w:eastAsia="Segoe UI" w:hAnsi="Cambria Math" w:cs="Sylfaen"/>
                    <w:i/>
                    <w:sz w:val="24"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C</m:t>
                </m:r>
              </m:e>
              <m:sub>
                <m:r>
                  <w:rPr>
                    <w:rFonts w:ascii="Cambria Math" w:hAnsi="Cambria Math" w:cs="Sylfaen"/>
                    <w:szCs w:val="2"/>
                  </w:rPr>
                  <m:t>7</m:t>
                </m:r>
              </m:sub>
            </m:sSub>
          </m:sub>
        </m:sSub>
      </m:oMath>
      <w:r w:rsidR="008B1620" w:rsidRPr="008B1620">
        <w:rPr>
          <w:rFonts w:ascii="Sylfaen" w:hAnsi="Sylfaen" w:cs="Sylfaen"/>
          <w:i/>
          <w:sz w:val="24"/>
          <w:szCs w:val="2"/>
        </w:rPr>
        <w:t xml:space="preserve"> </w:t>
      </w:r>
      <w:r w:rsidR="008B1620">
        <w:rPr>
          <w:rStyle w:val="Bodytext210pt0"/>
          <w:rFonts w:ascii="Sylfaen" w:hAnsi="Sylfaen" w:cs="Sylfaen"/>
          <w:sz w:val="24"/>
        </w:rPr>
        <w:t>–</w:t>
      </w:r>
      <w:r w:rsidR="008B1620" w:rsidRPr="008B162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молярная</w:t>
      </w:r>
      <w:r w:rsidR="008B1620" w:rsidRPr="008B162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доля</w:t>
      </w:r>
      <w:r w:rsidR="008B1620" w:rsidRPr="008B162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суммы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гептанов</w:t>
      </w:r>
      <w:r w:rsidR="008B1620" w:rsidRPr="008B162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в</w:t>
      </w:r>
      <w:r w:rsidR="008B1620" w:rsidRPr="008B162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исследуемом газе, %;</w:t>
      </w:r>
    </w:p>
    <w:p w:rsidR="00563AF8" w:rsidRPr="005C2AF4" w:rsidRDefault="00493939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m:oMath>
        <m:sSub>
          <m:sSubPr>
            <m:ctrlPr>
              <w:rPr>
                <w:rFonts w:ascii="Cambria Math" w:eastAsia="Segoe UI" w:hAnsi="Cambria Math" w:cs="Sylfaen"/>
                <w:i/>
                <w:sz w:val="24"/>
                <w:szCs w:val="2"/>
              </w:rPr>
            </m:ctrlPr>
          </m:sSubPr>
          <m:e>
            <m:r>
              <w:rPr>
                <w:rFonts w:ascii="Cambria Math" w:hAnsi="Cambria Math" w:cs="Sylfaen"/>
                <w:szCs w:val="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Cs w:val="2"/>
              </w:rPr>
              <m:t>Σ</m:t>
            </m:r>
            <m:sSub>
              <m:sSubPr>
                <m:ctrlPr>
                  <w:rPr>
                    <w:rFonts w:ascii="Cambria Math" w:eastAsia="Segoe UI" w:hAnsi="Cambria Math" w:cs="Sylfaen"/>
                    <w:i/>
                    <w:sz w:val="24"/>
                    <w:szCs w:val="2"/>
                  </w:rPr>
                </m:ctrlPr>
              </m:sSubPr>
              <m:e>
                <m:r>
                  <w:rPr>
                    <w:rFonts w:ascii="Cambria Math" w:hAnsi="Cambria Math" w:cs="Sylfaen"/>
                    <w:szCs w:val="2"/>
                  </w:rPr>
                  <m:t>C</m:t>
                </m:r>
              </m:e>
              <m:sub>
                <m:r>
                  <w:rPr>
                    <w:rFonts w:ascii="Cambria Math" w:hAnsi="Cambria Math" w:cs="Sylfaen"/>
                    <w:szCs w:val="2"/>
                  </w:rPr>
                  <m:t>8</m:t>
                </m:r>
              </m:sub>
            </m:sSub>
          </m:sub>
        </m:sSub>
      </m:oMath>
      <w:r w:rsidR="008B1620" w:rsidRPr="008B1620">
        <w:rPr>
          <w:rFonts w:ascii="Sylfaen" w:hAnsi="Sylfaen" w:cs="Sylfaen"/>
          <w:i/>
          <w:sz w:val="24"/>
          <w:szCs w:val="2"/>
        </w:rPr>
        <w:t xml:space="preserve"> </w:t>
      </w:r>
      <w:r w:rsidR="008B1620">
        <w:rPr>
          <w:rStyle w:val="Bodytext210pt0"/>
          <w:rFonts w:ascii="Sylfaen" w:hAnsi="Sylfaen" w:cs="Sylfaen"/>
          <w:sz w:val="24"/>
        </w:rPr>
        <w:t>–</w:t>
      </w:r>
      <w:r w:rsidR="008B1620" w:rsidRPr="008B1620">
        <w:rPr>
          <w:rStyle w:val="Bodytext210pt0"/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молярная</w:t>
      </w:r>
      <w:r w:rsidR="008B1620" w:rsidRPr="008B162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доля</w:t>
      </w:r>
      <w:r w:rsidR="008B1620" w:rsidRPr="008B162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суммы</w:t>
      </w:r>
      <w:r w:rsidR="00513078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октанов</w:t>
      </w:r>
      <w:r w:rsidR="008B1620" w:rsidRPr="008B162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в</w:t>
      </w:r>
      <w:r w:rsidR="008B1620" w:rsidRPr="008B1620">
        <w:rPr>
          <w:rFonts w:ascii="Sylfaen" w:hAnsi="Sylfaen" w:cs="Sylfaen"/>
          <w:sz w:val="24"/>
        </w:rPr>
        <w:t xml:space="preserve"> </w:t>
      </w:r>
      <w:r w:rsidR="005C2AF4" w:rsidRPr="005C2AF4">
        <w:rPr>
          <w:rFonts w:ascii="Sylfaen" w:hAnsi="Sylfaen" w:cs="Sylfaen"/>
          <w:sz w:val="24"/>
        </w:rPr>
        <w:t>исследуемом газе, %.</w:t>
      </w: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Норма показателя 13 установлена для газовоздушной смеси, в которой объемная доля равна 1 %.</w:t>
      </w: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Показатель 13 распространя</w:t>
      </w:r>
      <w:r w:rsidR="00423820">
        <w:rPr>
          <w:rFonts w:ascii="Sylfaen" w:hAnsi="Sylfaen" w:cs="Sylfaen"/>
          <w:sz w:val="24"/>
        </w:rPr>
        <w:t>ется только на ГГП коммунально-</w:t>
      </w:r>
      <w:r w:rsidRPr="005C2AF4">
        <w:rPr>
          <w:rFonts w:ascii="Sylfaen" w:hAnsi="Sylfaen" w:cs="Sylfaen"/>
          <w:sz w:val="24"/>
        </w:rPr>
        <w:t>бытового назначения.</w:t>
      </w: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Для газа горючего природного промышленного назначения норма показателя 13 устанавливается по согласованию с потребителем.</w:t>
      </w: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843" w:right="1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10.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По согласованию с потребителем и при условии обязательного обеспечения нормируемого значения показателя 10 допускается подача газа горючего природного с молярной долей диоксида углерода до 4 % по газопроводам, ведущим исключительно к </w:t>
      </w:r>
      <w:r w:rsidRPr="005C2AF4">
        <w:rPr>
          <w:rFonts w:ascii="Sylfaen" w:hAnsi="Sylfaen" w:cs="Sylfaen"/>
          <w:sz w:val="24"/>
        </w:rPr>
        <w:lastRenderedPageBreak/>
        <w:t>данному потребителю.</w:t>
      </w:r>
    </w:p>
    <w:p w:rsidR="008B1620" w:rsidRDefault="008B1620">
      <w:pPr>
        <w:rPr>
          <w:rFonts w:ascii="Sylfaen" w:hAnsi="Sylfaen" w:cs="Sylfaen"/>
          <w:szCs w:val="2"/>
        </w:rPr>
      </w:pPr>
      <w:r>
        <w:rPr>
          <w:rFonts w:ascii="Sylfaen" w:hAnsi="Sylfaen" w:cs="Sylfaen"/>
          <w:szCs w:val="2"/>
        </w:rPr>
        <w:br w:type="page"/>
      </w: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ПРИЛОЖЕНИЕ № 3</w:t>
      </w:r>
    </w:p>
    <w:p w:rsidR="00563AF8" w:rsidRDefault="005C2AF4" w:rsidP="008B1620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 w:cs="Sylfaen"/>
          <w:sz w:val="24"/>
          <w:lang w:val="en-US"/>
        </w:rPr>
      </w:pPr>
      <w:r w:rsidRPr="005C2AF4">
        <w:rPr>
          <w:rFonts w:ascii="Sylfaen" w:hAnsi="Sylfaen" w:cs="Sylfaen"/>
          <w:sz w:val="24"/>
        </w:rPr>
        <w:t>к техническому регламенту Евразийского экономического союза «О безопасности газа горючего природного, подготовленного к транспортированию и (или) использованию» (ТР ЕАЭС /20</w:t>
      </w:r>
      <w:r w:rsidR="008B1620">
        <w:rPr>
          <w:rFonts w:ascii="Sylfaen" w:hAnsi="Sylfaen" w:cs="Sylfaen"/>
          <w:sz w:val="24"/>
          <w:lang w:val="en-US"/>
        </w:rPr>
        <w:t xml:space="preserve"> </w:t>
      </w:r>
      <w:r w:rsidRPr="005C2AF4">
        <w:rPr>
          <w:rFonts w:ascii="Sylfaen" w:hAnsi="Sylfaen" w:cs="Sylfaen"/>
          <w:sz w:val="24"/>
        </w:rPr>
        <w:t>)</w:t>
      </w:r>
    </w:p>
    <w:p w:rsidR="008B1620" w:rsidRPr="008B1620" w:rsidRDefault="008B1620" w:rsidP="008B1620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 w:cs="Sylfaen"/>
          <w:sz w:val="24"/>
          <w:lang w:val="en-US"/>
        </w:rPr>
      </w:pPr>
    </w:p>
    <w:p w:rsidR="00563AF8" w:rsidRPr="005C2AF4" w:rsidRDefault="005C2AF4" w:rsidP="008B1620">
      <w:pPr>
        <w:pStyle w:val="Bodytext40"/>
        <w:shd w:val="clear" w:color="auto" w:fill="auto"/>
        <w:spacing w:before="0" w:after="120" w:line="240" w:lineRule="auto"/>
        <w:rPr>
          <w:rFonts w:ascii="Sylfaen" w:hAnsi="Sylfaen" w:cs="Sylfaen"/>
          <w:sz w:val="24"/>
        </w:rPr>
      </w:pPr>
      <w:r w:rsidRPr="005C2AF4">
        <w:rPr>
          <w:rStyle w:val="Bodytext4Spacing2pt0"/>
          <w:rFonts w:ascii="Sylfaen" w:hAnsi="Sylfaen" w:cs="Sylfaen"/>
          <w:b/>
          <w:bCs/>
          <w:spacing w:val="0"/>
          <w:sz w:val="24"/>
        </w:rPr>
        <w:t>ТРЕБОВАНИЯ</w:t>
      </w:r>
    </w:p>
    <w:p w:rsidR="00563AF8" w:rsidRPr="005C2AF4" w:rsidRDefault="005C2AF4" w:rsidP="008B1620">
      <w:pPr>
        <w:pStyle w:val="Bodytext40"/>
        <w:shd w:val="clear" w:color="auto" w:fill="auto"/>
        <w:spacing w:before="0" w:after="120" w:line="240" w:lineRule="auto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 газу горючему природному компримированному</w:t>
      </w:r>
    </w:p>
    <w:tbl>
      <w:tblPr>
        <w:tblOverlap w:val="never"/>
        <w:tblW w:w="10095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971"/>
        <w:gridCol w:w="1415"/>
        <w:gridCol w:w="1850"/>
        <w:gridCol w:w="2149"/>
      </w:tblGrid>
      <w:tr w:rsidR="00563AF8" w:rsidRPr="005C2AF4" w:rsidTr="008B162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№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п/п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Наименование 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Единица измерения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4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Норма</w:t>
            </w:r>
          </w:p>
        </w:tc>
      </w:tr>
      <w:tr w:rsidR="00563AF8" w:rsidRPr="005C2AF4" w:rsidTr="008B1620"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минимальная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максимальная</w:t>
            </w:r>
          </w:p>
        </w:tc>
      </w:tr>
      <w:tr w:rsidR="00563AF8" w:rsidRPr="005C2AF4" w:rsidTr="008B1620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Молярная доля компонентов (компонентный состав)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не нормируют, определение обязательно</w:t>
            </w:r>
          </w:p>
        </w:tc>
      </w:tr>
      <w:tr w:rsidR="00563AF8" w:rsidRPr="005C2AF4" w:rsidTr="008B1620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Объемная теплота сгорания низшая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 xml:space="preserve">МДж/ </w:t>
            </w:r>
            <w:r w:rsidRPr="005C2AF4">
              <w:rPr>
                <w:rStyle w:val="Bodytext2SmallCaps"/>
                <w:rFonts w:ascii="Sylfaen" w:hAnsi="Sylfaen" w:cs="Sylfaen"/>
                <w:sz w:val="24"/>
              </w:rPr>
              <w:t>m</w:t>
            </w:r>
            <w:r w:rsidRPr="005C2AF4">
              <w:rPr>
                <w:rStyle w:val="Bodytext2SmallCaps"/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31,80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8B1620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</w:tr>
      <w:tr w:rsidR="00563AF8" w:rsidRPr="005C2AF4" w:rsidTr="008B1620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Относительная плотность к воздуху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8B1620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0,55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0,70</w:t>
            </w:r>
          </w:p>
        </w:tc>
      </w:tr>
      <w:tr w:rsidR="00563AF8" w:rsidRPr="005C2AF4" w:rsidTr="008B1620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Расчетное метановое число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8B1620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70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8B1620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</w:tr>
      <w:tr w:rsidR="008B1620" w:rsidRPr="005C2AF4" w:rsidTr="008B1620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сероводорода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0,02</w:t>
            </w:r>
          </w:p>
        </w:tc>
      </w:tr>
      <w:tr w:rsidR="008B1620" w:rsidRPr="005C2AF4" w:rsidTr="008B1620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меркаптановой серы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0,036</w:t>
            </w:r>
          </w:p>
        </w:tc>
      </w:tr>
      <w:tr w:rsidR="008B1620" w:rsidRPr="005C2AF4" w:rsidTr="008B1620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Молярная доля негорючих компонентов (суммарная)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7,0</w:t>
            </w:r>
          </w:p>
        </w:tc>
      </w:tr>
      <w:tr w:rsidR="008B1620" w:rsidRPr="005C2AF4" w:rsidTr="008B1620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Молярная доля кислорода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1,0</w:t>
            </w:r>
          </w:p>
        </w:tc>
      </w:tr>
      <w:tr w:rsidR="008B1620" w:rsidRPr="005C2AF4" w:rsidTr="008B1620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паров воды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0,009</w:t>
            </w:r>
          </w:p>
        </w:tc>
      </w:tr>
      <w:tr w:rsidR="008B1620" w:rsidRPr="005C2AF4" w:rsidTr="008B1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Массовая концентрация механических примесей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г/м</w:t>
            </w:r>
            <w:r w:rsidRPr="005C2AF4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620" w:rsidRPr="008B1620" w:rsidRDefault="008B1620" w:rsidP="00DD7CC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Verdana"/>
                <w:rFonts w:ascii="Sylfaen" w:hAnsi="Sylfaen" w:cs="Sylfaen"/>
                <w:sz w:val="24"/>
                <w:lang w:val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620" w:rsidRPr="005C2AF4" w:rsidRDefault="008B1620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0,001</w:t>
            </w:r>
          </w:p>
        </w:tc>
      </w:tr>
    </w:tbl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left="1780" w:hanging="178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Примечания: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1. Значения показателей 2, 5, 6, 9 и 10 установлены при стандартном давлении 101,325 кПа и стандартной температуре 20,0 °С. Стандартная температура сгорания при расчете объемной теплоты сгорания составляет 25,0 °С.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left="1780" w:firstLine="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2. Температура ГГП, заправляемого в баллон, может превышать температуру окружающего воздуха не более чем на 15,0 °С, но не должна быть выше 60,0 °С.</w:t>
      </w:r>
    </w:p>
    <w:p w:rsidR="008B1620" w:rsidRDefault="008B1620">
      <w:pPr>
        <w:rPr>
          <w:rFonts w:ascii="Sylfaen" w:hAnsi="Sylfaen" w:cs="Sylfaen"/>
          <w:szCs w:val="2"/>
        </w:rPr>
      </w:pPr>
      <w:r>
        <w:rPr>
          <w:rFonts w:ascii="Sylfaen" w:hAnsi="Sylfaen" w:cs="Sylfaen"/>
          <w:szCs w:val="2"/>
        </w:rPr>
        <w:br w:type="page"/>
      </w: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ПРИЛОЖЕНИЕ № 4</w:t>
      </w:r>
    </w:p>
    <w:p w:rsidR="00563AF8" w:rsidRDefault="005C2AF4" w:rsidP="008B1620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 w:cs="Sylfaen"/>
          <w:sz w:val="24"/>
          <w:lang w:val="en-US"/>
        </w:rPr>
      </w:pPr>
      <w:r w:rsidRPr="005C2AF4">
        <w:rPr>
          <w:rFonts w:ascii="Sylfaen" w:hAnsi="Sylfaen" w:cs="Sylfaen"/>
          <w:sz w:val="24"/>
        </w:rPr>
        <w:t>к техническому регламенту Евразийского экономического союза «О безопасности газа горючего природного, подготовленного к транспортированию и (или) использованию» (ТР ЕАЭС /20</w:t>
      </w:r>
      <w:r w:rsidR="008B1620">
        <w:rPr>
          <w:rFonts w:ascii="Sylfaen" w:hAnsi="Sylfaen" w:cs="Sylfaen"/>
          <w:sz w:val="24"/>
          <w:lang w:val="en-US"/>
        </w:rPr>
        <w:t xml:space="preserve"> </w:t>
      </w:r>
      <w:r w:rsidRPr="005C2AF4">
        <w:rPr>
          <w:rFonts w:ascii="Sylfaen" w:hAnsi="Sylfaen" w:cs="Sylfaen"/>
          <w:sz w:val="24"/>
        </w:rPr>
        <w:t>)</w:t>
      </w:r>
    </w:p>
    <w:p w:rsidR="008B1620" w:rsidRPr="008B1620" w:rsidRDefault="008B1620" w:rsidP="008B1620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 w:cs="Sylfaen"/>
          <w:sz w:val="24"/>
          <w:lang w:val="en-US"/>
        </w:rPr>
      </w:pPr>
    </w:p>
    <w:p w:rsidR="00563AF8" w:rsidRPr="005C2AF4" w:rsidRDefault="005C2AF4" w:rsidP="005C2AF4">
      <w:pPr>
        <w:pStyle w:val="Bodytext40"/>
        <w:shd w:val="clear" w:color="auto" w:fill="auto"/>
        <w:spacing w:before="0" w:after="120" w:line="240" w:lineRule="auto"/>
        <w:ind w:right="240"/>
        <w:rPr>
          <w:rFonts w:ascii="Sylfaen" w:hAnsi="Sylfaen" w:cs="Sylfaen"/>
          <w:sz w:val="24"/>
        </w:rPr>
      </w:pPr>
      <w:r w:rsidRPr="005C2AF4">
        <w:rPr>
          <w:rStyle w:val="Bodytext4Spacing2pt0"/>
          <w:rFonts w:ascii="Sylfaen" w:hAnsi="Sylfaen" w:cs="Sylfaen"/>
          <w:b/>
          <w:bCs/>
          <w:spacing w:val="0"/>
          <w:sz w:val="24"/>
        </w:rPr>
        <w:t>ТРЕБОВАНИЯ</w:t>
      </w:r>
    </w:p>
    <w:p w:rsidR="00563AF8" w:rsidRPr="005C2AF4" w:rsidRDefault="005C2AF4" w:rsidP="005C2AF4">
      <w:pPr>
        <w:pStyle w:val="Bodytext40"/>
        <w:shd w:val="clear" w:color="auto" w:fill="auto"/>
        <w:spacing w:before="0" w:after="120" w:line="240" w:lineRule="auto"/>
        <w:ind w:right="24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к газу горючему природному сжиженному</w:t>
      </w:r>
    </w:p>
    <w:tbl>
      <w:tblPr>
        <w:tblOverlap w:val="never"/>
        <w:tblW w:w="10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852"/>
        <w:gridCol w:w="1416"/>
        <w:gridCol w:w="1129"/>
        <w:gridCol w:w="989"/>
        <w:gridCol w:w="1133"/>
        <w:gridCol w:w="1151"/>
        <w:gridCol w:w="7"/>
        <w:gridCol w:w="841"/>
        <w:gridCol w:w="997"/>
        <w:gridCol w:w="11"/>
      </w:tblGrid>
      <w:tr w:rsidR="00563AF8" w:rsidRPr="005C2AF4" w:rsidTr="008B1620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№</w:t>
            </w:r>
          </w:p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п/п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Наименование 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right="260" w:firstLine="0"/>
              <w:jc w:val="righ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Единица измерения</w:t>
            </w:r>
          </w:p>
        </w:tc>
        <w:tc>
          <w:tcPr>
            <w:tcW w:w="62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Норма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СПГ для авиационных газотурбинных двигателей (марка А)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СПГ для автомобильных двигателей внутреннего сгорания (марка Б)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СПГ для энергетических установок (марка В)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мин.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макс.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мин.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макс.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мин.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макс.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Молярная доля компонентов (компонентный состав)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%</w:t>
            </w:r>
          </w:p>
        </w:tc>
        <w:tc>
          <w:tcPr>
            <w:tcW w:w="62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не нормируют, определение обязательно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Молярная доля метана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99,0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80,0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75,0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Число Воббе высшее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right="260" w:firstLine="0"/>
              <w:jc w:val="righ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МДж/м</w:t>
            </w:r>
            <w:r w:rsidRPr="005C2AF4">
              <w:rPr>
                <w:rStyle w:val="Bodytext211pt0"/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47,2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49,2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41,2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54,5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Объемная теплота сгорания низшая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right="260" w:firstLine="0"/>
              <w:jc w:val="righ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МДж/м</w:t>
            </w:r>
            <w:r w:rsidRPr="005C2AF4">
              <w:rPr>
                <w:rStyle w:val="Bodytext211pt0"/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31,8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36,8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31,8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Молярная доля азота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5,0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Молярная доля диоксида углерода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0,030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Молярная доля кислорода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0,020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Массовая концентрация сероводорода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г/м</w:t>
            </w:r>
            <w:r w:rsidRPr="005C2AF4">
              <w:rPr>
                <w:rStyle w:val="Bodytext211pt0"/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0,020</w:t>
            </w:r>
          </w:p>
        </w:tc>
      </w:tr>
      <w:tr w:rsidR="00563AF8" w:rsidRPr="005C2AF4" w:rsidTr="008B162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lastRenderedPageBreak/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Массовая концентрация меркаптановой серы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г/м</w:t>
            </w:r>
            <w:r w:rsidRPr="005C2AF4">
              <w:rPr>
                <w:rStyle w:val="Bodytext211pt0"/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0,036</w:t>
            </w:r>
          </w:p>
        </w:tc>
      </w:tr>
      <w:tr w:rsidR="00563AF8" w:rsidRPr="005C2AF4" w:rsidTr="008B1620">
        <w:trPr>
          <w:gridAfter w:val="1"/>
          <w:wAfter w:w="11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Fonts w:ascii="Sylfaen" w:hAnsi="Sylfaen" w:cs="Sylfaen"/>
                <w:sz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Расчетное метановое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</w:tr>
    </w:tbl>
    <w:p w:rsidR="008B1620" w:rsidRDefault="008B1620" w:rsidP="005C2AF4">
      <w:pPr>
        <w:pStyle w:val="Bodytext20"/>
        <w:shd w:val="clear" w:color="auto" w:fill="auto"/>
        <w:spacing w:before="0" w:after="120" w:line="240" w:lineRule="auto"/>
        <w:ind w:left="1860" w:right="300" w:hanging="1700"/>
        <w:rPr>
          <w:rFonts w:ascii="Sylfaen" w:hAnsi="Sylfaen" w:cs="Sylfaen"/>
          <w:sz w:val="24"/>
          <w:lang w:val="en-US"/>
        </w:rPr>
      </w:pPr>
    </w:p>
    <w:p w:rsidR="00563AF8" w:rsidRPr="005C2AF4" w:rsidRDefault="005C2AF4" w:rsidP="008B1620">
      <w:pPr>
        <w:pStyle w:val="Bodytext20"/>
        <w:shd w:val="clear" w:color="auto" w:fill="auto"/>
        <w:spacing w:before="0" w:after="120" w:line="240" w:lineRule="auto"/>
        <w:ind w:left="1701" w:right="300" w:hanging="1541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Примечание. Нормы показателей 3, 4, 8 и 9 установлены при стандартном давлении 101,325 кПа и стандартной температуре 20,0 °С. Стандартная температура сгорания при расчете объемной теплоты сгорания составляет 25,0 °С.</w:t>
      </w:r>
    </w:p>
    <w:sectPr w:rsidR="00563AF8" w:rsidRPr="005C2AF4" w:rsidSect="005C2AF4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939" w:rsidRDefault="00493939" w:rsidP="00563AF8">
      <w:r>
        <w:separator/>
      </w:r>
    </w:p>
  </w:endnote>
  <w:endnote w:type="continuationSeparator" w:id="0">
    <w:p w:rsidR="00493939" w:rsidRDefault="00493939" w:rsidP="0056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939" w:rsidRDefault="00493939"/>
  </w:footnote>
  <w:footnote w:type="continuationSeparator" w:id="0">
    <w:p w:rsidR="00493939" w:rsidRDefault="004939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280"/>
    <w:multiLevelType w:val="multilevel"/>
    <w:tmpl w:val="FEBC2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0034A"/>
    <w:multiLevelType w:val="multilevel"/>
    <w:tmpl w:val="BB621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43DF6"/>
    <w:multiLevelType w:val="multilevel"/>
    <w:tmpl w:val="A796A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45D84"/>
    <w:multiLevelType w:val="multilevel"/>
    <w:tmpl w:val="9F00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B345E1"/>
    <w:multiLevelType w:val="multilevel"/>
    <w:tmpl w:val="1F40451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4514F"/>
    <w:multiLevelType w:val="multilevel"/>
    <w:tmpl w:val="1A4EA42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04FDC"/>
    <w:multiLevelType w:val="multilevel"/>
    <w:tmpl w:val="03AA017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1A0D6F"/>
    <w:multiLevelType w:val="multilevel"/>
    <w:tmpl w:val="197894CC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076B84"/>
    <w:multiLevelType w:val="multilevel"/>
    <w:tmpl w:val="F6B63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46906"/>
    <w:multiLevelType w:val="multilevel"/>
    <w:tmpl w:val="C55A8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114ACD"/>
    <w:multiLevelType w:val="multilevel"/>
    <w:tmpl w:val="BCB870C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975CE"/>
    <w:multiLevelType w:val="multilevel"/>
    <w:tmpl w:val="7DE2D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E35D1"/>
    <w:multiLevelType w:val="multilevel"/>
    <w:tmpl w:val="B08C7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C41953"/>
    <w:multiLevelType w:val="multilevel"/>
    <w:tmpl w:val="6D3027A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6E68B8"/>
    <w:multiLevelType w:val="multilevel"/>
    <w:tmpl w:val="56A0AFF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D3DFE"/>
    <w:multiLevelType w:val="multilevel"/>
    <w:tmpl w:val="02802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25148C"/>
    <w:multiLevelType w:val="multilevel"/>
    <w:tmpl w:val="D9EE29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B64F1B"/>
    <w:multiLevelType w:val="multilevel"/>
    <w:tmpl w:val="2DCA2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90FE7"/>
    <w:multiLevelType w:val="multilevel"/>
    <w:tmpl w:val="6360BC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16A4E"/>
    <w:multiLevelType w:val="multilevel"/>
    <w:tmpl w:val="0E60F62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98750C"/>
    <w:multiLevelType w:val="multilevel"/>
    <w:tmpl w:val="4AF89B8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5679A2"/>
    <w:multiLevelType w:val="multilevel"/>
    <w:tmpl w:val="012666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673ED3"/>
    <w:multiLevelType w:val="multilevel"/>
    <w:tmpl w:val="AF60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924C49"/>
    <w:multiLevelType w:val="multilevel"/>
    <w:tmpl w:val="8A6A9DC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751D3B"/>
    <w:multiLevelType w:val="multilevel"/>
    <w:tmpl w:val="4F2A945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A01A25"/>
    <w:multiLevelType w:val="multilevel"/>
    <w:tmpl w:val="52F87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29049B"/>
    <w:multiLevelType w:val="multilevel"/>
    <w:tmpl w:val="B296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31246B"/>
    <w:multiLevelType w:val="multilevel"/>
    <w:tmpl w:val="9B324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556A3"/>
    <w:multiLevelType w:val="multilevel"/>
    <w:tmpl w:val="C7E09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F10C76"/>
    <w:multiLevelType w:val="multilevel"/>
    <w:tmpl w:val="94CCEF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625A27"/>
    <w:multiLevelType w:val="multilevel"/>
    <w:tmpl w:val="C2142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EE476D"/>
    <w:multiLevelType w:val="multilevel"/>
    <w:tmpl w:val="D19AB5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AA4172"/>
    <w:multiLevelType w:val="multilevel"/>
    <w:tmpl w:val="DD324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512427"/>
    <w:multiLevelType w:val="multilevel"/>
    <w:tmpl w:val="4EF0AB64"/>
    <w:lvl w:ilvl="0">
      <w:start w:val="3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"/>
  </w:num>
  <w:num w:numId="3">
    <w:abstractNumId w:val="31"/>
  </w:num>
  <w:num w:numId="4">
    <w:abstractNumId w:val="17"/>
  </w:num>
  <w:num w:numId="5">
    <w:abstractNumId w:val="14"/>
  </w:num>
  <w:num w:numId="6">
    <w:abstractNumId w:val="4"/>
  </w:num>
  <w:num w:numId="7">
    <w:abstractNumId w:val="23"/>
  </w:num>
  <w:num w:numId="8">
    <w:abstractNumId w:val="33"/>
  </w:num>
  <w:num w:numId="9">
    <w:abstractNumId w:val="26"/>
  </w:num>
  <w:num w:numId="10">
    <w:abstractNumId w:val="13"/>
  </w:num>
  <w:num w:numId="11">
    <w:abstractNumId w:val="7"/>
  </w:num>
  <w:num w:numId="12">
    <w:abstractNumId w:val="30"/>
  </w:num>
  <w:num w:numId="13">
    <w:abstractNumId w:val="29"/>
  </w:num>
  <w:num w:numId="14">
    <w:abstractNumId w:val="8"/>
  </w:num>
  <w:num w:numId="15">
    <w:abstractNumId w:val="9"/>
  </w:num>
  <w:num w:numId="16">
    <w:abstractNumId w:val="10"/>
  </w:num>
  <w:num w:numId="17">
    <w:abstractNumId w:val="5"/>
  </w:num>
  <w:num w:numId="18">
    <w:abstractNumId w:val="0"/>
  </w:num>
  <w:num w:numId="19">
    <w:abstractNumId w:val="1"/>
  </w:num>
  <w:num w:numId="20">
    <w:abstractNumId w:val="21"/>
  </w:num>
  <w:num w:numId="21">
    <w:abstractNumId w:val="25"/>
  </w:num>
  <w:num w:numId="22">
    <w:abstractNumId w:val="24"/>
  </w:num>
  <w:num w:numId="23">
    <w:abstractNumId w:val="15"/>
  </w:num>
  <w:num w:numId="24">
    <w:abstractNumId w:val="32"/>
  </w:num>
  <w:num w:numId="25">
    <w:abstractNumId w:val="22"/>
  </w:num>
  <w:num w:numId="26">
    <w:abstractNumId w:val="18"/>
  </w:num>
  <w:num w:numId="27">
    <w:abstractNumId w:val="12"/>
  </w:num>
  <w:num w:numId="28">
    <w:abstractNumId w:val="3"/>
  </w:num>
  <w:num w:numId="29">
    <w:abstractNumId w:val="11"/>
  </w:num>
  <w:num w:numId="30">
    <w:abstractNumId w:val="19"/>
  </w:num>
  <w:num w:numId="31">
    <w:abstractNumId w:val="6"/>
  </w:num>
  <w:num w:numId="32">
    <w:abstractNumId w:val="20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AF8"/>
    <w:rsid w:val="000725A1"/>
    <w:rsid w:val="0011754F"/>
    <w:rsid w:val="002360EE"/>
    <w:rsid w:val="002B13E5"/>
    <w:rsid w:val="00381957"/>
    <w:rsid w:val="003D1F50"/>
    <w:rsid w:val="003E5332"/>
    <w:rsid w:val="00423820"/>
    <w:rsid w:val="00493939"/>
    <w:rsid w:val="004973BD"/>
    <w:rsid w:val="00513078"/>
    <w:rsid w:val="005252BA"/>
    <w:rsid w:val="00563AF8"/>
    <w:rsid w:val="005C2AF4"/>
    <w:rsid w:val="005D5B0A"/>
    <w:rsid w:val="008B1620"/>
    <w:rsid w:val="00950714"/>
    <w:rsid w:val="00AA351A"/>
    <w:rsid w:val="00B25D37"/>
    <w:rsid w:val="00C35040"/>
    <w:rsid w:val="00DD7CCE"/>
    <w:rsid w:val="00E674F2"/>
    <w:rsid w:val="00F1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EEE5A-8184-4DDF-BF6A-DD1C688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63A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AF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rbel">
    <w:name w:val="Body text (2) + Corbel"/>
    <w:basedOn w:val="Bodytext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mpact">
    <w:name w:val="Body text (2) + Impact"/>
    <w:aliases w:val="12 pt,Spacing 1 pt"/>
    <w:basedOn w:val="Bodytext2"/>
    <w:rsid w:val="00563AF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pt">
    <w:name w:val="Body text (2) + 9 pt"/>
    <w:aliases w:val="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63AF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bel0">
    <w:name w:val="Body text (2) + Corbel"/>
    <w:basedOn w:val="Bodytext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mpact0">
    <w:name w:val="Body text (2) + Impact"/>
    <w:aliases w:val="12 pt,Spacing 1 pt"/>
    <w:basedOn w:val="Bodytext2"/>
    <w:rsid w:val="00563AF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0">
    <w:name w:val="Heading #2 + Spacing 2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">
    <w:name w:val="Table caption (2)_"/>
    <w:basedOn w:val="DefaultParagraphFont"/>
    <w:link w:val="Tablecaption2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DefaultParagraphFont"/>
    <w:link w:val="Bodytext90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10">
    <w:name w:val="Body text (10)_"/>
    <w:basedOn w:val="DefaultParagraphFont"/>
    <w:link w:val="Bodytext10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24pt">
    <w:name w:val="Body text (2) + 4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Italic">
    <w:name w:val="Body text (11) + Italic"/>
    <w:basedOn w:val="Bodytext11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1Italic0">
    <w:name w:val="Body text (11) + Italic"/>
    <w:aliases w:val="Small Caps"/>
    <w:basedOn w:val="Bodytext11"/>
    <w:rsid w:val="00563AF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2pt0">
    <w:name w:val="Body text (4) + Spacing 2 pt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0pt">
    <w:name w:val="Body text (2) + 10 pt"/>
    <w:aliases w:val="Spacing 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28pt">
    <w:name w:val="Body text (2) + 28 pt"/>
    <w:aliases w:val="Scale 33%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56"/>
      <w:szCs w:val="56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12">
    <w:name w:val="Body text (12)_"/>
    <w:basedOn w:val="DefaultParagraphFont"/>
    <w:link w:val="Bodytext120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Bodytext12Spacing0pt">
    <w:name w:val="Body text (12) + Spacing 0 pt"/>
    <w:basedOn w:val="Bodytext1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2TimesNewRoman">
    <w:name w:val="Body text (12) + Times New Roman"/>
    <w:basedOn w:val="Bodytext1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2Verdana">
    <w:name w:val="Body text (12) + Verdana"/>
    <w:aliases w:val="4.5 pt,Italic,Small Caps,Spacing 0 pt"/>
    <w:basedOn w:val="Bodytext12"/>
    <w:rsid w:val="00563AF8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12Verdana0">
    <w:name w:val="Body text (12) + Verdana"/>
    <w:aliases w:val="4 pt,Italic"/>
    <w:basedOn w:val="Bodytext12"/>
    <w:rsid w:val="00563AF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3">
    <w:name w:val="Body text (13)_"/>
    <w:basedOn w:val="DefaultParagraphFont"/>
    <w:link w:val="Bodytext130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10pt0">
    <w:name w:val="Body text (2) + 10 pt"/>
    <w:aliases w:val="Italic"/>
    <w:basedOn w:val="Bodytext2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Verdana0">
    <w:name w:val="Body text (2) + Verdana"/>
    <w:aliases w:val="12 pt"/>
    <w:basedOn w:val="Bodytext2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63A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563AF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563AF8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63AF8"/>
    <w:pPr>
      <w:shd w:val="clear" w:color="auto" w:fill="FFFFFF"/>
      <w:spacing w:before="660" w:line="518" w:lineRule="exact"/>
      <w:ind w:hanging="19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63AF8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563AF8"/>
    <w:pPr>
      <w:shd w:val="clear" w:color="auto" w:fill="FFFFFF"/>
      <w:spacing w:before="300" w:line="367" w:lineRule="exact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563AF8"/>
    <w:pPr>
      <w:shd w:val="clear" w:color="auto" w:fill="FFFFFF"/>
      <w:spacing w:line="34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80">
    <w:name w:val="Body text (8)"/>
    <w:basedOn w:val="Normal"/>
    <w:link w:val="Bodytext8"/>
    <w:rsid w:val="00563AF8"/>
    <w:pPr>
      <w:shd w:val="clear" w:color="auto" w:fill="FFFFFF"/>
      <w:spacing w:before="360" w:after="60"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563AF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Normal"/>
    <w:link w:val="Bodytext9"/>
    <w:rsid w:val="00563AF8"/>
    <w:pPr>
      <w:shd w:val="clear" w:color="auto" w:fill="FFFFFF"/>
      <w:spacing w:line="0" w:lineRule="atLeast"/>
      <w:jc w:val="both"/>
    </w:pPr>
    <w:rPr>
      <w:rFonts w:ascii="Verdana" w:eastAsia="Verdana" w:hAnsi="Verdana" w:cs="Verdana"/>
      <w:w w:val="150"/>
      <w:sz w:val="8"/>
      <w:szCs w:val="8"/>
    </w:rPr>
  </w:style>
  <w:style w:type="paragraph" w:customStyle="1" w:styleId="Bodytext100">
    <w:name w:val="Body text (10)"/>
    <w:basedOn w:val="Normal"/>
    <w:link w:val="Bodytext10"/>
    <w:rsid w:val="00563AF8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Bodytext110">
    <w:name w:val="Body text (11)"/>
    <w:basedOn w:val="Normal"/>
    <w:link w:val="Bodytext11"/>
    <w:rsid w:val="00563AF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20">
    <w:name w:val="Body text (12)"/>
    <w:basedOn w:val="Normal"/>
    <w:link w:val="Bodytext12"/>
    <w:rsid w:val="00563AF8"/>
    <w:pPr>
      <w:shd w:val="clear" w:color="auto" w:fill="FFFFFF"/>
      <w:spacing w:line="0" w:lineRule="atLeast"/>
      <w:jc w:val="both"/>
    </w:pPr>
    <w:rPr>
      <w:rFonts w:ascii="Corbel" w:eastAsia="Corbel" w:hAnsi="Corbel" w:cs="Corbel"/>
      <w:spacing w:val="-10"/>
      <w:sz w:val="15"/>
      <w:szCs w:val="15"/>
    </w:rPr>
  </w:style>
  <w:style w:type="paragraph" w:customStyle="1" w:styleId="Bodytext130">
    <w:name w:val="Body text (13)"/>
    <w:basedOn w:val="Normal"/>
    <w:link w:val="Bodytext13"/>
    <w:rsid w:val="00563AF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B13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8</cp:revision>
  <dcterms:created xsi:type="dcterms:W3CDTF">2019-02-06T16:26:00Z</dcterms:created>
  <dcterms:modified xsi:type="dcterms:W3CDTF">2020-03-26T08:36:00Z</dcterms:modified>
</cp:coreProperties>
</file>