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A1" w:rsidRPr="00E330B4" w:rsidRDefault="004E63ED" w:rsidP="00607254">
      <w:pPr>
        <w:pStyle w:val="Bodytext8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УТВЕРЖДЕНО</w:t>
      </w:r>
    </w:p>
    <w:p w:rsidR="009165A1" w:rsidRPr="00E330B4" w:rsidRDefault="004E63ED" w:rsidP="00607254">
      <w:pPr>
        <w:pStyle w:val="Bodytext8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Решением Совета</w:t>
      </w:r>
    </w:p>
    <w:p w:rsidR="00607254" w:rsidRPr="00B81AA2" w:rsidRDefault="004E63ED" w:rsidP="00B81AA2">
      <w:pPr>
        <w:pStyle w:val="Bodytext8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GHEA Grapalat" w:hAnsi="GHEA Grapalat"/>
          <w:sz w:val="24"/>
          <w:szCs w:val="24"/>
          <w:lang w:val="en-US"/>
        </w:rPr>
      </w:pPr>
      <w:r w:rsidRPr="00E330B4">
        <w:rPr>
          <w:rFonts w:ascii="GHEA Grapalat" w:hAnsi="GHEA Grapalat"/>
          <w:sz w:val="24"/>
          <w:szCs w:val="24"/>
        </w:rPr>
        <w:t xml:space="preserve">Евразийской экономической </w:t>
      </w:r>
      <w:r w:rsidR="00B81AA2">
        <w:rPr>
          <w:sz w:val="24"/>
          <w:szCs w:val="24"/>
        </w:rPr>
        <w:t xml:space="preserve">комиссии от </w:t>
      </w:r>
      <w:r w:rsidR="00B81AA2">
        <w:rPr>
          <w:sz w:val="24"/>
          <w:szCs w:val="24"/>
          <w:lang w:val="en-US"/>
        </w:rPr>
        <w:br/>
      </w:r>
      <w:r w:rsidR="00B81AA2">
        <w:rPr>
          <w:sz w:val="24"/>
          <w:szCs w:val="24"/>
        </w:rPr>
        <w:t>22 декабря 2015 г. № 16</w:t>
      </w:r>
      <w:r w:rsidR="00B81AA2">
        <w:rPr>
          <w:sz w:val="24"/>
          <w:szCs w:val="24"/>
          <w:lang w:val="en-US"/>
        </w:rPr>
        <w:t>7</w:t>
      </w:r>
      <w:bookmarkStart w:id="0" w:name="_GoBack"/>
      <w:bookmarkEnd w:id="0"/>
    </w:p>
    <w:p w:rsidR="009165A1" w:rsidRPr="00E330B4" w:rsidRDefault="004E63ED" w:rsidP="00607254">
      <w:pPr>
        <w:pStyle w:val="Bodytext80"/>
        <w:shd w:val="clear" w:color="auto" w:fill="auto"/>
        <w:spacing w:before="0" w:after="120" w:line="24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E330B4">
        <w:rPr>
          <w:rStyle w:val="Bodytext7Spacing2pt"/>
          <w:rFonts w:ascii="GHEA Grapalat" w:hAnsi="GHEA Grapalat"/>
          <w:spacing w:val="0"/>
          <w:sz w:val="24"/>
          <w:szCs w:val="24"/>
        </w:rPr>
        <w:t>ПОЛОЖЕНИЕ</w:t>
      </w:r>
    </w:p>
    <w:p w:rsidR="009165A1" w:rsidRDefault="004E63ED" w:rsidP="00E330B4">
      <w:pPr>
        <w:pStyle w:val="Bodytext70"/>
        <w:shd w:val="clear" w:color="auto" w:fill="auto"/>
        <w:spacing w:line="240" w:lineRule="auto"/>
        <w:ind w:right="-8"/>
        <w:rPr>
          <w:rFonts w:ascii="GHEA Grapalat" w:hAnsi="GHEA Grapalat"/>
          <w:sz w:val="24"/>
          <w:szCs w:val="24"/>
          <w:lang w:val="en-US"/>
        </w:rPr>
      </w:pPr>
      <w:r w:rsidRPr="00E330B4">
        <w:rPr>
          <w:rFonts w:ascii="GHEA Grapalat" w:hAnsi="GHEA Grapalat"/>
          <w:sz w:val="24"/>
          <w:szCs w:val="24"/>
        </w:rPr>
        <w:t>об Экспертном комитете по лекарственным средствам</w:t>
      </w:r>
    </w:p>
    <w:p w:rsidR="00607254" w:rsidRPr="00607254" w:rsidRDefault="00607254" w:rsidP="00E330B4">
      <w:pPr>
        <w:pStyle w:val="Bodytext70"/>
        <w:shd w:val="clear" w:color="auto" w:fill="auto"/>
        <w:spacing w:line="240" w:lineRule="auto"/>
        <w:ind w:right="-8"/>
        <w:rPr>
          <w:rFonts w:ascii="GHEA Grapalat" w:hAnsi="GHEA Grapalat"/>
          <w:sz w:val="24"/>
          <w:szCs w:val="24"/>
          <w:lang w:val="en-US"/>
        </w:rPr>
      </w:pPr>
    </w:p>
    <w:p w:rsidR="009165A1" w:rsidRDefault="004E63ED" w:rsidP="00E330B4">
      <w:pPr>
        <w:pStyle w:val="Bodytext80"/>
        <w:shd w:val="clear" w:color="auto" w:fill="auto"/>
        <w:spacing w:before="0" w:after="120" w:line="240" w:lineRule="auto"/>
        <w:ind w:right="-8" w:firstLine="0"/>
        <w:jc w:val="center"/>
        <w:rPr>
          <w:rFonts w:ascii="GHEA Grapalat" w:hAnsi="GHEA Grapalat"/>
          <w:sz w:val="24"/>
          <w:szCs w:val="24"/>
          <w:lang w:val="en-US"/>
        </w:rPr>
      </w:pPr>
      <w:r w:rsidRPr="00E330B4">
        <w:rPr>
          <w:rFonts w:ascii="GHEA Grapalat" w:hAnsi="GHEA Grapalat"/>
          <w:sz w:val="24"/>
          <w:szCs w:val="24"/>
        </w:rPr>
        <w:t>I. Общие положения</w:t>
      </w:r>
    </w:p>
    <w:p w:rsidR="00607254" w:rsidRPr="00607254" w:rsidRDefault="00607254" w:rsidP="00E330B4">
      <w:pPr>
        <w:pStyle w:val="Bodytext80"/>
        <w:shd w:val="clear" w:color="auto" w:fill="auto"/>
        <w:spacing w:before="0" w:after="120" w:line="240" w:lineRule="auto"/>
        <w:ind w:right="-8" w:firstLine="0"/>
        <w:jc w:val="center"/>
        <w:rPr>
          <w:rFonts w:ascii="GHEA Grapalat" w:hAnsi="GHEA Grapalat"/>
          <w:sz w:val="24"/>
          <w:szCs w:val="24"/>
          <w:lang w:val="en-US"/>
        </w:rPr>
      </w:pPr>
    </w:p>
    <w:p w:rsidR="009165A1" w:rsidRPr="00E330B4" w:rsidRDefault="004E63ED" w:rsidP="00683D96">
      <w:pPr>
        <w:pStyle w:val="Bodytext80"/>
        <w:shd w:val="clear" w:color="auto" w:fill="auto"/>
        <w:tabs>
          <w:tab w:val="left" w:pos="709"/>
        </w:tabs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1. Экспертный комитет по лекарственным средствам (далее - Комитет) создается при Евразийской экономической комиссии (далее - Комиссия) в соответствии с пунктом 8 статьи 7 Соглашения о единых принципах и правилах обращения лекарственных средств в рамках Евразийского экономического союза от 23 декабря 2014 года и Решением Высшего Евразийского экономического совета от 23 декабря 2014 г. № 108.</w:t>
      </w:r>
    </w:p>
    <w:p w:rsidR="009165A1" w:rsidRPr="00E330B4" w:rsidRDefault="004E63ED" w:rsidP="00683D96">
      <w:pPr>
        <w:pStyle w:val="Bodytext80"/>
        <w:shd w:val="clear" w:color="auto" w:fill="auto"/>
        <w:tabs>
          <w:tab w:val="left" w:pos="709"/>
        </w:tabs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2. Комитет в своей деятельности руководствуется Договором о Евразийском экономическом союзе от 29 мая 2014 года, Соглашением о единых принципах и правилах обращения лекарственных средств в рамках Евразийского экономического союза от 23 декабря 2014 года, актами, входящими в право Евразийского экономического союза (далее - Союз), а также настоящим Положением.</w:t>
      </w:r>
    </w:p>
    <w:p w:rsidR="009165A1" w:rsidRPr="00E330B4" w:rsidRDefault="004E63ED" w:rsidP="00683D96">
      <w:pPr>
        <w:pStyle w:val="Bodytext80"/>
        <w:shd w:val="clear" w:color="auto" w:fill="auto"/>
        <w:tabs>
          <w:tab w:val="left" w:pos="709"/>
        </w:tabs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3. Основными принципами деятельности Комитета являются принципы законности, добровольности, открытости, равноправия, компетентности и профессионализма участников, коллегиальности принятия решений, ориентации на мировой уровень развития науки и техники.</w:t>
      </w:r>
    </w:p>
    <w:p w:rsidR="009165A1" w:rsidRPr="00E330B4" w:rsidRDefault="004E63ED" w:rsidP="00683D96">
      <w:pPr>
        <w:pStyle w:val="Bodytext80"/>
        <w:shd w:val="clear" w:color="auto" w:fill="auto"/>
        <w:tabs>
          <w:tab w:val="left" w:pos="709"/>
        </w:tabs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4. Комитет на основании обращений органов государственной власти государств - членов Союза (далее - государства-члены), членов Коллегии Комиссии и членов Комитета осуществляет выработку предложений по вопросам:</w:t>
      </w:r>
    </w:p>
    <w:p w:rsidR="009165A1" w:rsidRPr="00E330B4" w:rsidRDefault="004E63ED" w:rsidP="00683D96">
      <w:pPr>
        <w:pStyle w:val="Bodytext80"/>
        <w:shd w:val="clear" w:color="auto" w:fill="auto"/>
        <w:tabs>
          <w:tab w:val="left" w:pos="709"/>
        </w:tabs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а) гармонизации и унификации законодательства государств- членов в сфере обращения лекарственных средств;</w:t>
      </w:r>
    </w:p>
    <w:p w:rsidR="009165A1" w:rsidRPr="00E330B4" w:rsidRDefault="004E63ED" w:rsidP="00683D96">
      <w:pPr>
        <w:pStyle w:val="Bodytext80"/>
        <w:shd w:val="clear" w:color="auto" w:fill="auto"/>
        <w:tabs>
          <w:tab w:val="left" w:pos="709"/>
        </w:tabs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б) гармонизации законодательства государств-членов в области контроля (надзора) в сфере обращения лекарственных средств и взаимодействия уполномоченных органов, выполняющих контрольные (надзорные) функции в сфере обращения лекарственных средств;</w:t>
      </w:r>
    </w:p>
    <w:p w:rsidR="009165A1" w:rsidRPr="00E330B4" w:rsidRDefault="004E63ED" w:rsidP="00683D96">
      <w:pPr>
        <w:pStyle w:val="Bodytext80"/>
        <w:shd w:val="clear" w:color="auto" w:fill="auto"/>
        <w:tabs>
          <w:tab w:val="left" w:pos="709"/>
        </w:tabs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в) обеспечения единства обязательных требований к безопасности, эффективности и качеству лекарственных средств на территориях государств-членов и их соблюдения;</w:t>
      </w:r>
    </w:p>
    <w:p w:rsidR="009165A1" w:rsidRPr="00E330B4" w:rsidRDefault="004E63ED" w:rsidP="00683D96">
      <w:pPr>
        <w:pStyle w:val="Bodytext80"/>
        <w:shd w:val="clear" w:color="auto" w:fill="auto"/>
        <w:tabs>
          <w:tab w:val="left" w:pos="709"/>
        </w:tabs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lastRenderedPageBreak/>
        <w:t>г) принятия единых правил и требований регулирования обращения лекарственных средств в рамках Союза;</w:t>
      </w:r>
    </w:p>
    <w:p w:rsidR="009165A1" w:rsidRPr="00E330B4" w:rsidRDefault="004E63ED" w:rsidP="00683D96">
      <w:pPr>
        <w:pStyle w:val="Bodytext80"/>
        <w:shd w:val="clear" w:color="auto" w:fill="auto"/>
        <w:tabs>
          <w:tab w:val="left" w:pos="709"/>
        </w:tabs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д) обеспечения единых подходов к созданию системы обеспечения качества лекарственных средств.</w:t>
      </w:r>
    </w:p>
    <w:p w:rsidR="009165A1" w:rsidRPr="00E330B4" w:rsidRDefault="004E63ED" w:rsidP="00683D96">
      <w:pPr>
        <w:pStyle w:val="Bodytext80"/>
        <w:shd w:val="clear" w:color="auto" w:fill="auto"/>
        <w:tabs>
          <w:tab w:val="left" w:pos="709"/>
        </w:tabs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5. В целях обеспечения реализации единых принципов и правил регулирования обращения лекарственных средств в рамках Союза Комитет на основании обращений органов государственной власти государств-членов, уполномоченных на осуществление и (или) координацию деятельности в сфере обращения лекарственных средств, (далее - уполномоченные органы), осуществляет урегулирование вопросов в сфере обращения лекарственных средств путем подготовки рекомендаций, включая следующие вопросы:</w:t>
      </w:r>
    </w:p>
    <w:p w:rsidR="009165A1" w:rsidRPr="00E330B4" w:rsidRDefault="004E63ED" w:rsidP="00683D96">
      <w:pPr>
        <w:pStyle w:val="Bodytext80"/>
        <w:shd w:val="clear" w:color="auto" w:fill="auto"/>
        <w:tabs>
          <w:tab w:val="left" w:pos="709"/>
        </w:tabs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а) урегулирование разногласий уполномоченных органов в отношении регистрации и экспертизы безопасности, качества и эффективности лекарственных средств, признания результатов доклинических (неклинических), клинических и иных исследований (испытаний) лекарственных средств, результатов инспектирования производства, доклинических (неклинических), клинических исследований (испытаний) лекарственных средств, систем фармаконадзора на соответствие правилам надлежащих фармацевтических практик, а также требованиям, утверждаемым Комиссией;</w:t>
      </w:r>
    </w:p>
    <w:p w:rsidR="009165A1" w:rsidRPr="00E330B4" w:rsidRDefault="004E63ED" w:rsidP="00683D96">
      <w:pPr>
        <w:pStyle w:val="Bodytext80"/>
        <w:shd w:val="clear" w:color="auto" w:fill="auto"/>
        <w:tabs>
          <w:tab w:val="left" w:pos="709"/>
        </w:tabs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б) рассмотрение случаев расхождения в позициях уполномоченных органов по вопросу оценки соотношения пользы и риска лекарственных средств, находящихся в обращении на территориях государств-членов;</w:t>
      </w:r>
    </w:p>
    <w:p w:rsidR="009165A1" w:rsidRPr="00E330B4" w:rsidRDefault="004E63ED" w:rsidP="00683D96">
      <w:pPr>
        <w:pStyle w:val="Bodytext80"/>
        <w:shd w:val="clear" w:color="auto" w:fill="auto"/>
        <w:tabs>
          <w:tab w:val="left" w:pos="709"/>
        </w:tabs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в) определение необходимости проведения совместной фармацевтической инспекции субъекта в сфере обращения лекарственных средств на соответствие требованиям правил надлежащих фармацевтических практик и ответственного за организацию инспекции фармацевтического инспектората государства- члена;</w:t>
      </w:r>
    </w:p>
    <w:p w:rsidR="009165A1" w:rsidRPr="00E330B4" w:rsidRDefault="004E63ED" w:rsidP="00683D96">
      <w:pPr>
        <w:pStyle w:val="Bodytext80"/>
        <w:shd w:val="clear" w:color="auto" w:fill="auto"/>
        <w:tabs>
          <w:tab w:val="left" w:pos="709"/>
        </w:tabs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г) выбор референтного препарата для проведения доклинических (неклинических) и клинических исследований (испытаний) лекарственных средств в случаях, предусмотренных правилами проведения исследований биоэквивалентности лекарственных препаратов в Евразийском экономическом союзе и правилами проведения исследований биологических лекарственных препаратов в Евразийском экономическом союзе, наименования новой лекарственной</w:t>
      </w:r>
      <w:r w:rsidR="00607254" w:rsidRPr="00607254">
        <w:rPr>
          <w:rFonts w:ascii="GHEA Grapalat" w:hAnsi="GHEA Grapalat"/>
          <w:sz w:val="24"/>
          <w:szCs w:val="24"/>
        </w:rPr>
        <w:t xml:space="preserve"> </w:t>
      </w:r>
      <w:r w:rsidRPr="00E330B4">
        <w:rPr>
          <w:rFonts w:ascii="GHEA Grapalat" w:hAnsi="GHEA Grapalat"/>
          <w:sz w:val="24"/>
          <w:szCs w:val="24"/>
        </w:rPr>
        <w:t>формы разрабатываемого лекарственного препарата при невозможности использования Номенклатуры лекарственных форм;</w:t>
      </w:r>
    </w:p>
    <w:p w:rsidR="009165A1" w:rsidRPr="00E330B4" w:rsidRDefault="004E63ED" w:rsidP="00683D96">
      <w:pPr>
        <w:pStyle w:val="Bodytext80"/>
        <w:shd w:val="clear" w:color="auto" w:fill="auto"/>
        <w:tabs>
          <w:tab w:val="left" w:pos="709"/>
        </w:tabs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д) иные вопросы, отнесенные к компетенции Комитета актами, входящими в право Союза.</w:t>
      </w:r>
    </w:p>
    <w:p w:rsidR="009165A1" w:rsidRPr="00E330B4" w:rsidRDefault="004E63ED" w:rsidP="00683D96">
      <w:pPr>
        <w:pStyle w:val="Bodytext80"/>
        <w:shd w:val="clear" w:color="auto" w:fill="auto"/>
        <w:tabs>
          <w:tab w:val="left" w:pos="709"/>
        </w:tabs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 xml:space="preserve">6. В целях обеспечения реализации единых принципов и правил регулирования обращения лекарственных средств в рамках Союза Комитет на основании заявлений субъектов обращения лекарственных средств рассматривает не урегулированные актами Комиссии вопросы, связанные с разработкой, </w:t>
      </w:r>
      <w:r w:rsidRPr="00E330B4">
        <w:rPr>
          <w:rFonts w:ascii="GHEA Grapalat" w:hAnsi="GHEA Grapalat"/>
          <w:sz w:val="24"/>
          <w:szCs w:val="24"/>
        </w:rPr>
        <w:lastRenderedPageBreak/>
        <w:t>доклиническими (неклиническими) исследованиями и клиническими исследованиями (испытаниями), обеспечением качества лекарственных средств и деятельностью фармацевтических инспекторатов, и принимает соответствующие рекомендации.</w:t>
      </w:r>
    </w:p>
    <w:p w:rsidR="009165A1" w:rsidRPr="00E330B4" w:rsidRDefault="004E63ED" w:rsidP="00683D96">
      <w:pPr>
        <w:pStyle w:val="Bodytext80"/>
        <w:shd w:val="clear" w:color="auto" w:fill="auto"/>
        <w:tabs>
          <w:tab w:val="left" w:pos="709"/>
        </w:tabs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7. Комитет в срок, не превышающий 60 календарных дней с даты получения соответствующего обращения (заявления), осуществляет рассмотрение вопросов, указанных в пунктах 5 и 6 настоящего Положения.</w:t>
      </w:r>
    </w:p>
    <w:p w:rsidR="00607254" w:rsidRDefault="00607254" w:rsidP="00607254">
      <w:pPr>
        <w:pStyle w:val="Bodytext80"/>
        <w:shd w:val="clear" w:color="auto" w:fill="auto"/>
        <w:spacing w:before="0" w:after="120" w:line="240" w:lineRule="auto"/>
        <w:ind w:right="-8" w:firstLine="0"/>
        <w:jc w:val="center"/>
        <w:rPr>
          <w:rFonts w:ascii="GHEA Grapalat" w:hAnsi="GHEA Grapalat"/>
          <w:sz w:val="24"/>
          <w:szCs w:val="24"/>
          <w:lang w:val="en-US"/>
        </w:rPr>
      </w:pPr>
    </w:p>
    <w:p w:rsidR="009165A1" w:rsidRDefault="004E63ED" w:rsidP="00607254">
      <w:pPr>
        <w:pStyle w:val="Bodytext80"/>
        <w:shd w:val="clear" w:color="auto" w:fill="auto"/>
        <w:spacing w:before="0" w:after="120" w:line="240" w:lineRule="auto"/>
        <w:ind w:right="-8" w:firstLine="0"/>
        <w:jc w:val="center"/>
        <w:rPr>
          <w:rFonts w:ascii="GHEA Grapalat" w:hAnsi="GHEA Grapalat"/>
          <w:sz w:val="24"/>
          <w:szCs w:val="24"/>
          <w:lang w:val="en-US"/>
        </w:rPr>
      </w:pPr>
      <w:r w:rsidRPr="00E330B4">
        <w:rPr>
          <w:rFonts w:ascii="GHEA Grapalat" w:hAnsi="GHEA Grapalat"/>
          <w:sz w:val="24"/>
          <w:szCs w:val="24"/>
        </w:rPr>
        <w:t>II. Состав и порядок формирования Комитета</w:t>
      </w:r>
    </w:p>
    <w:p w:rsidR="00607254" w:rsidRPr="00607254" w:rsidRDefault="00607254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  <w:lang w:val="en-US"/>
        </w:rPr>
      </w:pP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8. Состав Комитета формируется Коллегией Комиссии на 3-летний период из представителей государств-членов, кандидатуры которых представляются в Комиссию уполномоченными органами в количестве не более 3 человек от каждого государства-члена, и не более 3 должностных лиц и сотрудников Комиссии.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По обращению соответствующего уполномоченного органа представитель государства-члена может быть отозван из состава Комитета, вместо него уполномоченный орган представляет другую</w:t>
      </w:r>
      <w:r w:rsidR="00607254" w:rsidRPr="00607254">
        <w:rPr>
          <w:rFonts w:ascii="GHEA Grapalat" w:hAnsi="GHEA Grapalat"/>
          <w:sz w:val="24"/>
          <w:szCs w:val="24"/>
        </w:rPr>
        <w:t xml:space="preserve"> </w:t>
      </w:r>
      <w:r w:rsidRPr="00E330B4">
        <w:rPr>
          <w:rFonts w:ascii="GHEA Grapalat" w:hAnsi="GHEA Grapalat"/>
          <w:sz w:val="24"/>
          <w:szCs w:val="24"/>
        </w:rPr>
        <w:t>кандидатуру. Утверждение нового представителя государства - члена в Комитете осуществляется Коллегией Комиссии.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9. Председательствует на заседаниях Комитета и осуществляет общее руководство работой Комитета член Коллегии, курирующий вопросы обращения лекарственных средств (далее - председатель Комитета).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10. При Комитете формируется постоянно действующий секретариат Комитета из должностных лиц и сотрудников Комиссии (далее - секретариат).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11. Для обеспечения рассмотрения и выработки рекомендаций и предложений по отдельным вопросам при Комитете формируются при необходимости экспертные и рабочие группы.</w:t>
      </w:r>
    </w:p>
    <w:p w:rsidR="00607254" w:rsidRDefault="00607254" w:rsidP="00607254">
      <w:pPr>
        <w:pStyle w:val="Bodytext80"/>
        <w:shd w:val="clear" w:color="auto" w:fill="auto"/>
        <w:spacing w:before="0" w:after="120" w:line="240" w:lineRule="auto"/>
        <w:ind w:right="-8" w:firstLine="0"/>
        <w:jc w:val="center"/>
        <w:rPr>
          <w:rFonts w:ascii="GHEA Grapalat" w:hAnsi="GHEA Grapalat"/>
          <w:sz w:val="24"/>
          <w:szCs w:val="24"/>
          <w:lang w:val="en-US"/>
        </w:rPr>
      </w:pPr>
    </w:p>
    <w:p w:rsidR="009165A1" w:rsidRDefault="004E63ED" w:rsidP="00607254">
      <w:pPr>
        <w:pStyle w:val="Bodytext80"/>
        <w:shd w:val="clear" w:color="auto" w:fill="auto"/>
        <w:spacing w:before="0" w:after="120" w:line="240" w:lineRule="auto"/>
        <w:ind w:right="-8" w:firstLine="0"/>
        <w:jc w:val="center"/>
        <w:rPr>
          <w:rFonts w:ascii="GHEA Grapalat" w:hAnsi="GHEA Grapalat"/>
          <w:sz w:val="24"/>
          <w:szCs w:val="24"/>
          <w:lang w:val="en-US"/>
        </w:rPr>
      </w:pPr>
      <w:r w:rsidRPr="00E330B4">
        <w:rPr>
          <w:rFonts w:ascii="GHEA Grapalat" w:hAnsi="GHEA Grapalat"/>
          <w:sz w:val="24"/>
          <w:szCs w:val="24"/>
        </w:rPr>
        <w:t>III. Председатель Комитета и секретариат</w:t>
      </w:r>
    </w:p>
    <w:p w:rsidR="00607254" w:rsidRPr="00607254" w:rsidRDefault="00607254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  <w:lang w:val="en-US"/>
        </w:rPr>
      </w:pP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12. Председатель Комитета осуществляет: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а) руководство деятельностью Комитета и организацию работы по выполнению возложенных на Комитет задач в соответствии с настоящим Положением;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б) утверждение регламента заседаний Комитета;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 xml:space="preserve">в) согласование проекта повестки дня, даты, времени и места проведения </w:t>
      </w:r>
      <w:r w:rsidRPr="00E330B4">
        <w:rPr>
          <w:rFonts w:ascii="GHEA Grapalat" w:hAnsi="GHEA Grapalat"/>
          <w:sz w:val="24"/>
          <w:szCs w:val="24"/>
        </w:rPr>
        <w:lastRenderedPageBreak/>
        <w:t>заседания Комитета;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г) ведение заседания Комитета;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д) подписание протокола заседания Комитета;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е) информирование Коллегии Комиссии, уполномоченных органов о выработанных Комитетом рекомендациях и предложениях;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ж) утверждение положений и составов формируемых при Комитете экспертных и рабочих групп по предложениям уполномоченных органов;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з) представление Комитета на заседаниях Коллегии Комиссии и во взаимоотношениях с иными органами Союза;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и) назначение ответственного секретаря Комитета.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13. Секретариат осуществляет организационное обеспечение работы Комитета, участвует в подготовке документов, предназначенных для председателя Комитета, членов Комитета, экспертных и рабочих групп.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14. Руководство работой секретариата осуществляет ответственный секретарь Комитета.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15. Ответственный секретарь Комитета назначается председателем Комитета из числа должностных лиц и сотрудников Комиссии.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16. Ответственный секретарь Комитета: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а) готовит и направляет членам Комитета проект повестки дня заседания Комитета и материалы к ней;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б) ведет протокол заседания Комитета и представляет его на подписание председателю Комитета;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в) осуществляет мониторинг исполнения поручений, предусмотренных протоколами заседаний Комитета;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г) информирует членов Комитета о дате, времени и месте проведения очередного заседания Комитета;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д) формирует проекты планов работы Комитета и доводит их до членов Комитета;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е) осуществляет контроль за подготовкой и представлением рабочих материалов к заседаниям Комитета;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ж) организует подготовку и доведение до членов Комитета итоговых документов Комитета.</w:t>
      </w:r>
    </w:p>
    <w:p w:rsidR="00607254" w:rsidRDefault="00607254" w:rsidP="00607254">
      <w:pPr>
        <w:pStyle w:val="Bodytext80"/>
        <w:shd w:val="clear" w:color="auto" w:fill="auto"/>
        <w:spacing w:before="0" w:after="120" w:line="240" w:lineRule="auto"/>
        <w:ind w:right="-8" w:firstLine="0"/>
        <w:jc w:val="center"/>
        <w:rPr>
          <w:rFonts w:ascii="GHEA Grapalat" w:hAnsi="GHEA Grapalat"/>
          <w:sz w:val="24"/>
          <w:szCs w:val="24"/>
          <w:lang w:val="en-US"/>
        </w:rPr>
      </w:pPr>
    </w:p>
    <w:p w:rsidR="009165A1" w:rsidRDefault="004E63ED" w:rsidP="00607254">
      <w:pPr>
        <w:pStyle w:val="Bodytext80"/>
        <w:shd w:val="clear" w:color="auto" w:fill="auto"/>
        <w:spacing w:before="0" w:after="120" w:line="240" w:lineRule="auto"/>
        <w:ind w:right="-8" w:firstLine="0"/>
        <w:jc w:val="center"/>
        <w:rPr>
          <w:rFonts w:ascii="GHEA Grapalat" w:hAnsi="GHEA Grapalat"/>
          <w:sz w:val="24"/>
          <w:szCs w:val="24"/>
          <w:lang w:val="en-US"/>
        </w:rPr>
      </w:pPr>
      <w:r w:rsidRPr="00E330B4">
        <w:rPr>
          <w:rFonts w:ascii="GHEA Grapalat" w:hAnsi="GHEA Grapalat"/>
          <w:sz w:val="24"/>
          <w:szCs w:val="24"/>
        </w:rPr>
        <w:t>IV. Порядок деятельности Комитета</w:t>
      </w:r>
    </w:p>
    <w:p w:rsidR="00607254" w:rsidRPr="00607254" w:rsidRDefault="00607254" w:rsidP="00607254">
      <w:pPr>
        <w:pStyle w:val="Bodytext80"/>
        <w:shd w:val="clear" w:color="auto" w:fill="auto"/>
        <w:spacing w:before="0" w:after="120" w:line="240" w:lineRule="auto"/>
        <w:ind w:right="-8" w:firstLine="0"/>
        <w:jc w:val="center"/>
        <w:rPr>
          <w:rFonts w:ascii="GHEA Grapalat" w:hAnsi="GHEA Grapalat"/>
          <w:sz w:val="24"/>
          <w:szCs w:val="24"/>
          <w:lang w:val="en-US"/>
        </w:rPr>
      </w:pP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lastRenderedPageBreak/>
        <w:t>17. Предложения по формированию проекта повестки дня заседания Комитета и материалы к ней, в том числе в электронном виде, направляются председателю Комитета уполномоченными органами, членами Коллегии Комиссии и членами Комитета не позднее чем за 15 календарных дней до дня проведения заседания Комитета, за исключением докладов экспертных групп, которые направляются на рассмотрение Комитета в день их утверждения руководителем группы.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По вопросам, требующим безотлагательного рассмотрения, представители уполномоченных органов могут непосредственно на заседании Комитета предложить включить дополнительный вопрос в повестку дня заседания Комитета.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18. Представленные на рассмотрение Комитета обращения должны сопровождаться материалами, необходимыми для принятия соответствующих решений. Предложения о включении поставленного в обращении вопроса в повестку дня заседания Комитета подлежат обоснованию в справке, включаемой в комплект материалов.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19. В случае недостаточности представленных материалов ответственный секретарь Комитета вправе обратиться с запросом дополнительных материалов к уполномоченным органам и лицам, представившим вопросы на рассмотрение Комитета, а также к другим уполномоченным органам.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20. Секретариат на основании поступивших от уполномоченных органов, членов Коллегии Комиссии и членов Комитета материалов формирует проект повестки дня заседания Комитета.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21. Повестка дня заседания Комитета, материалы по вопросам, включенным в повестку, направляются (в том числе в электронном виде) членам Комитета не позднее чем за 5 календарных дней до дня проведения заседания Комитета.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22. Заседания Комитета проводятся на регулярной основе, но не реже 1 раза в квартал.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23. Представитель уполномоченного органа, обратившегося в Комитет с обращением об урегулировании разногласий, возникших при регистрации лекарственных средств, в обязательном порядке приглашается на заседание Комитета для доклада по данному вопросу.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24. Комитет принимает необходимые меры по защите конфиденциальности представленной информации в соответствии с актами, входящими в право Союза, и соответствующим законодательством государств-членов.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25. Заседания Комитета проводятся при наличии кворума, составляющего не менее двух третей от общего числа членов Комитета.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 xml:space="preserve">Заседания Комитета могут проводиться в любом из государств- членов по решению председателя Комитета, принимаемому на основе предложений членов </w:t>
      </w:r>
      <w:r w:rsidRPr="00E330B4">
        <w:rPr>
          <w:rFonts w:ascii="GHEA Grapalat" w:hAnsi="GHEA Grapalat"/>
          <w:sz w:val="24"/>
          <w:szCs w:val="24"/>
        </w:rPr>
        <w:lastRenderedPageBreak/>
        <w:t>Комитета. По решению председателя Комитета заседания могут проводиться в формате видео- и (или) интернет- конференции.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В случае невозможности участия представителей государства- члена в заседании Комитета уполномоченный орган государства-члена направляет в Комитет информацию (в письменном виде) о позиции по вопросам повестки дня заседания Комитета.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26. Заседания Комитета открываются и закрываются председателем Комитета.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27. Подготовку рассматриваемых на заседании Комитета проектов рекомендаций и предложений Комитета обеспечивает секретариат.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28. В целях реализации функций по подготовке рекомендаций согласно пунктам 5 и 6 настоящего Положения Комитет может формировать экспертные группы, а по вопросам, указанным в пункте 4 настоящего Положения, - рабочие группы.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29. Решение о формировании экспертной или рабочей группы принимается на заседании Комитета в рамках рассмотрения соответствующего вопроса повестки дня заседания Комитета.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В случае обращений в соответствии с пунктом 5 настоящего Положения решение о формировании экспертной группы может также приниматься председателем Комитета.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30. Срок работы экспертных и рабочих групп определяется в решении об их формировании Комитетом или председателем Комитета с учетом поставленных задач и времени, необходимого для выработки рекомендации или предложения и подготовки доклада.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31. На основании обращений (заявлений), поступивших в соответствии с пунктами 4, 5 и 6 настоящего Положения, секретариат в течение 5 календарных дней после получения обращения (заявления) направляет в электронном виде членам Комитета уведомление о формировании экспертной или рабочей группы.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Члены Комитета не позднее чем через 5 календарных дней с даты получения уведомления направляют в электронном виде в секретариат предложения по кандидатурам для включения в состав экспертной или рабочей группы.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Секретариат в течение 3 календарных дней после получения всех предложений по кандидатурам для включения в состав экспертной или рабочей группы подготавливает и направляет председателю Комитета предложение о формировании экспертной или рабочей группы.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 xml:space="preserve">32. В состав экспертной или рабочей группы могут быть включены члены Комитета и независимые эксперты государств-членов, обладающие образованием, уровнем квалификации, практическим опытом, необходимыми для решения поставленных вопросов, и предоставившие заявление об отсутствии </w:t>
      </w:r>
      <w:r w:rsidRPr="00E330B4">
        <w:rPr>
          <w:rFonts w:ascii="GHEA Grapalat" w:hAnsi="GHEA Grapalat"/>
          <w:sz w:val="24"/>
          <w:szCs w:val="24"/>
        </w:rPr>
        <w:lastRenderedPageBreak/>
        <w:t>конфликта интересов в рамках поставленных вопросов.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33. В случае выявления конфликта интересов член экспертной или рабочей группы по решению председателя Комитета в течение 2 календарных дней исключается из обсуждения вопросов, по которым был выявлен конфликт интересов, о чем незамедлительно извещаются соответствующий уполномоченный орган, члены Комитета и соответствующая экспертная или рабочая группа.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34. Комитет при необходимости определяет задачи для экспертных и рабочих групп в целях выработки рекомендаций и предложений по поступившим обращениям (заявлениям).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35. В заседании экспертных и рабочих групп, заседаниях Комитета могут принимать участие представители субъектов обращения лекарственных средств, научные и медицинские работники, эксперты экспертной организации, в том числе принимавшие участие в проведении экспертизы лекарственного средства, независимые эксперты по предложению уполномоченных органов или Комиссии.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36. Руководители экспертных и рабочих групп назначаются из числа членов Комитета, иных представителей уполномоченных органов и экспертных организаций государств-членов.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37. Руководители экспертных и рабочих групп планируют их работу и руководят их текущей деятельностью.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38. По представлению руководителей экспертных и рабочих групп председатель Комитета в целях получения сведений, необходимых для подготовки рекомендации или предложения, направляет (в том числе в электронном виде) соответствующие запросы в уполномоченные органы и организации. Ответы на запросы должны быть представлены в электронном виде не позднее 20 календарных дней со дня их направления в электронном виде.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Секретариат направляет членам соответствующей экспертной или рабочей группы материалы, поступившие вместе с обращением (заявлением) в соответствии с пунктами 5 и 6 настоящего Положения.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39. По окончании работы или при наличии выработанной рекомендации (предложения) экспертная или рабочая группа готовит доклад, который утверждается руководителем группы и представляется на рассмотрение Комитета.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По результатам рассмотрения доклада экспертной или рабочей группы Комитет принимает соответствующие рекомендации или предложения.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40. Вопросы повестки дня заседания Комитета докладываются председателем Комитета, членом Комитета или представителем уполномоченного органа.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 xml:space="preserve">При формировании повестки дня приоритет отдается рассмотрению вопросов по урегулированию возникающих при регистрации лекарственных </w:t>
      </w:r>
      <w:r w:rsidRPr="00E330B4">
        <w:rPr>
          <w:rFonts w:ascii="GHEA Grapalat" w:hAnsi="GHEA Grapalat"/>
          <w:sz w:val="24"/>
          <w:szCs w:val="24"/>
        </w:rPr>
        <w:lastRenderedPageBreak/>
        <w:t>средств разногласий.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41. Комитет принимает рекомендации и предложения: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а) консенсусом - по вопросам, указанным в подпунктах «а» и «б» пункта 5 и пункте 6 настоящего Положения;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б) открытым голосованием большинством голосов присутствующих на заседании членов Комитета - по иным вопросам. В случае равенства голосов окончательное решение принимается председателем Комитета. Члены Комитета могут оформить особое мнение по принятому решению, которое прилагается к протоколу.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42. По окончании заседания Комитета оформляется протокол, который подписывается председателем Комитета, и в срок, не превышающий 5 календарных дней, направляется в уполномоченные органы.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Рекомендации и предложения Комитета по результатам рассмотрения обращения (заявления) направляются в адрес обратившегося лица ответственным секретарем Комитета в срок, не превышающий 5 календарных дней со дня их принятия.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43. Уполномоченные органы информируют председателя Комитета о принятых мерах в части реализации рекомендаций и предложений Комитета.</w:t>
      </w:r>
    </w:p>
    <w:p w:rsidR="009165A1" w:rsidRPr="00E330B4" w:rsidRDefault="004E63ED" w:rsidP="00683D96">
      <w:pPr>
        <w:pStyle w:val="Bodytext8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E330B4">
        <w:rPr>
          <w:rFonts w:ascii="GHEA Grapalat" w:hAnsi="GHEA Grapalat"/>
          <w:sz w:val="24"/>
          <w:szCs w:val="24"/>
        </w:rPr>
        <w:t>44. По решению Комитета рекомендации и предложения размещаются на официальном сайте Союза в информационно - телекоммуникационной сети «Интернет».</w:t>
      </w:r>
    </w:p>
    <w:p w:rsidR="00E330B4" w:rsidRPr="00E330B4" w:rsidRDefault="00E330B4">
      <w:pPr>
        <w:pStyle w:val="Bodytext80"/>
        <w:shd w:val="clear" w:color="auto" w:fill="auto"/>
        <w:spacing w:before="0" w:after="120" w:line="240" w:lineRule="auto"/>
        <w:ind w:right="-8" w:firstLine="0"/>
        <w:rPr>
          <w:rFonts w:ascii="GHEA Grapalat" w:hAnsi="GHEA Grapalat"/>
          <w:sz w:val="24"/>
          <w:szCs w:val="24"/>
        </w:rPr>
      </w:pPr>
    </w:p>
    <w:sectPr w:rsidR="00E330B4" w:rsidRPr="00E330B4" w:rsidSect="00E330B4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646" w:rsidRDefault="009B4646" w:rsidP="009165A1">
      <w:r>
        <w:separator/>
      </w:r>
    </w:p>
  </w:endnote>
  <w:endnote w:type="continuationSeparator" w:id="0">
    <w:p w:rsidR="009B4646" w:rsidRDefault="009B4646" w:rsidP="0091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646" w:rsidRDefault="009B4646"/>
  </w:footnote>
  <w:footnote w:type="continuationSeparator" w:id="0">
    <w:p w:rsidR="009B4646" w:rsidRDefault="009B46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60BA6"/>
    <w:multiLevelType w:val="multilevel"/>
    <w:tmpl w:val="222EC67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032F12"/>
    <w:multiLevelType w:val="multilevel"/>
    <w:tmpl w:val="23F84EE4"/>
    <w:lvl w:ilvl="0">
      <w:start w:val="2"/>
      <w:numFmt w:val="upperRoman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C12A94"/>
    <w:multiLevelType w:val="multilevel"/>
    <w:tmpl w:val="6C12862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C80778"/>
    <w:multiLevelType w:val="multilevel"/>
    <w:tmpl w:val="4F749CA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165A1"/>
    <w:rsid w:val="004E63ED"/>
    <w:rsid w:val="00607254"/>
    <w:rsid w:val="00683D96"/>
    <w:rsid w:val="009165A1"/>
    <w:rsid w:val="009B4646"/>
    <w:rsid w:val="00B81AA2"/>
    <w:rsid w:val="00E3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165A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165A1"/>
    <w:rPr>
      <w:color w:val="0066CC"/>
      <w:u w:val="single"/>
    </w:rPr>
  </w:style>
  <w:style w:type="character" w:customStyle="1" w:styleId="Bodytext7">
    <w:name w:val="Body text (7)_"/>
    <w:basedOn w:val="DefaultParagraphFont"/>
    <w:link w:val="Bodytext70"/>
    <w:rsid w:val="009165A1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9165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Sylfaen">
    <w:name w:val="Heading #1 + Sylfaen"/>
    <w:aliases w:val="19 pt"/>
    <w:basedOn w:val="Heading1"/>
    <w:rsid w:val="009165A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Tablecaption2">
    <w:name w:val="Table caption (2)_"/>
    <w:basedOn w:val="DefaultParagraphFont"/>
    <w:link w:val="Tablecaption20"/>
    <w:rsid w:val="009165A1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3pt">
    <w:name w:val="Table caption (2) + Spacing 3 pt"/>
    <w:basedOn w:val="Tablecaption2"/>
    <w:rsid w:val="009165A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916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ylfaen">
    <w:name w:val="Body text (2) + Sylfaen"/>
    <w:aliases w:val="14 pt"/>
    <w:basedOn w:val="Bodytext2"/>
    <w:rsid w:val="009165A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ylfaen0">
    <w:name w:val="Body text (2) + Sylfaen"/>
    <w:aliases w:val="Bold"/>
    <w:basedOn w:val="Bodytext2"/>
    <w:rsid w:val="009165A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ylfaen1">
    <w:name w:val="Body text (2) + Sylfaen"/>
    <w:aliases w:val="Bold"/>
    <w:basedOn w:val="Bodytext2"/>
    <w:rsid w:val="009165A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2">
    <w:name w:val="Heading #2 (2)_"/>
    <w:basedOn w:val="DefaultParagraphFont"/>
    <w:link w:val="Heading220"/>
    <w:rsid w:val="009165A1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8">
    <w:name w:val="Body text (8)_"/>
    <w:basedOn w:val="DefaultParagraphFont"/>
    <w:link w:val="Bodytext80"/>
    <w:rsid w:val="009165A1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Sylfaen0">
    <w:name w:val="Heading #1 + Sylfaen"/>
    <w:aliases w:val="19 pt,Not Bold"/>
    <w:basedOn w:val="Heading1"/>
    <w:rsid w:val="009165A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2Sylfaen2">
    <w:name w:val="Body text (2) + Sylfaen"/>
    <w:aliases w:val="14 pt,Bold"/>
    <w:basedOn w:val="Bodytext2"/>
    <w:rsid w:val="009165A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8Bold">
    <w:name w:val="Body text (8) + Bold"/>
    <w:aliases w:val="Spacing 2 pt"/>
    <w:basedOn w:val="Bodytext8"/>
    <w:rsid w:val="009165A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9165A1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ylfaen3">
    <w:name w:val="Body text (2) + Sylfaen"/>
    <w:aliases w:val="14 pt,Bold"/>
    <w:basedOn w:val="Bodytext2"/>
    <w:rsid w:val="009165A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ylfaen4">
    <w:name w:val="Body text (2) + Sylfaen"/>
    <w:aliases w:val="14 pt,Bold"/>
    <w:basedOn w:val="Bodytext2"/>
    <w:rsid w:val="009165A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7Spacing2pt">
    <w:name w:val="Body text (7) + Spacing 2 pt"/>
    <w:basedOn w:val="Bodytext7"/>
    <w:rsid w:val="009165A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70">
    <w:name w:val="Body text (7)"/>
    <w:basedOn w:val="Normal"/>
    <w:link w:val="Bodytext7"/>
    <w:rsid w:val="009165A1"/>
    <w:pPr>
      <w:shd w:val="clear" w:color="auto" w:fill="FFFFFF"/>
      <w:spacing w:after="120" w:line="0" w:lineRule="atLeast"/>
      <w:jc w:val="center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9165A1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9165A1"/>
    <w:pPr>
      <w:shd w:val="clear" w:color="auto" w:fill="FFFFFF"/>
      <w:spacing w:line="0" w:lineRule="atLeast"/>
    </w:pPr>
    <w:rPr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9165A1"/>
    <w:pPr>
      <w:shd w:val="clear" w:color="auto" w:fill="FFFFFF"/>
      <w:spacing w:line="0" w:lineRule="atLeast"/>
      <w:ind w:hanging="96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20">
    <w:name w:val="Heading #2 (2)"/>
    <w:basedOn w:val="Normal"/>
    <w:link w:val="Heading22"/>
    <w:rsid w:val="009165A1"/>
    <w:pPr>
      <w:shd w:val="clear" w:color="auto" w:fill="FFFFFF"/>
      <w:spacing w:before="420" w:line="342" w:lineRule="exact"/>
      <w:jc w:val="center"/>
      <w:outlineLvl w:val="1"/>
    </w:pPr>
    <w:rPr>
      <w:b/>
      <w:bCs/>
      <w:sz w:val="30"/>
      <w:szCs w:val="30"/>
    </w:rPr>
  </w:style>
  <w:style w:type="paragraph" w:customStyle="1" w:styleId="Bodytext80">
    <w:name w:val="Body text (8)"/>
    <w:basedOn w:val="Normal"/>
    <w:link w:val="Bodytext8"/>
    <w:rsid w:val="009165A1"/>
    <w:pPr>
      <w:shd w:val="clear" w:color="auto" w:fill="FFFFFF"/>
      <w:spacing w:before="420" w:line="515" w:lineRule="exact"/>
      <w:ind w:hanging="940"/>
      <w:jc w:val="both"/>
    </w:pPr>
    <w:rPr>
      <w:sz w:val="28"/>
      <w:szCs w:val="28"/>
    </w:rPr>
  </w:style>
  <w:style w:type="paragraph" w:customStyle="1" w:styleId="Tablecaption0">
    <w:name w:val="Table caption"/>
    <w:basedOn w:val="Normal"/>
    <w:link w:val="Tablecaption"/>
    <w:rsid w:val="009165A1"/>
    <w:pPr>
      <w:shd w:val="clear" w:color="auto" w:fill="FFFFFF"/>
      <w:spacing w:line="0" w:lineRule="atLeas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2438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2016-03-18T10:53:00Z</dcterms:created>
  <dcterms:modified xsi:type="dcterms:W3CDTF">2017-01-25T11:48:00Z</dcterms:modified>
</cp:coreProperties>
</file>