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D7" w:rsidRPr="006E25C3" w:rsidRDefault="00CC2F30" w:rsidP="005E13E5">
      <w:pPr>
        <w:ind w:left="5103" w:right="275"/>
        <w:jc w:val="center"/>
        <w:rPr>
          <w:rFonts w:ascii="Sylfaen" w:hAnsi="Sylfaen"/>
        </w:rPr>
      </w:pPr>
      <w:bookmarkStart w:id="0" w:name="_GoBack"/>
      <w:bookmarkEnd w:id="0"/>
      <w:r w:rsidRPr="006E25C3">
        <w:rPr>
          <w:rFonts w:ascii="Sylfaen" w:hAnsi="Sylfaen"/>
        </w:rPr>
        <w:t>УТВЕРЖДЕНО</w:t>
      </w:r>
    </w:p>
    <w:p w:rsidR="00A67887" w:rsidRPr="00BA462D" w:rsidRDefault="00CC2F30" w:rsidP="005E13E5">
      <w:pPr>
        <w:pStyle w:val="Bodytext20"/>
        <w:shd w:val="clear" w:color="auto" w:fill="auto"/>
        <w:spacing w:before="0" w:after="120" w:line="240" w:lineRule="auto"/>
        <w:ind w:left="5103" w:right="275"/>
        <w:jc w:val="center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Решением Коллегии</w:t>
      </w:r>
      <w:r w:rsidR="00A67887" w:rsidRPr="00A67887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Евразийской экономической комиссии</w:t>
      </w:r>
      <w:r w:rsidR="00A67887" w:rsidRPr="00A67887">
        <w:rPr>
          <w:rFonts w:ascii="Sylfaen" w:hAnsi="Sylfaen"/>
          <w:sz w:val="24"/>
          <w:szCs w:val="24"/>
        </w:rPr>
        <w:t xml:space="preserve"> 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left="5103" w:right="275"/>
        <w:jc w:val="center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от 27 марта 2018 г. № 42</w:t>
      </w:r>
    </w:p>
    <w:p w:rsidR="00A67887" w:rsidRPr="00BA462D" w:rsidRDefault="00A67887" w:rsidP="005E13E5">
      <w:pPr>
        <w:pStyle w:val="Bodytext30"/>
        <w:shd w:val="clear" w:color="auto" w:fill="auto"/>
        <w:spacing w:before="0" w:line="240" w:lineRule="auto"/>
        <w:ind w:left="20"/>
        <w:rPr>
          <w:rStyle w:val="Bodytext3Spacing1pt"/>
          <w:rFonts w:ascii="Sylfaen" w:hAnsi="Sylfaen"/>
          <w:b/>
          <w:bCs/>
          <w:spacing w:val="0"/>
          <w:sz w:val="24"/>
          <w:szCs w:val="24"/>
        </w:rPr>
      </w:pPr>
    </w:p>
    <w:p w:rsidR="001D3ED7" w:rsidRPr="006E25C3" w:rsidRDefault="00CC2F30" w:rsidP="00AC2166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6E25C3">
        <w:rPr>
          <w:rStyle w:val="Bodytext3Spacing1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1D3ED7" w:rsidRPr="006E25C3" w:rsidRDefault="00CC2F30" w:rsidP="00AC2166">
      <w:pPr>
        <w:pStyle w:val="Bodytext3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об особенностях проведения таможенного контроля</w:t>
      </w:r>
      <w:r w:rsidR="00A67887" w:rsidRPr="00A67887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таможенной стоимости товаров, ввозимых на таможенную</w:t>
      </w:r>
      <w:r w:rsidR="00A67887" w:rsidRPr="00A67887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территорию Евразийского экономического союза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1. </w:t>
      </w:r>
      <w:r w:rsidR="00CC2F30" w:rsidRPr="006E25C3">
        <w:rPr>
          <w:rFonts w:ascii="Sylfaen" w:hAnsi="Sylfaen"/>
          <w:sz w:val="24"/>
          <w:szCs w:val="24"/>
        </w:rPr>
        <w:t>Настоящее Положение определяет особенности проведения таможенного контроля заявленной при таможенном декларировании таможенной стоимости товаров, ввозимых на таможенную территорию Евразийского экономического союза (далее соответственно - контроль таможенной стоимости товаров, ввозимые товары).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2. </w:t>
      </w:r>
      <w:r w:rsidR="00CC2F30" w:rsidRPr="006E25C3">
        <w:rPr>
          <w:rFonts w:ascii="Sylfaen" w:hAnsi="Sylfaen"/>
          <w:sz w:val="24"/>
          <w:szCs w:val="24"/>
        </w:rPr>
        <w:t>Настоящее Положение применяется при проведении контроля таможенной стоимости товаров, начатого как до, так и после выпуска ввозимых товаров.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Требования пункта 6 настоящего Положения применяются при проведении контроля таможенной стоимости товаров, начатого до выпуска таких товаров, а в отношении товаров, выпущенных до подачи декларации на товары, - при проведении контроля таможенной стоимости товаров, начатого до направления декларанту таможенным органом электронного документа либо проставления соответствующих отметок на декларации на товары, поданной на бумажном носителе, и (или) коммерческих, транспортных (перевозочных) документах в соответствии с пунктом 17 статьи 120 Таможенного кодекса Евразийского экономического союза (далее - Кодекс).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3. </w:t>
      </w:r>
      <w:r w:rsidR="00CC2F30" w:rsidRPr="006E25C3">
        <w:rPr>
          <w:rFonts w:ascii="Sylfaen" w:hAnsi="Sylfaen"/>
          <w:sz w:val="24"/>
          <w:szCs w:val="24"/>
        </w:rPr>
        <w:t>При проведении контроля таможенной стоимости товаров используется имеющаяся в распоряжении таможенного органа информация, в максимально возможной степени сопоставимая с имеющимися в отношении ввозимых товаров сведениями, включая сведения об условиях и обстоятельствах рассматриваемой сделки, физических характеристиках, качестве и репутации ввозимых товаров, в том числе: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о сделках с идентичными, однородными товарами, товарами того же класса или вида, полученная в том числе с использованием информационных ресурсов таможенных органов;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б)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о биржевых котировках, биржевых индексах, ценах аукционов, сведения из ценовых каталогов.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4. </w:t>
      </w:r>
      <w:r w:rsidR="00CC2F30" w:rsidRPr="006E25C3">
        <w:rPr>
          <w:rFonts w:ascii="Sylfaen" w:hAnsi="Sylfaen"/>
          <w:sz w:val="24"/>
          <w:szCs w:val="24"/>
        </w:rPr>
        <w:t xml:space="preserve">Информация, указанная в пункте 3 настоящего Положения, может быть получена таможенным органом в том числе от государственных представительств (торговых представительств) государств - членов Евразийского экономического союза (далее соответственно - государства-члены, Союз) в третьих странах, от государственных органов государств-членов, от организаций, включая </w:t>
      </w:r>
      <w:r w:rsidR="00CC2F30" w:rsidRPr="006E25C3">
        <w:rPr>
          <w:rFonts w:ascii="Sylfaen" w:hAnsi="Sylfaen"/>
          <w:sz w:val="24"/>
          <w:szCs w:val="24"/>
        </w:rPr>
        <w:lastRenderedPageBreak/>
        <w:t>профессиональные объединения (ассоциации), транспортные и страховые компании, поставщиков и производителей ввозимых, идентичных, однородных товаров, любым не запрещенным законодательством государств-членов способом, в том числе с использованием информационно-телекоммуникационной сети «Интернет».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5. </w:t>
      </w:r>
      <w:r w:rsidR="00CC2F30" w:rsidRPr="006E25C3">
        <w:rPr>
          <w:rFonts w:ascii="Sylfaen" w:hAnsi="Sylfaen"/>
          <w:sz w:val="24"/>
          <w:szCs w:val="24"/>
        </w:rPr>
        <w:t>При проведении контроля таможенной стоимости товаров, в том числе после их выпуска, признаками недостоверного определения таможенной стоимости товаров являются, в частности, следующие обстоятельства: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выявление несоответствия сведений, влияющих на таможенную стоимость ввозимых товаров и содержащихся в одном документе,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иным сведениям,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содержащимся в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том же документе,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 также сведениям, содержащимся в иных документах, в том числе в документах, подтверждающих сведения, заявленные в декларации на товары, сведениям, полученным из информационных систем таможенных органов, и (или) информационных систем государственных органов (организаций) государств-членов в рамках информационного взаимодействия таможенных органов и государственных органов (организаций) государств-членов, и (или) из других источников, имеющихся в распоряжении таможенного органа на момент проведения проверки, сведениям, полученным другими способами в соответствии с международными договорами и актами в сфере таможенного регулирования, входящими в право Союза, и (или) законодательством государств-членов;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б)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выявление более низкой цены ввозимых товаров по сравнению с ценой идентичных или однородных товаров при сопоставимых условиях их ввоза;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в)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выявление более низкой цены ввозимых товаров по сравнению с ценой идентичных или однородных товаров, определенной в соответствии с информацией о биржевых котировках, биржевых индексах, ценах аукционов, информацией из ценовых каталогов;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г)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выявление более низкой цены ввозимых товаров по сравнению с ценой компонентов (в том числе сырьевых), из которых произведены (состоят) ввозимые товары;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наличие взаимосвязи продавца и покупателя ввозимых товаров в сочетании с более низкой ценой ввозимых товаров по сравнению с ценой идентичных или однородных товаров, продажа и покупка которых осуществлялись независимыми продавцом и покупателем;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е)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наличие оснований полагать, что структура таможенной стоимости ввозимых товаров не соблюдена (например, к цене, фактически уплаченной или подлежащей уплате за ввозимые товары, не добавлены либо добавлены не в полном объеме лицензионные и иные подобные платежи за использование объектов интеллектуальной собственности, расходы на перевозку (транспортировку) ввозимых товаров, расходы на страхование и т. п.).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lastRenderedPageBreak/>
        <w:t xml:space="preserve">6. </w:t>
      </w:r>
      <w:r w:rsidR="00CC2F30" w:rsidRPr="006E25C3">
        <w:rPr>
          <w:rFonts w:ascii="Sylfaen" w:hAnsi="Sylfaen"/>
          <w:sz w:val="24"/>
          <w:szCs w:val="24"/>
        </w:rPr>
        <w:t>Обстоятельства, указанные в пункте 5 настоящего Положения, не рассматриваются в качестве признаков недостоверного определения таможенной стоимости ввозимых товаров в случае, если эти товары ввозятся в рамках внешнеэкономического договора (контракта), в соответствии с которым ранее ввозились идентичные им товары, при одновременном соблюдении следующих условий: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ввозимые товары и ранее ввезенные товары являются идентичными, ввезены в рамках одного внешнеэкономического договора (контракта) при неизменных условиях сделки (в том числе в отношении цены товаров и условий их поставки);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б)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при проведении контроля таможенной стоимости ввозимых товаров выявлены те же обстоятельства из числа указанных в пункте 5 настоящего Положения, что и при проведении контроля таможенной стоимости ранее ввезенных идентичных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в)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 отношении ранее ввезенных идентичных товаров: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таможенная стоимость товаров определена по методу определения</w:t>
      </w:r>
      <w:r w:rsidR="00A0440C" w:rsidRPr="00A0440C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таможенной стоимости товаров по стоимости сделки с ввозимыми товарами (метод 1);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по результатам контроля таможенной стоимости товаров подтверждены достоверность и (или) полнота проверяемых сведений;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г)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таможенное декларирование ввозимых товаров осуществляется в регионе деятельности таможни, в регионе деятельности которой осуществлялось таможенное декларирование ранее ввезенных идентичных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в декларации на товары в отношении ввозимых товаров в соответствии с Инструкцией о порядке заполнения декларации на товары, утвержденной Решением Комиссии Таможенного союза от 20 мая 2010 г. № 257, заявлен регистрационный номер декларации на товары в отношении ранее ввезенных идентичных товаров, отвечающих условиям, указанным в настоящем пункте;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е)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срок с даты выпуска ранее ввезенных идентичных товаров, а если идентичные товары были выпущены в соответствии со статьей 121 Кодекса, - с даты направления декларанту в соответствии с пунктом 19 статьи 325 Кодекса информации о завершении проверки таможенных, иных документов и (или) сведений и о возможности возврата (зачета) обеспечения исполнения обязанности по уплате таможенных пошлин, налогов, специальных, антидемпинговых, компенсационных пошлин, до даты регистрации декларации на товары в отношении ввозимых товаров не превышает срока, определяемого с применением системы управления рисками (но не более 180 календарных дней).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7. </w:t>
      </w:r>
      <w:r w:rsidR="00CC2F30" w:rsidRPr="006E25C3">
        <w:rPr>
          <w:rFonts w:ascii="Sylfaen" w:hAnsi="Sylfaen"/>
          <w:sz w:val="24"/>
          <w:szCs w:val="24"/>
        </w:rPr>
        <w:t xml:space="preserve">Перечень документов и (или) сведений, в том числе письменных пояснений, запрашиваемых таможенным органом у декларанта в соответствии с пунктом 4 статьи 325 и пунктом 1 статьи 326 Кодекса при проведении контроля таможенной стоимости товаров, определяется с учетом выявленных признаков недостоверного определения таможенной стоимости ввозимых товаров, а также с учетом условий и </w:t>
      </w:r>
      <w:r w:rsidR="00CC2F30" w:rsidRPr="006E25C3">
        <w:rPr>
          <w:rFonts w:ascii="Sylfaen" w:hAnsi="Sylfaen"/>
          <w:sz w:val="24"/>
          <w:szCs w:val="24"/>
        </w:rPr>
        <w:lastRenderedPageBreak/>
        <w:t>обстоятельств сделки, физических характеристик, качества и репутации ввозимых товаров.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Запрос документов и (или) сведений, в том числе письменных пояснений, должен быть обоснованным и должен содержать перечень признаков, указывающих на то, что сведения, заявленные в декларации на товары, и (или) сведения, содержащиеся в иных документах, должным образом не подтверждены либо могут являться недостоверными, перечень запрашиваемых документов и (или) сведений, а также сроки представления таких документов и (или) сведений, в том числе письменных пояснений.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8. </w:t>
      </w:r>
      <w:r w:rsidR="00CC2F30" w:rsidRPr="006E25C3">
        <w:rPr>
          <w:rFonts w:ascii="Sylfaen" w:hAnsi="Sylfaen"/>
          <w:sz w:val="24"/>
          <w:szCs w:val="24"/>
        </w:rPr>
        <w:t>При проведении контроля таможенной стоимости товаров таможенным органом могут быть запрошены (истребованы) следующие документы и (или) сведения, включая письменные пояснения: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прайс-листы производителя ввозимых товаров, его коммерческие предложения;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б)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прайс-листы, коммерческие предложения, оферты продавцов ввозимых, идентичных, однородных товаров, а также товаров того же класса или вида;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в)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таможенная декларация страны отправления (происхождения, транзита) товаров, если заполнение такой таможенной декларации предусмотрено в стране отправления (происхождения, транзита)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г)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документы об оплате ввозимых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отгрузочные (упаковочные) листы;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е)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бухгалтерские документы о принятии ввозимых, идентичных, однородных товаров на учет;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ж)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сведения о стоимости ввозимых товаров в разрезе торговых марок (брендов), моделей, артикулов;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з)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договоры, в соответствии с которыми ввозимые, идентичные, однородные товары продаются на таможенной территории Союза;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и)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пояснения относительно оснований и условий предоставления продавцом скидок покупателю;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к)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документы и сведения о физических и технических характеристиках, качестве и репутации ввозимых товаров, а также об их влиянии на цену ввозимых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л)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документы и сведения о перевозке (транспортировке) ввозимых товаров, их погрузке, разгрузке или перегрузке и проведении иных операций, связанных с перевозкой (транспортировкой) ввозимых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м)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 xml:space="preserve">документы и сведения, подтверждающие расходы на производимые после ввоза товаров на таможенную территорию Союза строительство, возведение, сборку, монтаж, обслуживание или оказание технического содействия в отношении таких </w:t>
      </w:r>
      <w:r w:rsidRPr="006E25C3">
        <w:rPr>
          <w:rFonts w:ascii="Sylfaen" w:hAnsi="Sylfaen"/>
          <w:sz w:val="24"/>
          <w:szCs w:val="24"/>
        </w:rPr>
        <w:lastRenderedPageBreak/>
        <w:t>товаров, как промышленные установки, машины или оборудование (смета и график проведения монтажных и пусконаладочных работ, акты выполненных работ и т. п.);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н)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документы, подтверждающие отсутствие взаимосвязи между продавцом и покупателем или отсутствие влияния взаимосвязи между продавцом и покупателем на стоимость сделки с ввозимыми товарами, в том числе: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документы и сведения о принадлежащих продавцу и (или) покупателю голосующих акциях организаций государств-членов и третьих стран;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документы, подтверждающие стоимость сделки с идентичными или однородными товарами при их продаже покупателям, не являющимся взаимосвязанными с продавцом лицами, для вывоза на таможенную территорию Союза;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документы, подтверждающие таможенную стоимость идентичных или однородных товаров, определенную по методу вычитания (метод 4);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документы, подтверждающие таможенную стоимость идентичных или однородных товаров, определенную по методу сложения (метод 5);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иные документы и сведения, характеризующие сопутствующие продаже обстоятельства, в том числе способ, которым покупатель и продавец организуют свои коммерческие отношения, и то, каким образом была установлена цена товаров;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о)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лицензионный договор, счет-фактура, банковские платежные документы, бухгалтерские и иные документы, содержащие сведения о платежах за использование объектов интеллектуальной собственности, которые относятся к ввозимым товарам;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п)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иные документы и сведения, в том числе полученные декларантом от иных лиц, включая лиц, имеющих отношение к производству, перевозке (транспортировке) и реализации ввозимых товаров.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9. </w:t>
      </w:r>
      <w:r w:rsidR="00CC2F30" w:rsidRPr="006E25C3">
        <w:rPr>
          <w:rFonts w:ascii="Sylfaen" w:hAnsi="Sylfaen"/>
          <w:sz w:val="24"/>
          <w:szCs w:val="24"/>
        </w:rPr>
        <w:t>Одновременно с запрошенными (истребованными) таможенным органом документами и (или) сведениями, в том числе письменными пояснениями, декларантом могут быть представлены иные документы и (или) сведения, в том числе письменные пояснения, в целях подтверждения достоверности и полноты сведений, заявленных в декларации на товары, и (или) сведений, содержащихся в иных документах, в том числе в целях подтверждения правильности выбора и применения метода определения таможенной стоимости товаров, структуры и величины таможенной стоимости товаров.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10. </w:t>
      </w:r>
      <w:r w:rsidR="00CC2F30" w:rsidRPr="006E25C3">
        <w:rPr>
          <w:rFonts w:ascii="Sylfaen" w:hAnsi="Sylfaen"/>
          <w:sz w:val="24"/>
          <w:szCs w:val="24"/>
        </w:rPr>
        <w:t>В качестве объяснения причин, по которым документы и (или) сведения, запрошенные таможенным органом у декларанта при проведении контроля таможенной стоимости товаров, не могут быть представлены и (или) отсутствуют, рассматриваются представленные декларантом документы и (или) сведения, в том числе письменные пояснения, подтверждающие, что: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запрошенный документ не существует или не применяется в рамках сделки;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lastRenderedPageBreak/>
        <w:t>б)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лицо, располагающее запрошенными документами и (или) сведениями, отказало декларанту в их предоставлении или декларантом не получен ответ от лица, располагающего запрошенными документами и (или) сведениями.</w:t>
      </w:r>
    </w:p>
    <w:p w:rsidR="001D3ED7" w:rsidRPr="006E25C3" w:rsidRDefault="005B714B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 xml:space="preserve">11. </w:t>
      </w:r>
      <w:r w:rsidR="00CC2F30" w:rsidRPr="006E25C3">
        <w:rPr>
          <w:rFonts w:ascii="Sylfaen" w:hAnsi="Sylfaen"/>
          <w:sz w:val="24"/>
          <w:szCs w:val="24"/>
        </w:rPr>
        <w:t>Для целей применения методов определения таможенной стоимости товаров и контроля правильности их применения таможенная стоимость товаров считается принятой таможенным органом в следующих случаях: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а)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при проведении контроля таможенной стоимости товаров до их выпуска не обнаружены признаки недостоверного определения таможенной стоимости ввозимых товаров и такие товары выпущены таможенным органом при условии, что сведения в отношении их таможенной стоимости, заявленные в декларации на товары, не изменены (не дополнены) в соответствии со статьей 112 Кодекса;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б)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сведения в отношении таможенной стоимости товаров, заявленные в декларации на товары, изменены (дополнены) в соответствии со статьей 112 Кодекса;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в)</w:t>
      </w:r>
      <w:r w:rsidR="005B714B" w:rsidRPr="006E25C3">
        <w:rPr>
          <w:rFonts w:ascii="Sylfaen" w:hAnsi="Sylfaen"/>
          <w:sz w:val="24"/>
          <w:szCs w:val="24"/>
        </w:rPr>
        <w:t xml:space="preserve"> </w:t>
      </w:r>
      <w:r w:rsidRPr="006E25C3">
        <w:rPr>
          <w:rFonts w:ascii="Sylfaen" w:hAnsi="Sylfaen"/>
          <w:sz w:val="24"/>
          <w:szCs w:val="24"/>
        </w:rPr>
        <w:t>товары выпущены в соответствии со статьей 121 Кодекса до завершения проверки таможенных, иных документов и (или) сведений в отношении их таможенной стоимости и по результатам таможенного</w:t>
      </w:r>
    </w:p>
    <w:p w:rsidR="001D3ED7" w:rsidRPr="006E25C3" w:rsidRDefault="00CC2F30" w:rsidP="005E13E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E25C3">
        <w:rPr>
          <w:rFonts w:ascii="Sylfaen" w:hAnsi="Sylfaen"/>
          <w:sz w:val="24"/>
          <w:szCs w:val="24"/>
        </w:rPr>
        <w:t>контроля подтверждены достоверность и (или) полнота проверяемых документов и (или) сведений.</w:t>
      </w:r>
    </w:p>
    <w:sectPr w:rsidR="001D3ED7" w:rsidRPr="006E25C3" w:rsidSect="005E13E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C7" w:rsidRDefault="00614BC7" w:rsidP="001D3ED7">
      <w:r>
        <w:separator/>
      </w:r>
    </w:p>
  </w:endnote>
  <w:endnote w:type="continuationSeparator" w:id="0">
    <w:p w:rsidR="00614BC7" w:rsidRDefault="00614BC7" w:rsidP="001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C7" w:rsidRDefault="00614BC7"/>
  </w:footnote>
  <w:footnote w:type="continuationSeparator" w:id="0">
    <w:p w:rsidR="00614BC7" w:rsidRDefault="00614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7EFC"/>
    <w:multiLevelType w:val="multilevel"/>
    <w:tmpl w:val="BD1089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07203"/>
    <w:multiLevelType w:val="multilevel"/>
    <w:tmpl w:val="9D068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4729F"/>
    <w:multiLevelType w:val="multilevel"/>
    <w:tmpl w:val="3F0AC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85F04"/>
    <w:multiLevelType w:val="multilevel"/>
    <w:tmpl w:val="ECC86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6622A"/>
    <w:multiLevelType w:val="multilevel"/>
    <w:tmpl w:val="567063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D7"/>
    <w:rsid w:val="001D3ED7"/>
    <w:rsid w:val="00240527"/>
    <w:rsid w:val="00291F56"/>
    <w:rsid w:val="002A3225"/>
    <w:rsid w:val="00327B5A"/>
    <w:rsid w:val="004108D2"/>
    <w:rsid w:val="00453872"/>
    <w:rsid w:val="005B12A0"/>
    <w:rsid w:val="005B714B"/>
    <w:rsid w:val="005E13E5"/>
    <w:rsid w:val="00614BC7"/>
    <w:rsid w:val="00655DA1"/>
    <w:rsid w:val="006E25C3"/>
    <w:rsid w:val="00A0440C"/>
    <w:rsid w:val="00A67887"/>
    <w:rsid w:val="00AC2166"/>
    <w:rsid w:val="00BA462D"/>
    <w:rsid w:val="00C26EEE"/>
    <w:rsid w:val="00C71726"/>
    <w:rsid w:val="00CC2F30"/>
    <w:rsid w:val="00F66DA7"/>
    <w:rsid w:val="00F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3E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3ED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D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D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D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D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D3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1 pt"/>
    <w:basedOn w:val="Bodytext2"/>
    <w:rsid w:val="001D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D3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1pt">
    <w:name w:val="Body text (3) + Spacing 1 pt"/>
    <w:basedOn w:val="Bodytext3"/>
    <w:rsid w:val="001D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D3ED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D3ED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D3E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3ED7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2018</Words>
  <Characters>11509</Characters>
  <Application>Microsoft Office Word</Application>
  <DocSecurity>0</DocSecurity>
  <Lines>95</Lines>
  <Paragraphs>26</Paragraphs>
  <ScaleCrop>false</ScaleCrop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19</cp:revision>
  <dcterms:created xsi:type="dcterms:W3CDTF">2018-10-01T06:00:00Z</dcterms:created>
  <dcterms:modified xsi:type="dcterms:W3CDTF">2019-09-25T07:13:00Z</dcterms:modified>
</cp:coreProperties>
</file>