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70C" w:rsidRPr="008542FA" w:rsidRDefault="00424F25" w:rsidP="008542FA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542FA">
        <w:rPr>
          <w:rFonts w:ascii="Sylfaen" w:hAnsi="Sylfaen"/>
          <w:sz w:val="24"/>
          <w:szCs w:val="24"/>
        </w:rPr>
        <w:t>ПРИЛОЖЕНИЕ</w:t>
      </w:r>
    </w:p>
    <w:p w:rsidR="007C070C" w:rsidRPr="008542FA" w:rsidRDefault="00424F25" w:rsidP="008542FA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542FA">
        <w:rPr>
          <w:rFonts w:ascii="Sylfaen" w:hAnsi="Sylfaen"/>
          <w:sz w:val="24"/>
          <w:szCs w:val="24"/>
        </w:rPr>
        <w:t>к Решению Совета</w:t>
      </w:r>
      <w:r w:rsidRPr="008542F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42F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C070C" w:rsidRPr="008542FA" w:rsidRDefault="00424F25" w:rsidP="008542FA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542FA">
        <w:rPr>
          <w:rFonts w:ascii="Sylfaen" w:hAnsi="Sylfaen"/>
          <w:sz w:val="24"/>
          <w:szCs w:val="24"/>
        </w:rPr>
        <w:t>от 10 ноября 2017 г. № 76</w:t>
      </w:r>
    </w:p>
    <w:p w:rsidR="008542FA" w:rsidRPr="00B56A42" w:rsidRDefault="008542FA" w:rsidP="008542FA">
      <w:pPr>
        <w:pStyle w:val="Bodytext30"/>
        <w:shd w:val="clear" w:color="auto" w:fill="auto"/>
        <w:spacing w:before="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7C070C" w:rsidRPr="008542FA" w:rsidRDefault="00424F25" w:rsidP="008542F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8542F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7C070C" w:rsidRPr="00B56A42" w:rsidRDefault="00424F25" w:rsidP="008542F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8542FA">
        <w:rPr>
          <w:rFonts w:ascii="Sylfaen" w:hAnsi="Sylfaen"/>
          <w:sz w:val="24"/>
          <w:szCs w:val="24"/>
        </w:rPr>
        <w:t>вносимые в решения Комиссии Таможенного союза</w:t>
      </w:r>
    </w:p>
    <w:p w:rsidR="008542FA" w:rsidRPr="00B56A42" w:rsidRDefault="008542FA" w:rsidP="008542F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p w:rsidR="007C070C" w:rsidRPr="008542FA" w:rsidRDefault="00424F25" w:rsidP="008542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42FA">
        <w:rPr>
          <w:rFonts w:ascii="Sylfaen" w:hAnsi="Sylfaen"/>
          <w:sz w:val="24"/>
          <w:szCs w:val="24"/>
        </w:rPr>
        <w:t>1. В перечне товаров, временно ввозимых с полным условным освобождением от уплаты таможенных пошлин, налогов, утвержденном Решением Комиссии Таможенного союза от 18 июня 2010 г. № 331:</w:t>
      </w:r>
    </w:p>
    <w:p w:rsidR="007C070C" w:rsidRPr="008542FA" w:rsidRDefault="00424F25" w:rsidP="008542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42FA">
        <w:rPr>
          <w:rFonts w:ascii="Sylfaen" w:hAnsi="Sylfaen"/>
          <w:sz w:val="24"/>
          <w:szCs w:val="24"/>
        </w:rPr>
        <w:t>а)</w:t>
      </w:r>
      <w:r w:rsidR="008542FA">
        <w:rPr>
          <w:rFonts w:ascii="Sylfaen" w:hAnsi="Sylfaen"/>
          <w:sz w:val="24"/>
          <w:szCs w:val="24"/>
        </w:rPr>
        <w:t xml:space="preserve"> </w:t>
      </w:r>
      <w:r w:rsidRPr="008542FA">
        <w:rPr>
          <w:rFonts w:ascii="Sylfaen" w:hAnsi="Sylfaen"/>
          <w:sz w:val="24"/>
          <w:szCs w:val="24"/>
        </w:rPr>
        <w:t>в абзаце втором пункта 33</w:t>
      </w:r>
      <w:r w:rsidRPr="008542FA">
        <w:rPr>
          <w:rFonts w:ascii="Sylfaen" w:hAnsi="Sylfaen"/>
          <w:sz w:val="24"/>
          <w:szCs w:val="24"/>
          <w:vertAlign w:val="superscript"/>
        </w:rPr>
        <w:t>1</w:t>
      </w:r>
      <w:r w:rsidRPr="008542FA">
        <w:rPr>
          <w:rFonts w:ascii="Sylfaen" w:hAnsi="Sylfaen"/>
          <w:sz w:val="24"/>
          <w:szCs w:val="24"/>
        </w:rPr>
        <w:t xml:space="preserve"> слова «5 лет» заменить словами «8 лет»;</w:t>
      </w:r>
    </w:p>
    <w:p w:rsidR="007C070C" w:rsidRPr="008542FA" w:rsidRDefault="00424F25" w:rsidP="008542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42FA">
        <w:rPr>
          <w:rFonts w:ascii="Sylfaen" w:hAnsi="Sylfaen"/>
          <w:sz w:val="24"/>
          <w:szCs w:val="24"/>
        </w:rPr>
        <w:t>б)</w:t>
      </w:r>
      <w:r w:rsidR="008542FA">
        <w:rPr>
          <w:rFonts w:ascii="Sylfaen" w:hAnsi="Sylfaen"/>
          <w:sz w:val="24"/>
          <w:szCs w:val="24"/>
        </w:rPr>
        <w:t xml:space="preserve"> </w:t>
      </w:r>
      <w:r w:rsidRPr="008542FA">
        <w:rPr>
          <w:rFonts w:ascii="Sylfaen" w:hAnsi="Sylfaen"/>
          <w:sz w:val="24"/>
          <w:szCs w:val="24"/>
        </w:rPr>
        <w:t>дополнить пунктом 33</w:t>
      </w:r>
      <w:r w:rsidRPr="008542FA">
        <w:rPr>
          <w:rFonts w:ascii="Sylfaen" w:hAnsi="Sylfaen"/>
          <w:sz w:val="24"/>
          <w:szCs w:val="24"/>
          <w:vertAlign w:val="superscript"/>
        </w:rPr>
        <w:t>2</w:t>
      </w:r>
      <w:r w:rsidRPr="008542FA">
        <w:rPr>
          <w:rFonts w:ascii="Sylfaen" w:hAnsi="Sylfaen"/>
          <w:sz w:val="24"/>
          <w:szCs w:val="24"/>
        </w:rPr>
        <w:t xml:space="preserve"> следующего содержания:</w:t>
      </w:r>
    </w:p>
    <w:p w:rsidR="007C070C" w:rsidRPr="008542FA" w:rsidRDefault="00424F25" w:rsidP="008542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42FA">
        <w:rPr>
          <w:rFonts w:ascii="Sylfaen" w:hAnsi="Sylfaen"/>
          <w:sz w:val="24"/>
          <w:szCs w:val="24"/>
        </w:rPr>
        <w:t>«</w:t>
      </w:r>
      <w:r w:rsidR="00C14C65" w:rsidRPr="00C14C65">
        <w:rPr>
          <w:rFonts w:ascii="Sylfaen" w:hAnsi="Sylfaen"/>
          <w:sz w:val="24"/>
          <w:szCs w:val="24"/>
        </w:rPr>
        <w:t>33</w:t>
      </w:r>
      <w:r w:rsidRPr="008542FA">
        <w:rPr>
          <w:rFonts w:ascii="Sylfaen" w:hAnsi="Sylfaen"/>
          <w:sz w:val="24"/>
          <w:szCs w:val="24"/>
          <w:vertAlign w:val="superscript"/>
        </w:rPr>
        <w:t>2</w:t>
      </w:r>
      <w:r w:rsidRPr="008542FA">
        <w:rPr>
          <w:rFonts w:ascii="Sylfaen" w:hAnsi="Sylfaen"/>
          <w:sz w:val="24"/>
          <w:szCs w:val="24"/>
        </w:rPr>
        <w:t xml:space="preserve">. Гражданские пассажирские самолеты, классифицируемые кодами 8802 40 003 5, 8802 40 003 6 и 8802 40 004 6 ТН ВЭД ЕАЭС, за исключением воздушных судов с максимальным количеством пассажирских мест, указанным в схеме размещения пассажиров </w:t>
      </w:r>
      <w:r w:rsidRPr="008542FA">
        <w:rPr>
          <w:rFonts w:ascii="Sylfaen" w:hAnsi="Sylfaen"/>
          <w:sz w:val="24"/>
          <w:szCs w:val="24"/>
          <w:lang w:eastAsia="en-US" w:bidi="en-US"/>
        </w:rPr>
        <w:t>(</w:t>
      </w:r>
      <w:r w:rsidRPr="008542FA">
        <w:rPr>
          <w:rFonts w:ascii="Sylfaen" w:hAnsi="Sylfaen"/>
          <w:sz w:val="24"/>
          <w:szCs w:val="24"/>
          <w:lang w:val="en-US" w:eastAsia="en-US" w:bidi="en-US"/>
        </w:rPr>
        <w:t>LOPA</w:t>
      </w:r>
      <w:r w:rsidRPr="008542FA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8542FA">
        <w:rPr>
          <w:rFonts w:ascii="Sylfaen" w:hAnsi="Sylfaen"/>
          <w:sz w:val="24"/>
          <w:szCs w:val="24"/>
        </w:rPr>
        <w:t>одобренной уполномоченным органом, ответственным за поддержание летной годности воздушных судов, свыше 50 и менее 110 мест, если на момент помещения самолетов под таможенную процедуру временного ввоза (допуска) прошло не более 12 лет с даты их производства, указанной в формуляре воздушного судна, в случае заключения участниками внешнеэкономической деятельности государств - членов Евразийского экономического союза договоров и помещения самолетов под таможенную процедуру временного ввоза (допуска) по 31 декабря 2019 г. включительно. Указанные самолеты могут использоваться в пределах территории государства - члена Евразийского экономического союза, таможенным органом которого</w:t>
      </w:r>
      <w:r w:rsidR="00C14C65" w:rsidRPr="00C14C65">
        <w:rPr>
          <w:rFonts w:ascii="Sylfaen" w:hAnsi="Sylfaen"/>
          <w:sz w:val="24"/>
          <w:szCs w:val="24"/>
        </w:rPr>
        <w:t xml:space="preserve"> </w:t>
      </w:r>
      <w:r w:rsidRPr="008542FA">
        <w:rPr>
          <w:rFonts w:ascii="Sylfaen" w:hAnsi="Sylfaen"/>
          <w:sz w:val="24"/>
          <w:szCs w:val="24"/>
        </w:rPr>
        <w:t>они помещены под таможенную процедуру временного ввоза (допуска), а также для осуществления перевозок между государствами - членами Евразийского экономического союза и (или) международных перевозок. Предельный срок полного условного освобождения от уплаты ввозных таможенных пошлин, налогов в отношении таких самолетов - 8 лет со дня помещения самолета под таможенную процедуру временного ввоза (допуска) или дата истечения 16 лет с даты производства самолета, указанной в формуляре воздушного судна, в</w:t>
      </w:r>
      <w:r w:rsidRPr="008542F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42FA">
        <w:rPr>
          <w:rFonts w:ascii="Sylfaen" w:hAnsi="Sylfaen"/>
          <w:sz w:val="24"/>
          <w:szCs w:val="24"/>
        </w:rPr>
        <w:t>зависимости от того, какой срок наступит раньше.».</w:t>
      </w:r>
    </w:p>
    <w:p w:rsidR="007C070C" w:rsidRPr="008542FA" w:rsidRDefault="00424F25" w:rsidP="008542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42FA">
        <w:rPr>
          <w:rFonts w:ascii="Sylfaen" w:hAnsi="Sylfaen"/>
          <w:sz w:val="24"/>
          <w:szCs w:val="24"/>
        </w:rPr>
        <w:t>2. В Перечне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</w:t>
      </w:r>
      <w:r w:rsidRPr="008542F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42FA">
        <w:rPr>
          <w:rFonts w:ascii="Sylfaen" w:hAnsi="Sylfaen"/>
          <w:sz w:val="24"/>
          <w:szCs w:val="24"/>
        </w:rPr>
        <w:t>временного ввоза, утвержденном Решением Комиссии Таможенного</w:t>
      </w:r>
      <w:r w:rsidRPr="008542F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42FA">
        <w:rPr>
          <w:rFonts w:ascii="Sylfaen" w:hAnsi="Sylfaen"/>
          <w:sz w:val="24"/>
          <w:szCs w:val="24"/>
        </w:rPr>
        <w:t>союза от 20 сентября 2010 г. № 375:</w:t>
      </w:r>
    </w:p>
    <w:p w:rsidR="007C070C" w:rsidRPr="008542FA" w:rsidRDefault="00424F25" w:rsidP="008542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42FA">
        <w:rPr>
          <w:rFonts w:ascii="Sylfaen" w:hAnsi="Sylfaen"/>
          <w:sz w:val="24"/>
          <w:szCs w:val="24"/>
        </w:rPr>
        <w:t>а) в позиции 12'</w:t>
      </w:r>
      <w:r w:rsidRPr="008542FA">
        <w:rPr>
          <w:rFonts w:ascii="Sylfaen" w:hAnsi="Sylfaen"/>
          <w:sz w:val="24"/>
          <w:szCs w:val="24"/>
          <w:vertAlign w:val="superscript"/>
        </w:rPr>
        <w:t>5</w:t>
      </w:r>
      <w:r w:rsidRPr="008542FA">
        <w:rPr>
          <w:rFonts w:ascii="Sylfaen" w:hAnsi="Sylfaen"/>
          <w:sz w:val="24"/>
          <w:szCs w:val="24"/>
        </w:rPr>
        <w:t xml:space="preserve"> слова «5 (пять) лет» заменить словами</w:t>
      </w:r>
      <w:r w:rsidRPr="008542F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42FA">
        <w:rPr>
          <w:rFonts w:ascii="Sylfaen" w:hAnsi="Sylfaen"/>
          <w:sz w:val="24"/>
          <w:szCs w:val="24"/>
        </w:rPr>
        <w:t>«8 (восемь) лет»;</w:t>
      </w:r>
    </w:p>
    <w:p w:rsidR="007C070C" w:rsidRPr="008542FA" w:rsidRDefault="00424F25" w:rsidP="008542F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42FA">
        <w:rPr>
          <w:rFonts w:ascii="Sylfaen" w:hAnsi="Sylfaen"/>
          <w:sz w:val="24"/>
          <w:szCs w:val="24"/>
        </w:rPr>
        <w:t>б) дополнить позицией 12</w:t>
      </w:r>
      <w:r w:rsidRPr="008542FA">
        <w:rPr>
          <w:rFonts w:ascii="Sylfaen" w:hAnsi="Sylfaen"/>
          <w:sz w:val="24"/>
          <w:szCs w:val="24"/>
          <w:vertAlign w:val="superscript"/>
        </w:rPr>
        <w:t>4</w:t>
      </w:r>
      <w:r w:rsidRPr="008542FA">
        <w:rPr>
          <w:rFonts w:ascii="Sylfaen" w:hAnsi="Sylfaen"/>
          <w:sz w:val="24"/>
          <w:szCs w:val="24"/>
        </w:rPr>
        <w:t xml:space="preserve"> следующего содержания:</w:t>
      </w:r>
    </w:p>
    <w:tbl>
      <w:tblPr>
        <w:tblOverlap w:val="never"/>
        <w:tblW w:w="99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6383"/>
        <w:gridCol w:w="2671"/>
      </w:tblGrid>
      <w:tr w:rsidR="007C070C" w:rsidRPr="008542FA" w:rsidTr="00C14C65">
        <w:trPr>
          <w:jc w:val="center"/>
        </w:trPr>
        <w:tc>
          <w:tcPr>
            <w:tcW w:w="886" w:type="dxa"/>
            <w:shd w:val="clear" w:color="auto" w:fill="FFFFFF"/>
          </w:tcPr>
          <w:p w:rsidR="007C070C" w:rsidRPr="008542FA" w:rsidRDefault="00424F25" w:rsidP="008542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2FA">
              <w:rPr>
                <w:rFonts w:ascii="Sylfaen" w:hAnsi="Sylfaen"/>
                <w:sz w:val="24"/>
                <w:szCs w:val="24"/>
              </w:rPr>
              <w:lastRenderedPageBreak/>
              <w:t>«12</w:t>
            </w:r>
            <w:r w:rsidRPr="008542FA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  <w:r w:rsidRPr="008542FA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6383" w:type="dxa"/>
            <w:shd w:val="clear" w:color="auto" w:fill="FFFFFF"/>
            <w:vAlign w:val="center"/>
          </w:tcPr>
          <w:p w:rsidR="007C070C" w:rsidRPr="008542FA" w:rsidRDefault="00424F25" w:rsidP="008542F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2FA">
              <w:rPr>
                <w:rFonts w:ascii="Sylfaen" w:hAnsi="Sylfaen"/>
                <w:sz w:val="24"/>
                <w:szCs w:val="24"/>
              </w:rPr>
              <w:t xml:space="preserve">Временно ввозимые гражданские пассажирские самолеты (коды 8802 40 003 5, 8802 40 003 6 и 8802 40 004 6 ТН ВЭД ЕАЭС), за исключением воздушных судов с максимальным количеством пассажирских мест, указанным в схеме размещения пассажиров </w:t>
            </w:r>
            <w:r w:rsidRPr="008542FA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8542FA">
              <w:rPr>
                <w:rFonts w:ascii="Sylfaen" w:hAnsi="Sylfaen"/>
                <w:sz w:val="24"/>
                <w:szCs w:val="24"/>
                <w:lang w:val="en-US" w:eastAsia="en-US" w:bidi="en-US"/>
              </w:rPr>
              <w:t>LOPA</w:t>
            </w:r>
            <w:r w:rsidRPr="008542F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8542FA">
              <w:rPr>
                <w:rFonts w:ascii="Sylfaen" w:hAnsi="Sylfaen"/>
                <w:sz w:val="24"/>
                <w:szCs w:val="24"/>
              </w:rPr>
              <w:t>одобренной уполномоченным органом, ответственным за поддержание летной годности воздушных судов, свыше 50 и менее 110 мест, если на момент помещения самолетов под таможенную процедуру временного ввоза (допуска) прошло не более 12 лет с даты их производства, указанной в формуляре воздушного судна, в случае заключения участниками внешнеэкономической деятельности государств - членов Евразийского</w:t>
            </w:r>
            <w:r w:rsidR="00C14C65" w:rsidRPr="008542FA">
              <w:rPr>
                <w:rFonts w:ascii="Sylfaen" w:hAnsi="Sylfaen"/>
                <w:sz w:val="24"/>
                <w:szCs w:val="24"/>
              </w:rPr>
              <w:t xml:space="preserve"> экономического союза договоров и помещения самолетов под таможенную процедуру временного ввоза (допуска) по 31 декабря 2019 г. включительно, в отношении которых предоставлено полное условное освобождение от уплаты ввозных таможенных пошлин, налогов в соответствии с пунктом 33</w:t>
            </w:r>
            <w:r w:rsidR="00C14C65" w:rsidRPr="008542FA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C14C65" w:rsidRPr="008542FA">
              <w:rPr>
                <w:rFonts w:ascii="Sylfaen" w:hAnsi="Sylfaen"/>
                <w:sz w:val="24"/>
                <w:szCs w:val="24"/>
              </w:rPr>
      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</w:t>
            </w:r>
          </w:p>
        </w:tc>
        <w:tc>
          <w:tcPr>
            <w:tcW w:w="2671" w:type="dxa"/>
            <w:shd w:val="clear" w:color="auto" w:fill="FFFFFF"/>
          </w:tcPr>
          <w:p w:rsidR="007C070C" w:rsidRPr="008542FA" w:rsidRDefault="00424F25" w:rsidP="00C14C6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542FA">
              <w:rPr>
                <w:rFonts w:ascii="Sylfaen" w:hAnsi="Sylfaen"/>
                <w:sz w:val="24"/>
                <w:szCs w:val="24"/>
              </w:rPr>
              <w:t>На срок полного</w:t>
            </w:r>
            <w:r w:rsidRPr="008542F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42FA">
              <w:rPr>
                <w:rFonts w:ascii="Sylfaen" w:hAnsi="Sylfaen"/>
                <w:sz w:val="24"/>
                <w:szCs w:val="24"/>
              </w:rPr>
              <w:t>условного</w:t>
            </w:r>
            <w:r w:rsidRPr="008542F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42FA">
              <w:rPr>
                <w:rFonts w:ascii="Sylfaen" w:hAnsi="Sylfaen"/>
                <w:sz w:val="24"/>
                <w:szCs w:val="24"/>
              </w:rPr>
              <w:t>освобождения</w:t>
            </w:r>
            <w:r w:rsidRPr="008542F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42FA">
              <w:rPr>
                <w:rFonts w:ascii="Sylfaen" w:hAnsi="Sylfaen"/>
                <w:sz w:val="24"/>
                <w:szCs w:val="24"/>
              </w:rPr>
              <w:t>от уплаты</w:t>
            </w:r>
            <w:r w:rsidRPr="008542F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42FA">
              <w:rPr>
                <w:rFonts w:ascii="Sylfaen" w:hAnsi="Sylfaen"/>
                <w:sz w:val="24"/>
                <w:szCs w:val="24"/>
              </w:rPr>
              <w:t>таможенных</w:t>
            </w:r>
            <w:r w:rsidRPr="008542F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42FA">
              <w:rPr>
                <w:rFonts w:ascii="Sylfaen" w:hAnsi="Sylfaen"/>
                <w:sz w:val="24"/>
                <w:szCs w:val="24"/>
              </w:rPr>
              <w:t>пошлин,</w:t>
            </w:r>
            <w:r w:rsidRPr="008542F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42FA">
              <w:rPr>
                <w:rFonts w:ascii="Sylfaen" w:hAnsi="Sylfaen"/>
                <w:sz w:val="24"/>
                <w:szCs w:val="24"/>
              </w:rPr>
              <w:t>налогов</w:t>
            </w:r>
            <w:r w:rsidRPr="008542FA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42FA">
              <w:rPr>
                <w:rFonts w:ascii="Sylfaen" w:hAnsi="Sylfaen"/>
                <w:sz w:val="24"/>
                <w:szCs w:val="24"/>
              </w:rPr>
              <w:t>в соответствии с абзацем вторым пункта 33</w:t>
            </w:r>
            <w:r w:rsidRPr="008542FA">
              <w:rPr>
                <w:rFonts w:ascii="Sylfaen" w:hAnsi="Sylfaen"/>
                <w:sz w:val="24"/>
                <w:szCs w:val="24"/>
                <w:vertAlign w:val="superscript"/>
              </w:rPr>
              <w:t xml:space="preserve">2 </w:t>
            </w:r>
            <w:r w:rsidRPr="008542FA">
              <w:rPr>
                <w:rFonts w:ascii="Sylfaen" w:hAnsi="Sylfaen"/>
                <w:sz w:val="24"/>
                <w:szCs w:val="24"/>
              </w:rPr>
              <w:t>перечня товаров, временно ввозимых с полным условным освобождением от уплаты</w:t>
            </w:r>
            <w:r w:rsidR="00C14C65" w:rsidRPr="008542FA">
              <w:rPr>
                <w:rFonts w:ascii="Sylfaen" w:hAnsi="Sylfaen"/>
                <w:sz w:val="24"/>
                <w:szCs w:val="24"/>
              </w:rPr>
              <w:t xml:space="preserve"> таможенных пошлин, налогов, утвержденного Решением Комиссии Таможенного союза от 18 июня 2010 г. №331».</w:t>
            </w:r>
          </w:p>
        </w:tc>
      </w:tr>
    </w:tbl>
    <w:p w:rsidR="007C070C" w:rsidRPr="008542FA" w:rsidRDefault="007C070C" w:rsidP="00C14C65">
      <w:pPr>
        <w:spacing w:after="120"/>
      </w:pPr>
    </w:p>
    <w:sectPr w:rsidR="007C070C" w:rsidRPr="008542FA" w:rsidSect="008542F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5BD" w:rsidRDefault="00FF25BD" w:rsidP="007C070C">
      <w:r>
        <w:separator/>
      </w:r>
    </w:p>
  </w:endnote>
  <w:endnote w:type="continuationSeparator" w:id="0">
    <w:p w:rsidR="00FF25BD" w:rsidRDefault="00FF25BD" w:rsidP="007C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5BD" w:rsidRDefault="00FF25BD"/>
  </w:footnote>
  <w:footnote w:type="continuationSeparator" w:id="0">
    <w:p w:rsidR="00FF25BD" w:rsidRDefault="00FF25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1E6"/>
    <w:multiLevelType w:val="multilevel"/>
    <w:tmpl w:val="0EAEA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0C"/>
    <w:rsid w:val="00424F25"/>
    <w:rsid w:val="007C070C"/>
    <w:rsid w:val="008542FA"/>
    <w:rsid w:val="00B56A42"/>
    <w:rsid w:val="00C14C65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C63D"/>
  <w15:docId w15:val="{1F6D3D19-B189-48D7-9E10-4BE11BF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C070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70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C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7C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C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C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C0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7C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7C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4pt">
    <w:name w:val="Body text (4) + 14 pt"/>
    <w:basedOn w:val="Bodytext4"/>
    <w:rsid w:val="007C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7C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C0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7C0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7C070C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7C070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C070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C070C"/>
    <w:pPr>
      <w:shd w:val="clear" w:color="auto" w:fill="FFFFFF"/>
      <w:spacing w:before="420" w:after="1080" w:line="0" w:lineRule="atLeast"/>
      <w:ind w:hanging="8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7C070C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rsid w:val="007C07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2019-04-12T07:38:00Z</dcterms:created>
  <dcterms:modified xsi:type="dcterms:W3CDTF">2019-04-12T07:38:00Z</dcterms:modified>
</cp:coreProperties>
</file>