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0" w:rsidRPr="00300F1F" w:rsidRDefault="00E501E2" w:rsidP="00300F1F">
      <w:pPr>
        <w:pStyle w:val="Bodytext6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ПРИЛОЖЕНИЕ № 1</w:t>
      </w:r>
    </w:p>
    <w:p w:rsidR="00300F1F" w:rsidRPr="00300F1F" w:rsidRDefault="00E501E2" w:rsidP="00300F1F">
      <w:pPr>
        <w:pStyle w:val="Bodytext60"/>
        <w:shd w:val="clear" w:color="auto" w:fill="auto"/>
        <w:spacing w:before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к Решению Коллегии Евр</w:t>
      </w:r>
      <w:r w:rsidR="00300F1F">
        <w:rPr>
          <w:rFonts w:ascii="Sylfaen" w:hAnsi="Sylfaen"/>
          <w:sz w:val="24"/>
          <w:szCs w:val="24"/>
        </w:rPr>
        <w:t>азийской экономической комиссии</w:t>
      </w:r>
    </w:p>
    <w:p w:rsidR="003F05F0" w:rsidRPr="00300F1F" w:rsidRDefault="00300F1F" w:rsidP="00300F1F">
      <w:pPr>
        <w:pStyle w:val="Bodytext6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</w:t>
      </w:r>
      <w:r w:rsidR="00E501E2" w:rsidRPr="00300F1F">
        <w:rPr>
          <w:rFonts w:ascii="Sylfaen" w:hAnsi="Sylfaen"/>
          <w:sz w:val="24"/>
          <w:szCs w:val="24"/>
        </w:rPr>
        <w:t>т 2 июня 2016 г. № 57</w:t>
      </w:r>
    </w:p>
    <w:p w:rsidR="00300F1F" w:rsidRDefault="00300F1F" w:rsidP="00300F1F">
      <w:pPr>
        <w:pStyle w:val="Heading20"/>
        <w:shd w:val="clear" w:color="auto" w:fill="auto"/>
        <w:spacing w:before="0" w:after="120" w:line="240" w:lineRule="auto"/>
        <w:ind w:left="4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2"/>
    </w:p>
    <w:p w:rsidR="003F05F0" w:rsidRPr="00300F1F" w:rsidRDefault="00E501E2" w:rsidP="00300F1F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300F1F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0"/>
    </w:p>
    <w:p w:rsidR="003F05F0" w:rsidRDefault="00E501E2" w:rsidP="00300F1F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комиссии от 21 апреля 2015 г. № 30</w:t>
      </w:r>
    </w:p>
    <w:p w:rsidR="00300F1F" w:rsidRPr="00300F1F" w:rsidRDefault="00300F1F" w:rsidP="00300F1F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300F1F" w:rsidRDefault="00300F1F" w:rsidP="00300F1F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1. </w:t>
      </w:r>
      <w:r w:rsidR="00E501E2" w:rsidRPr="00300F1F">
        <w:rPr>
          <w:rFonts w:ascii="Sylfaen" w:hAnsi="Sylfaen"/>
          <w:sz w:val="24"/>
          <w:szCs w:val="24"/>
        </w:rPr>
        <w:t>Пункт 3 дополнить</w:t>
      </w:r>
      <w:r>
        <w:rPr>
          <w:rFonts w:ascii="Sylfaen" w:hAnsi="Sylfaen"/>
          <w:sz w:val="24"/>
          <w:szCs w:val="24"/>
        </w:rPr>
        <w:t xml:space="preserve"> абзацем следующего содержания:</w:t>
      </w:r>
    </w:p>
    <w:p w:rsidR="003F05F0" w:rsidRPr="00300F1F" w:rsidRDefault="00E501E2" w:rsidP="00300F1F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«Положением о ввозе на таможенную территорию Евразийского экономического союза ядовитых веществ, не являющихся прекурсорами наркотических средств и психотропных веществ, согласно приложению № 19.».</w:t>
      </w:r>
    </w:p>
    <w:p w:rsidR="003F05F0" w:rsidRPr="00300F1F" w:rsidRDefault="00300F1F" w:rsidP="00300F1F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2. </w:t>
      </w:r>
      <w:r w:rsidR="00E501E2" w:rsidRPr="00300F1F">
        <w:rPr>
          <w:rFonts w:ascii="Sylfaen" w:hAnsi="Sylfaen"/>
          <w:sz w:val="24"/>
          <w:szCs w:val="24"/>
        </w:rPr>
        <w:t>В пункте 5 слова «приложению № 19» заменить словами «приложению № 20».</w:t>
      </w:r>
    </w:p>
    <w:p w:rsidR="003F05F0" w:rsidRPr="00300F1F" w:rsidRDefault="00300F1F" w:rsidP="00300F1F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3. </w:t>
      </w:r>
      <w:r w:rsidR="00E501E2" w:rsidRPr="00300F1F">
        <w:rPr>
          <w:rFonts w:ascii="Sylfaen" w:hAnsi="Sylfaen"/>
          <w:sz w:val="24"/>
          <w:szCs w:val="24"/>
        </w:rPr>
        <w:t>Приложение № 2 к указанному Решению после раздела 2.12 дополнить разделом 2.13 следующего содержания:</w:t>
      </w:r>
    </w:p>
    <w:p w:rsidR="003F05F0" w:rsidRDefault="00E501E2" w:rsidP="00300F1F">
      <w:pPr>
        <w:pStyle w:val="Bodytext6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«2.13. Ядовитые вещества, не являющиеся прекурсорами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наркотических средств и психотропных веществ</w:t>
      </w:r>
    </w:p>
    <w:p w:rsidR="00300F1F" w:rsidRPr="00300F1F" w:rsidRDefault="00300F1F" w:rsidP="00300F1F">
      <w:pPr>
        <w:pStyle w:val="Bodytext6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57"/>
        <w:gridCol w:w="2308"/>
      </w:tblGrid>
      <w:tr w:rsidR="003F05F0" w:rsidRPr="00300F1F" w:rsidTr="00300F1F">
        <w:trPr>
          <w:tblHeader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1. Аконит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1211 90 850 9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2. Аконитин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3. Амизил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2922 19 850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4. Ацеклидин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2933 39 990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5. Барий цианистый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6. Бруцин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7. Гиосциамин основание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8. Гиосциамина камфорат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9. Гиосциамина сульфат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F05F0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10. Глифтор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F05F0" w:rsidRPr="00300F1F" w:rsidRDefault="00E501E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2905 59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11. Кадмий цианистый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12. Кальций цианистый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13. Карбахолин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2924 19 000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lastRenderedPageBreak/>
              <w:t>14. Меркаптофос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2930 90 990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15. Метиловый спирт (метанол)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2905 11 000 0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16. Мышьяк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2804 80 000 0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17. Мышьяковистый ангидрид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2811 29 100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18. Мышьяковый ангидрид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2811 29 900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19. Натрия арсенат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2842 90 800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20. Никотин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21. Новарсенол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2931 90 900 9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22. Промеран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90 000 7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23. Ртуть металлическая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D41D02" w:rsidRDefault="00D41D02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  <w:rFonts w:ascii="Sylfaen" w:hAnsi="Sylfaen"/>
              </w:rPr>
              <w:t>2805 40 100 0</w:t>
            </w:r>
          </w:p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2805 40 900 0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24. Ртути дийодид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25. Ртути дихлорид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26. Ртути оксицианид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27. Ртути салицилат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28. Ртути цианид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29. Серебро цианистое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2843 29 000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30. Скополамина гидробромид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31. Стрихнина нитрат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32. Сумма алкалоидов красавки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99 000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33. Таллий необработанный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8112 51 000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34. Тетракарбонил никеля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2931 90 900 9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35. Тетраэтилсвинец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2931 10 000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36. Тетраметилсвинец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2931 10 000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37. Трава аконита джунгарского свежая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1211 90 850 9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38. Фенол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2907 11 000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39. Фосфид цинка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2848 00 000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40. Фосфор желтый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2804 70 001 0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41. Фторид серебра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2843 29 000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42. О-хлорбензилиденмалонодинитрил *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D41D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2926 90 950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43. Цинк цианистый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D41D02">
            <w:pPr>
              <w:pStyle w:val="Bodytext20"/>
              <w:shd w:val="clear" w:color="auto" w:fill="auto"/>
              <w:spacing w:after="120" w:line="240" w:lineRule="auto"/>
              <w:ind w:right="-18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lastRenderedPageBreak/>
              <w:t>44. Цинхонин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2939 20 000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45. Экстракт чилибухи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1302 19 800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46. Этилмеркурфосфат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47. Этилмеркурхлорид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2852 10 000 8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48. Яд змеиный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3001 90 980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49. Яд пчелиный очищенный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3001 90 980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50. Цианид натрия *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11 000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 xml:space="preserve">51. Цианид калия </w:t>
            </w:r>
            <w:r w:rsidRPr="00300F1F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  <w:tr w:rsidR="00300F1F" w:rsidRPr="00300F1F" w:rsidTr="00300F1F">
        <w:trPr>
          <w:jc w:val="center"/>
        </w:trPr>
        <w:tc>
          <w:tcPr>
            <w:tcW w:w="6757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left="103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52. Цианиды меди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300F1F" w:rsidRPr="00300F1F" w:rsidRDefault="00300F1F" w:rsidP="00300F1F">
            <w:pPr>
              <w:pStyle w:val="Bodytext20"/>
              <w:shd w:val="clear" w:color="auto" w:fill="auto"/>
              <w:spacing w:after="120" w:line="240" w:lineRule="auto"/>
              <w:ind w:right="240"/>
              <w:jc w:val="center"/>
              <w:rPr>
                <w:rFonts w:ascii="Sylfaen" w:hAnsi="Sylfaen"/>
                <w:sz w:val="24"/>
                <w:szCs w:val="24"/>
              </w:rPr>
            </w:pPr>
            <w:r w:rsidRPr="00300F1F">
              <w:rPr>
                <w:rStyle w:val="Bodytext212pt"/>
                <w:rFonts w:ascii="Sylfaen" w:hAnsi="Sylfaen"/>
              </w:rPr>
              <w:t>из 2837 19 000 0</w:t>
            </w:r>
          </w:p>
        </w:tc>
      </w:tr>
    </w:tbl>
    <w:p w:rsidR="003F05F0" w:rsidRPr="00300F1F" w:rsidRDefault="003F05F0" w:rsidP="00300F1F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0"/>
      </w:tblGrid>
      <w:tr w:rsidR="00300F1F" w:rsidTr="00D41D02">
        <w:tc>
          <w:tcPr>
            <w:tcW w:w="2660" w:type="dxa"/>
          </w:tcPr>
          <w:p w:rsidR="00300F1F" w:rsidRDefault="00300F1F" w:rsidP="00D41D02">
            <w:pPr>
              <w:spacing w:after="120"/>
              <w:jc w:val="both"/>
            </w:pPr>
            <w:r w:rsidRPr="00300F1F">
              <w:t>Примечание к разделу</w:t>
            </w:r>
          </w:p>
        </w:tc>
        <w:tc>
          <w:tcPr>
            <w:tcW w:w="6620" w:type="dxa"/>
          </w:tcPr>
          <w:p w:rsidR="00300F1F" w:rsidRDefault="00300F1F" w:rsidP="00D41D02">
            <w:pPr>
              <w:pStyle w:val="Bodytext50"/>
              <w:shd w:val="clear" w:color="auto" w:fill="auto"/>
              <w:spacing w:before="0" w:after="120" w:line="240" w:lineRule="auto"/>
              <w:ind w:left="-108" w:right="220"/>
            </w:pPr>
            <w:r w:rsidRPr="00300F1F">
              <w:rPr>
                <w:rFonts w:ascii="Sylfaen" w:hAnsi="Sylfaen"/>
              </w:rPr>
              <w:t>Для целей настоящего раздела необходимо</w:t>
            </w:r>
            <w:r>
              <w:rPr>
                <w:rFonts w:ascii="Sylfaen" w:hAnsi="Sylfaen"/>
              </w:rPr>
              <w:t xml:space="preserve"> </w:t>
            </w:r>
            <w:r w:rsidRPr="00300F1F">
              <w:rPr>
                <w:rFonts w:ascii="Sylfaen" w:hAnsi="Sylfaen"/>
              </w:rPr>
              <w:t>руководствоваться как кодом ТН ВЭД ЕАЭС, так и наименованием (физическими и химическими характеристиками) товара.».</w:t>
            </w:r>
          </w:p>
        </w:tc>
      </w:tr>
    </w:tbl>
    <w:p w:rsidR="003F05F0" w:rsidRPr="00300F1F" w:rsidRDefault="003F05F0" w:rsidP="00300F1F">
      <w:pPr>
        <w:pStyle w:val="Bodytext50"/>
        <w:shd w:val="clear" w:color="auto" w:fill="auto"/>
        <w:spacing w:before="0" w:after="120" w:line="240" w:lineRule="auto"/>
        <w:ind w:right="220"/>
        <w:rPr>
          <w:rFonts w:ascii="Sylfaen" w:hAnsi="Sylfaen"/>
        </w:rPr>
      </w:pP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4. </w:t>
      </w:r>
      <w:r w:rsidR="00E501E2" w:rsidRPr="00300F1F">
        <w:rPr>
          <w:rFonts w:ascii="Sylfaen" w:hAnsi="Sylfaen"/>
          <w:sz w:val="24"/>
          <w:szCs w:val="24"/>
        </w:rPr>
        <w:t>В нумерационном заголовке приложения № 19 к указанному Решению цифры «19» заменить цифрами «20».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5. </w:t>
      </w:r>
      <w:r w:rsidR="00E501E2" w:rsidRPr="00300F1F">
        <w:rPr>
          <w:rFonts w:ascii="Sylfaen" w:hAnsi="Sylfaen"/>
          <w:sz w:val="24"/>
          <w:szCs w:val="24"/>
        </w:rPr>
        <w:t>Дополнить приложением № 19 следующего содержания:</w:t>
      </w:r>
    </w:p>
    <w:p w:rsidR="00300F1F" w:rsidRDefault="00300F1F">
      <w:pPr>
        <w:rPr>
          <w:rFonts w:eastAsia="Times New Roman" w:cs="Times New Roman"/>
        </w:rPr>
      </w:pPr>
      <w:r>
        <w:br w:type="page"/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left="5245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lastRenderedPageBreak/>
        <w:t>«ПРИЛОЖЕНИЕ № 19</w:t>
      </w:r>
    </w:p>
    <w:p w:rsidR="003F05F0" w:rsidRPr="00300F1F" w:rsidRDefault="00E501E2" w:rsidP="00D41D02">
      <w:pPr>
        <w:pStyle w:val="Bodytext60"/>
        <w:shd w:val="clear" w:color="auto" w:fill="auto"/>
        <w:spacing w:before="0" w:line="240" w:lineRule="auto"/>
        <w:ind w:left="5245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left="5245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от 21 апреля 2015 г. № 30</w:t>
      </w:r>
    </w:p>
    <w:p w:rsidR="00D41D02" w:rsidRDefault="00D41D02" w:rsidP="00D41D02">
      <w:pPr>
        <w:pStyle w:val="Heading20"/>
        <w:shd w:val="clear" w:color="auto" w:fill="auto"/>
        <w:spacing w:before="0" w:after="120" w:line="240" w:lineRule="auto"/>
        <w:ind w:left="3442"/>
        <w:jc w:val="both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3F05F0" w:rsidRPr="00300F1F" w:rsidRDefault="00E501E2" w:rsidP="00D41D02">
      <w:pPr>
        <w:pStyle w:val="Heading20"/>
        <w:shd w:val="clear" w:color="auto" w:fill="auto"/>
        <w:spacing w:before="0" w:after="120" w:line="240" w:lineRule="auto"/>
        <w:ind w:left="851" w:right="842"/>
        <w:rPr>
          <w:rFonts w:ascii="Sylfaen" w:hAnsi="Sylfaen"/>
          <w:sz w:val="24"/>
          <w:szCs w:val="24"/>
        </w:rPr>
      </w:pPr>
      <w:r w:rsidRPr="00300F1F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1"/>
    </w:p>
    <w:p w:rsidR="003F05F0" w:rsidRDefault="00E501E2" w:rsidP="00D41D02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о ввозе на таможенную территорию Евразийского экономического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союза ядовитых веществ, не являющихся прекурсорами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наркотических средств и психотропных веществ</w:t>
      </w:r>
    </w:p>
    <w:p w:rsidR="00D41D02" w:rsidRPr="00300F1F" w:rsidRDefault="00D41D02" w:rsidP="00D41D02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I. </w:t>
      </w:r>
      <w:r w:rsidR="00E501E2" w:rsidRPr="00300F1F">
        <w:rPr>
          <w:rFonts w:ascii="Sylfaen" w:hAnsi="Sylfaen"/>
          <w:sz w:val="24"/>
          <w:szCs w:val="24"/>
        </w:rPr>
        <w:t>Общие положения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1. </w:t>
      </w:r>
      <w:r w:rsidR="00E501E2" w:rsidRPr="00300F1F">
        <w:rPr>
          <w:rFonts w:ascii="Sylfaen" w:hAnsi="Sylfaen"/>
          <w:sz w:val="24"/>
          <w:szCs w:val="24"/>
        </w:rPr>
        <w:t>Настоящее Положение определяет порядок ввоза на таможенную территорию Евразийского экономического союза (далее соответственно - ввоз, Союз) ядовитых веществ, не являющихся прекурсорами наркотических средств и психотропных веществ, включенных в раздел 2.13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- ядовитые вещества).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Настоящее Положение не применяется при ввозе товаров, в состав которых входят ядовитые вещества.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2. </w:t>
      </w:r>
      <w:r w:rsidR="00E501E2" w:rsidRPr="00300F1F">
        <w:rPr>
          <w:rFonts w:ascii="Sylfaen" w:hAnsi="Sylfaen"/>
          <w:sz w:val="24"/>
          <w:szCs w:val="24"/>
        </w:rPr>
        <w:t>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(приложение № 7 к Договору о Евразийском экономическом союзе от 29 мая 2014 года) и международными договорами, входящими в право Союза.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3. </w:t>
      </w:r>
      <w:r w:rsidR="00E501E2" w:rsidRPr="00300F1F">
        <w:rPr>
          <w:rFonts w:ascii="Sylfaen" w:hAnsi="Sylfaen"/>
          <w:sz w:val="24"/>
          <w:szCs w:val="24"/>
        </w:rPr>
        <w:t>Ввоз ядовитых веществ осуществляется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 (далее - лицензия), или заключения (разрешительного документа), составленного по форме, утвержденной Решением Коллегии Евразийской экономической комиссии от 16 мая 2012 г. № 45 (далее - заключение (разрешительный документ)), за исключением случая, предусмотренного пунктом 9 настоящего Положения.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Лицензия или заключение (разрешительный документ) представляется таможенному органу государства-члена Союза (далее - государство-член) при прибытии ядовитых веществ на таможенную территорию Союза.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4. </w:t>
      </w:r>
      <w:r w:rsidR="00E501E2" w:rsidRPr="00300F1F">
        <w:rPr>
          <w:rFonts w:ascii="Sylfaen" w:hAnsi="Sylfaen"/>
          <w:sz w:val="24"/>
          <w:szCs w:val="24"/>
        </w:rPr>
        <w:t>Ввоз физическими лицами ядовитых веществ в качестве товаров для личного пользования запрещен.</w:t>
      </w:r>
    </w:p>
    <w:p w:rsidR="003F05F0" w:rsidRPr="00300F1F" w:rsidRDefault="00E501E2" w:rsidP="00300F1F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300F1F">
        <w:rPr>
          <w:rFonts w:ascii="Sylfaen" w:hAnsi="Sylfaen"/>
          <w:sz w:val="24"/>
          <w:szCs w:val="24"/>
        </w:rPr>
        <w:t>. Помещение под таможенные процедуры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5.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государства-члена лицензии, за исключением случая, указанного в пункте 6 настоящего Положения.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6.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веществ, являющихся образцами, ввозимыми для целей проведения регистрационных и научных исследований, экспертиз, испытаний и иных целей, под таможенную процедуру выпуска для внутреннего потребления осуществляется при представлении таможенному органу государства-члена заключения (разрешительного документа).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7.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 под таможенные процедуры свободной таможенной зоны, свободного склада, переработки на таможенной территории, переработки для внутреннего потребления, реимпорта,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государства-члена заключения (разрешительного документа).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8.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(разрешительного документа), представленных для помещения ядовитых веществ под иные таможенные процедуры.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9.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 под таможенную процедуру уничтожения осуществляется без представления таможенному органу государства-члена лицензии или заключения (разрешительного документа).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10. </w:t>
      </w:r>
      <w:r w:rsidR="00E501E2" w:rsidRPr="00300F1F">
        <w:rPr>
          <w:rFonts w:ascii="Sylfaen" w:hAnsi="Sylfaen"/>
          <w:sz w:val="24"/>
          <w:szCs w:val="24"/>
        </w:rPr>
        <w:t>Помещение ядовитых веществ под таможенные процедуры временного ввоза (допуска), таможенного склада, беспошлинной торговли, отказа в пользу государства не допускается.</w:t>
      </w:r>
    </w:p>
    <w:p w:rsidR="00D41D02" w:rsidRDefault="00D41D02" w:rsidP="00300F1F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3F05F0" w:rsidRPr="00300F1F" w:rsidRDefault="00E501E2" w:rsidP="00300F1F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III. Выдача лицензии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11. </w:t>
      </w:r>
      <w:r w:rsidR="00E501E2" w:rsidRPr="00300F1F">
        <w:rPr>
          <w:rFonts w:ascii="Sylfaen" w:hAnsi="Sylfaen"/>
          <w:sz w:val="24"/>
          <w:szCs w:val="24"/>
        </w:rPr>
        <w:t>Для оформления лицензии юридические лица и физические лица, зарегистрированные в качестве индивидуальных предпринимателей (далее - заявители),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1 - 5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- Правила), а также в соответствии с подпунктом 6 пункта 10 Правил следующие документы: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а)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 xml:space="preserve">копии документов на право осуществления деятельности, связанной с хранением и перевозкой ядовитых веществ, если это предусмотрено </w:t>
      </w:r>
      <w:r w:rsidRPr="00300F1F">
        <w:rPr>
          <w:rFonts w:ascii="Sylfaen" w:hAnsi="Sylfaen"/>
          <w:sz w:val="24"/>
          <w:szCs w:val="24"/>
        </w:rPr>
        <w:lastRenderedPageBreak/>
        <w:t>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б)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документ, содержащий описание ядовитого вещества, предусмотренный 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в)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копия документа, подтверждающего страхование, если это предусмотрено законодательством государства-члена.</w:t>
      </w:r>
    </w:p>
    <w:p w:rsidR="003F05F0" w:rsidRPr="00300F1F" w:rsidRDefault="00D41D0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</w:t>
      </w:r>
      <w:r w:rsidR="00300F1F" w:rsidRPr="00300F1F">
        <w:rPr>
          <w:rFonts w:ascii="Sylfaen" w:hAnsi="Sylfaen"/>
          <w:sz w:val="24"/>
          <w:szCs w:val="24"/>
        </w:rPr>
        <w:t xml:space="preserve">. </w:t>
      </w:r>
      <w:r w:rsidR="00E501E2" w:rsidRPr="00300F1F">
        <w:rPr>
          <w:rFonts w:ascii="Sylfaen" w:hAnsi="Sylfaen"/>
          <w:sz w:val="24"/>
          <w:szCs w:val="24"/>
        </w:rPr>
        <w:t>Копии документов, представляемые заявителем, должны быть заверены в порядке, установленном пунктом 11 Правил.</w:t>
      </w:r>
    </w:p>
    <w:p w:rsidR="003F05F0" w:rsidRPr="00300F1F" w:rsidRDefault="00D41D0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</w:t>
      </w:r>
      <w:r w:rsidR="00300F1F" w:rsidRPr="00300F1F">
        <w:rPr>
          <w:rFonts w:ascii="Sylfaen" w:hAnsi="Sylfaen"/>
          <w:sz w:val="24"/>
          <w:szCs w:val="24"/>
        </w:rPr>
        <w:t xml:space="preserve">. </w:t>
      </w:r>
      <w:r w:rsidR="00E501E2" w:rsidRPr="00300F1F">
        <w:rPr>
          <w:rFonts w:ascii="Sylfaen" w:hAnsi="Sylfaen"/>
          <w:sz w:val="24"/>
          <w:szCs w:val="24"/>
        </w:rPr>
        <w:t>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 - согласующий орган), то такое согласование осуществляется в порядке, предусмотренном законодательством этого государства-члена.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Заявителем, если это предусмотрено законодательством государства-члена, в согласующий орган представляются документы, указанные в пункте 11 настоящего Положения. При этом в уполномоченный орган документы, указанные в подпунктах «а» - «в» пункта 11 настоящего Положения, не представляются.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Согласование может осуществляться посредством выдачи заключения (разрешительного документа).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1</w:t>
      </w:r>
      <w:r w:rsidR="00D41D02">
        <w:rPr>
          <w:rFonts w:ascii="Sylfaen" w:hAnsi="Sylfaen"/>
          <w:sz w:val="24"/>
          <w:szCs w:val="24"/>
        </w:rPr>
        <w:t>4</w:t>
      </w:r>
      <w:r w:rsidRPr="00300F1F">
        <w:rPr>
          <w:rFonts w:ascii="Sylfaen" w:hAnsi="Sylfaen"/>
          <w:sz w:val="24"/>
          <w:szCs w:val="24"/>
        </w:rPr>
        <w:t xml:space="preserve">. </w:t>
      </w:r>
      <w:r w:rsidR="00E501E2" w:rsidRPr="00300F1F">
        <w:rPr>
          <w:rFonts w:ascii="Sylfaen" w:hAnsi="Sylfaen"/>
          <w:sz w:val="24"/>
          <w:szCs w:val="24"/>
        </w:rPr>
        <w:t>В выдаче лицензии отказывается при наличии оснований, предусмотренных подпунктами 1 - 4 пункта 14 Правил, а также в соответствии с подпунктом 6 пункта 14 Правил - в случае отказа согласующего органа в согласовании заявления на выдачу лицензии.</w:t>
      </w:r>
    </w:p>
    <w:p w:rsidR="00D41D02" w:rsidRDefault="00D41D02" w:rsidP="00300F1F">
      <w:pPr>
        <w:pStyle w:val="Bodytext6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</w:p>
    <w:p w:rsidR="003F05F0" w:rsidRPr="00300F1F" w:rsidRDefault="00E501E2" w:rsidP="00300F1F">
      <w:pPr>
        <w:pStyle w:val="Bodytext6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IV. Выдача заключения (разрешительного документа)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15. </w:t>
      </w:r>
      <w:r w:rsidR="00E501E2" w:rsidRPr="00300F1F">
        <w:rPr>
          <w:rFonts w:ascii="Sylfaen" w:hAnsi="Sylfaen"/>
          <w:sz w:val="24"/>
          <w:szCs w:val="24"/>
        </w:rPr>
        <w:t>Выдача заключения (разрешительного документа) осуществляется уполномоченным на выдачу заключений (разрешительных документов) органом государства-члена в порядке, определенном законодательством этого государства.</w:t>
      </w:r>
    </w:p>
    <w:p w:rsidR="003F05F0" w:rsidRPr="00300F1F" w:rsidRDefault="00300F1F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 xml:space="preserve">16. </w:t>
      </w:r>
      <w:r w:rsidR="00E501E2" w:rsidRPr="00300F1F">
        <w:rPr>
          <w:rFonts w:ascii="Sylfaen" w:hAnsi="Sylfaen"/>
          <w:sz w:val="24"/>
          <w:szCs w:val="24"/>
        </w:rPr>
        <w:t>Заключение (разрешительный документ) выдается при представлении заявителем в уполномоченный на выдачу заключений (разрешительных документов) орган государства-члена следующих документов: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а)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копия документа на право осуществления деятельности, связанной с оборотом ядовитых веществ, если это предусмотрено 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б)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 xml:space="preserve"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</w:t>
      </w:r>
      <w:r w:rsidRPr="00300F1F">
        <w:rPr>
          <w:rFonts w:ascii="Sylfaen" w:hAnsi="Sylfaen"/>
          <w:sz w:val="24"/>
          <w:szCs w:val="24"/>
        </w:rPr>
        <w:lastRenderedPageBreak/>
        <w:t>утвержденными Решением Коллегии Евразийской экономической комиссии от 16 мая 2012 г. № 45;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в)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копия договора (контракта), а в случае отсутствия договора (контракта) - копия иного документа, подтверждающего намерения сторон;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г)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копии документов на право осуществления деятельности, связанной с хранением и перевозкой ядовитых веществ, если это предусмотрено 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д)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документ, содержащий описание ядовитого вещества, предусмотренный 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е)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копия документа, подтверждающего страхование, если это предусмотрено законодательством государства-члена;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ж)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иные документы, предусмотренные законодательством государства-члена.</w:t>
      </w:r>
    </w:p>
    <w:p w:rsidR="003F05F0" w:rsidRPr="00300F1F" w:rsidRDefault="00D41D0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</w:t>
      </w:r>
      <w:r w:rsidR="00300F1F" w:rsidRPr="00300F1F">
        <w:rPr>
          <w:rFonts w:ascii="Sylfaen" w:hAnsi="Sylfaen"/>
          <w:sz w:val="24"/>
          <w:szCs w:val="24"/>
        </w:rPr>
        <w:t xml:space="preserve">. </w:t>
      </w:r>
      <w:r w:rsidR="00E501E2" w:rsidRPr="00300F1F">
        <w:rPr>
          <w:rFonts w:ascii="Sylfaen" w:hAnsi="Sylfaen"/>
          <w:sz w:val="24"/>
          <w:szCs w:val="24"/>
        </w:rPr>
        <w:t>В выдаче заключения (разрешительного документа) отказывается при наличии следующих оснований: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а)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непредставление заявителем документов, предусмотренных пунктом 16 настоящего Положения;</w:t>
      </w:r>
    </w:p>
    <w:p w:rsidR="003F05F0" w:rsidRPr="00300F1F" w:rsidRDefault="00E501E2" w:rsidP="00D41D0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б)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наличие неполных или недостоверных сведений в документах, представленных для получения заключения (разрешительного документа);</w:t>
      </w:r>
    </w:p>
    <w:p w:rsidR="003F05F0" w:rsidRPr="00300F1F" w:rsidRDefault="00E501E2" w:rsidP="00EE28F2">
      <w:pPr>
        <w:pStyle w:val="Bodytext6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00F1F">
        <w:rPr>
          <w:rFonts w:ascii="Sylfaen" w:hAnsi="Sylfaen"/>
          <w:sz w:val="24"/>
          <w:szCs w:val="24"/>
        </w:rPr>
        <w:t>в)</w:t>
      </w:r>
      <w:r w:rsidR="00300F1F" w:rsidRPr="00300F1F">
        <w:rPr>
          <w:rFonts w:ascii="Sylfaen" w:hAnsi="Sylfaen"/>
          <w:sz w:val="24"/>
          <w:szCs w:val="24"/>
        </w:rPr>
        <w:t xml:space="preserve"> </w:t>
      </w:r>
      <w:r w:rsidRPr="00300F1F">
        <w:rPr>
          <w:rFonts w:ascii="Sylfaen" w:hAnsi="Sylfaen"/>
          <w:sz w:val="24"/>
          <w:szCs w:val="24"/>
        </w:rPr>
        <w:t>иные основания, предусмотренные законодательством государства-члена, в том числе в целях реализации его международных обязательств.».</w:t>
      </w:r>
      <w:bookmarkStart w:id="2" w:name="_GoBack"/>
      <w:bookmarkEnd w:id="2"/>
    </w:p>
    <w:sectPr w:rsidR="003F05F0" w:rsidRPr="00300F1F" w:rsidSect="00300F1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99" w:rsidRDefault="00160199" w:rsidP="003F05F0">
      <w:r>
        <w:separator/>
      </w:r>
    </w:p>
  </w:endnote>
  <w:endnote w:type="continuationSeparator" w:id="0">
    <w:p w:rsidR="00160199" w:rsidRDefault="00160199" w:rsidP="003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99" w:rsidRDefault="00160199"/>
  </w:footnote>
  <w:footnote w:type="continuationSeparator" w:id="0">
    <w:p w:rsidR="00160199" w:rsidRDefault="00160199"/>
  </w:footnote>
  <w:footnote w:id="1">
    <w:p w:rsidR="00300F1F" w:rsidRDefault="00300F1F">
      <w:pPr>
        <w:pStyle w:val="FootnoteText"/>
      </w:pPr>
      <w:r w:rsidRPr="00300F1F">
        <w:rPr>
          <w:rStyle w:val="FootnoteReference"/>
        </w:rPr>
        <w:sym w:font="Symbol" w:char="F02A"/>
      </w:r>
      <w:r>
        <w:t xml:space="preserve"> </w:t>
      </w:r>
      <w:r w:rsidRPr="00300F1F">
        <w:rPr>
          <w:sz w:val="22"/>
          <w:szCs w:val="24"/>
        </w:rPr>
        <w:t>3а исключением ядовитых веществ, контролируемых системой экспортного контроля государства - члена Евразийского экономического союза, являющегося государством назначения указанных товаров.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B8C"/>
    <w:multiLevelType w:val="multilevel"/>
    <w:tmpl w:val="71B2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00AA1"/>
    <w:multiLevelType w:val="multilevel"/>
    <w:tmpl w:val="FC92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F01EB"/>
    <w:multiLevelType w:val="multilevel"/>
    <w:tmpl w:val="A64E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E1704"/>
    <w:multiLevelType w:val="multilevel"/>
    <w:tmpl w:val="E5BCE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95B85"/>
    <w:multiLevelType w:val="multilevel"/>
    <w:tmpl w:val="9E000C7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E66A9"/>
    <w:multiLevelType w:val="multilevel"/>
    <w:tmpl w:val="53D0BE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53551"/>
    <w:multiLevelType w:val="multilevel"/>
    <w:tmpl w:val="525874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05F0"/>
    <w:rsid w:val="0011234A"/>
    <w:rsid w:val="00160199"/>
    <w:rsid w:val="00300F1F"/>
    <w:rsid w:val="003F05F0"/>
    <w:rsid w:val="00574294"/>
    <w:rsid w:val="00D41D02"/>
    <w:rsid w:val="00E501E2"/>
    <w:rsid w:val="00E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5F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5F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3F0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F0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3F05F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F05F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3F05F0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F05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3F05F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3F05F0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F1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F1F"/>
    <w:rPr>
      <w:vertAlign w:val="superscript"/>
    </w:rPr>
  </w:style>
  <w:style w:type="table" w:styleId="TableGrid">
    <w:name w:val="Table Grid"/>
    <w:basedOn w:val="TableNormal"/>
    <w:uiPriority w:val="59"/>
    <w:rsid w:val="00300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0BBA-C7ED-4185-8901-4430784C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2017-07-24T02:08:00Z</dcterms:created>
  <dcterms:modified xsi:type="dcterms:W3CDTF">2018-07-27T06:38:00Z</dcterms:modified>
</cp:coreProperties>
</file>