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D58" w:rsidRPr="00D45666" w:rsidRDefault="007865F0" w:rsidP="00845CD6">
      <w:pPr>
        <w:pStyle w:val="Bodytext20"/>
        <w:shd w:val="clear" w:color="auto" w:fill="auto"/>
        <w:tabs>
          <w:tab w:val="left" w:pos="5245"/>
        </w:tabs>
        <w:spacing w:before="0" w:after="120" w:line="240" w:lineRule="auto"/>
        <w:ind w:left="5954"/>
        <w:jc w:val="left"/>
        <w:rPr>
          <w:rFonts w:ascii="Sylfaen" w:hAnsi="Sylfaen"/>
          <w:sz w:val="24"/>
          <w:szCs w:val="24"/>
        </w:rPr>
      </w:pPr>
      <w:bookmarkStart w:id="0" w:name="_GoBack"/>
      <w:bookmarkEnd w:id="0"/>
      <w:r w:rsidRPr="00D45666">
        <w:rPr>
          <w:rFonts w:ascii="Sylfaen" w:hAnsi="Sylfaen"/>
          <w:sz w:val="24"/>
          <w:szCs w:val="24"/>
        </w:rPr>
        <w:t>УТВЕРЖДЕНЫ</w:t>
      </w:r>
    </w:p>
    <w:p w:rsidR="0089238A" w:rsidRPr="00845CD6" w:rsidRDefault="007865F0" w:rsidP="0089238A">
      <w:pPr>
        <w:pStyle w:val="Bodytext20"/>
        <w:shd w:val="clear" w:color="auto" w:fill="auto"/>
        <w:spacing w:before="0" w:after="120" w:line="240" w:lineRule="auto"/>
        <w:ind w:left="5103"/>
        <w:jc w:val="left"/>
        <w:rPr>
          <w:rFonts w:ascii="Sylfaen" w:hAnsi="Sylfaen"/>
          <w:sz w:val="24"/>
          <w:szCs w:val="24"/>
        </w:rPr>
      </w:pPr>
      <w:r w:rsidRPr="00D45666">
        <w:rPr>
          <w:rFonts w:ascii="Sylfaen" w:hAnsi="Sylfaen"/>
          <w:sz w:val="24"/>
          <w:szCs w:val="24"/>
        </w:rPr>
        <w:t xml:space="preserve">Решением Высшего Евразийского экономического совета </w:t>
      </w:r>
    </w:p>
    <w:p w:rsidR="00C25D58" w:rsidRPr="00D45666" w:rsidRDefault="007865F0" w:rsidP="00845CD6">
      <w:pPr>
        <w:pStyle w:val="Bodytext20"/>
        <w:shd w:val="clear" w:color="auto" w:fill="auto"/>
        <w:spacing w:before="0" w:after="120" w:line="240" w:lineRule="auto"/>
        <w:ind w:left="5812"/>
        <w:jc w:val="left"/>
        <w:rPr>
          <w:rFonts w:ascii="Sylfaen" w:hAnsi="Sylfaen"/>
          <w:sz w:val="24"/>
          <w:szCs w:val="24"/>
        </w:rPr>
      </w:pPr>
      <w:r w:rsidRPr="00D45666">
        <w:rPr>
          <w:rFonts w:ascii="Sylfaen" w:hAnsi="Sylfaen"/>
          <w:sz w:val="24"/>
          <w:szCs w:val="24"/>
        </w:rPr>
        <w:t>от</w:t>
      </w:r>
      <w:r w:rsidR="00D45666">
        <w:rPr>
          <w:rFonts w:ascii="Sylfaen" w:hAnsi="Sylfaen"/>
          <w:sz w:val="24"/>
          <w:szCs w:val="24"/>
        </w:rPr>
        <w:t xml:space="preserve"> </w:t>
      </w:r>
      <w:r w:rsidR="0089238A" w:rsidRPr="00845CD6">
        <w:rPr>
          <w:rFonts w:ascii="Sylfaen" w:hAnsi="Sylfaen"/>
          <w:sz w:val="24"/>
          <w:szCs w:val="24"/>
        </w:rPr>
        <w:t xml:space="preserve">_________ </w:t>
      </w:r>
      <w:r w:rsidRPr="00D45666">
        <w:rPr>
          <w:rFonts w:ascii="Sylfaen" w:hAnsi="Sylfaen"/>
          <w:sz w:val="24"/>
          <w:szCs w:val="24"/>
        </w:rPr>
        <w:t>20 г. №</w:t>
      </w:r>
    </w:p>
    <w:p w:rsidR="00E54FB9" w:rsidRPr="00845CD6" w:rsidRDefault="00E54FB9" w:rsidP="00D45666">
      <w:pPr>
        <w:pStyle w:val="Bodytext30"/>
        <w:shd w:val="clear" w:color="auto" w:fill="auto"/>
        <w:spacing w:before="0" w:after="120" w:line="240" w:lineRule="auto"/>
        <w:ind w:right="260"/>
        <w:rPr>
          <w:rStyle w:val="Bodytext3Spacing2pt"/>
          <w:rFonts w:ascii="Sylfaen" w:hAnsi="Sylfaen"/>
          <w:b/>
          <w:bCs/>
          <w:spacing w:val="0"/>
          <w:sz w:val="24"/>
          <w:szCs w:val="24"/>
        </w:rPr>
      </w:pPr>
    </w:p>
    <w:p w:rsidR="00E54FB9" w:rsidRPr="00E54FB9" w:rsidRDefault="007865F0" w:rsidP="00E54FB9">
      <w:pPr>
        <w:pStyle w:val="Bodytext30"/>
        <w:shd w:val="clear" w:color="auto" w:fill="auto"/>
        <w:spacing w:before="0" w:after="120" w:line="240" w:lineRule="auto"/>
        <w:ind w:right="-8"/>
        <w:rPr>
          <w:rStyle w:val="Bodytext3Spacing2pt"/>
          <w:rFonts w:ascii="Sylfaen" w:hAnsi="Sylfaen"/>
          <w:b/>
          <w:bCs/>
          <w:spacing w:val="0"/>
          <w:sz w:val="24"/>
          <w:szCs w:val="24"/>
        </w:rPr>
      </w:pPr>
      <w:r w:rsidRPr="00D45666">
        <w:rPr>
          <w:rStyle w:val="Bodytext3Spacing2pt"/>
          <w:rFonts w:ascii="Sylfaen" w:hAnsi="Sylfaen"/>
          <w:b/>
          <w:bCs/>
          <w:spacing w:val="0"/>
          <w:sz w:val="24"/>
          <w:szCs w:val="24"/>
        </w:rPr>
        <w:t>ОСНОВНЫЕ НАПРАВЛЕНИЯ</w:t>
      </w:r>
    </w:p>
    <w:p w:rsidR="00C25D58" w:rsidRPr="00D45666" w:rsidRDefault="007865F0" w:rsidP="00E54FB9">
      <w:pPr>
        <w:pStyle w:val="Bodytext30"/>
        <w:shd w:val="clear" w:color="auto" w:fill="auto"/>
        <w:spacing w:before="0" w:after="120" w:line="240" w:lineRule="auto"/>
        <w:ind w:left="993" w:right="1126"/>
        <w:rPr>
          <w:rFonts w:ascii="Sylfaen" w:hAnsi="Sylfaen"/>
          <w:sz w:val="24"/>
          <w:szCs w:val="24"/>
        </w:rPr>
      </w:pPr>
      <w:r w:rsidRPr="00D45666">
        <w:rPr>
          <w:rFonts w:ascii="Sylfaen" w:hAnsi="Sylfaen"/>
          <w:sz w:val="24"/>
          <w:szCs w:val="24"/>
        </w:rPr>
        <w:t>международной деятельности</w:t>
      </w:r>
      <w:r w:rsidR="00D45666">
        <w:rPr>
          <w:rFonts w:ascii="Sylfaen" w:hAnsi="Sylfaen"/>
          <w:sz w:val="24"/>
          <w:szCs w:val="24"/>
        </w:rPr>
        <w:t xml:space="preserve"> </w:t>
      </w:r>
      <w:r w:rsidRPr="00D45666">
        <w:rPr>
          <w:rFonts w:ascii="Sylfaen" w:hAnsi="Sylfaen"/>
          <w:sz w:val="24"/>
          <w:szCs w:val="24"/>
        </w:rPr>
        <w:t>Евразийского экономического союза на 2018 год</w:t>
      </w:r>
    </w:p>
    <w:p w:rsidR="0089238A" w:rsidRPr="00845CD6" w:rsidRDefault="0089238A" w:rsidP="00D45666">
      <w:pPr>
        <w:pStyle w:val="Bodytext20"/>
        <w:shd w:val="clear" w:color="auto" w:fill="auto"/>
        <w:spacing w:before="0" w:after="120" w:line="240" w:lineRule="auto"/>
        <w:ind w:right="260"/>
        <w:jc w:val="center"/>
        <w:rPr>
          <w:rFonts w:ascii="Sylfaen" w:hAnsi="Sylfaen"/>
          <w:sz w:val="24"/>
          <w:szCs w:val="24"/>
        </w:rPr>
      </w:pPr>
    </w:p>
    <w:p w:rsidR="00C25D58" w:rsidRPr="00D45666" w:rsidRDefault="007865F0" w:rsidP="0089238A">
      <w:pPr>
        <w:pStyle w:val="Bodytext20"/>
        <w:shd w:val="clear" w:color="auto" w:fill="auto"/>
        <w:spacing w:before="0" w:after="120" w:line="240" w:lineRule="auto"/>
        <w:ind w:right="-8"/>
        <w:jc w:val="center"/>
        <w:rPr>
          <w:rFonts w:ascii="Sylfaen" w:hAnsi="Sylfaen"/>
          <w:sz w:val="24"/>
          <w:szCs w:val="24"/>
        </w:rPr>
      </w:pPr>
      <w:r w:rsidRPr="00D45666">
        <w:rPr>
          <w:rFonts w:ascii="Sylfaen" w:hAnsi="Sylfaen"/>
          <w:sz w:val="24"/>
          <w:szCs w:val="24"/>
        </w:rPr>
        <w:t>I. Основные положения о международной деятельности</w:t>
      </w:r>
      <w:r w:rsidR="00D45666">
        <w:rPr>
          <w:rFonts w:ascii="Sylfaen" w:hAnsi="Sylfaen"/>
          <w:sz w:val="24"/>
          <w:szCs w:val="24"/>
        </w:rPr>
        <w:t xml:space="preserve"> </w:t>
      </w:r>
      <w:r w:rsidRPr="00D45666">
        <w:rPr>
          <w:rFonts w:ascii="Sylfaen" w:hAnsi="Sylfaen"/>
          <w:sz w:val="24"/>
          <w:szCs w:val="24"/>
        </w:rPr>
        <w:t>Евразийского экономического союза</w:t>
      </w:r>
    </w:p>
    <w:p w:rsidR="00C25D58" w:rsidRPr="00D45666" w:rsidRDefault="007865F0" w:rsidP="0089238A">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Настоящие Основные направления разработаны в соответствии с пунктом 5 Порядка осуществления Евразийским экономическим союзом международного сотрудничества, утвержденного Решением Высшего Евразийского экономического совета от 23 декабря 2014 г. №99, с учетом целей Евразийского экономического союза (далее - Союз), указанных в статье 4 Договора о Евразийском экономическом союзе от 29 мая 2014 года, и призваны способствовать экономическому росту в государствах-членах Союза (далее -</w:t>
      </w:r>
      <w:r w:rsidR="0089238A" w:rsidRPr="0089238A">
        <w:rPr>
          <w:rFonts w:ascii="Sylfaen" w:hAnsi="Sylfaen"/>
          <w:sz w:val="24"/>
          <w:szCs w:val="24"/>
        </w:rPr>
        <w:t xml:space="preserve"> </w:t>
      </w:r>
      <w:r w:rsidRPr="00D45666">
        <w:rPr>
          <w:rFonts w:ascii="Sylfaen" w:hAnsi="Sylfaen"/>
          <w:sz w:val="24"/>
          <w:szCs w:val="24"/>
        </w:rPr>
        <w:t>государства-члены), наращиванию и реализации их экспортного потенциала, позиционированию Союза как надежного, предсказуемого партнера на международной арене.</w:t>
      </w:r>
    </w:p>
    <w:p w:rsidR="00C25D58" w:rsidRPr="00D45666" w:rsidRDefault="007865F0" w:rsidP="0089238A">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Международная деятельность Союза осуществляется в пределах полномочий и в сферах, определенных указанным Договором и международными договорами в рамках Союза.</w:t>
      </w:r>
    </w:p>
    <w:p w:rsidR="0089238A" w:rsidRPr="00845CD6" w:rsidRDefault="0089238A" w:rsidP="00D45666">
      <w:pPr>
        <w:pStyle w:val="Bodytext20"/>
        <w:shd w:val="clear" w:color="auto" w:fill="auto"/>
        <w:spacing w:before="0" w:after="120" w:line="240" w:lineRule="auto"/>
        <w:ind w:left="540" w:firstLine="700"/>
        <w:rPr>
          <w:rFonts w:ascii="Sylfaen" w:hAnsi="Sylfaen"/>
          <w:sz w:val="24"/>
          <w:szCs w:val="24"/>
        </w:rPr>
      </w:pPr>
    </w:p>
    <w:p w:rsidR="00C25D58" w:rsidRPr="00D45666" w:rsidRDefault="007865F0" w:rsidP="0089238A">
      <w:pPr>
        <w:pStyle w:val="Bodytext20"/>
        <w:shd w:val="clear" w:color="auto" w:fill="auto"/>
        <w:spacing w:before="0" w:after="120" w:line="240" w:lineRule="auto"/>
        <w:ind w:firstLine="567"/>
        <w:jc w:val="center"/>
        <w:rPr>
          <w:rFonts w:ascii="Sylfaen" w:hAnsi="Sylfaen"/>
          <w:sz w:val="24"/>
          <w:szCs w:val="24"/>
        </w:rPr>
      </w:pPr>
      <w:r w:rsidRPr="00D45666">
        <w:rPr>
          <w:rFonts w:ascii="Sylfaen" w:hAnsi="Sylfaen"/>
          <w:sz w:val="24"/>
          <w:szCs w:val="24"/>
        </w:rPr>
        <w:t>II. Направления международной деятельности на 2018 год</w:t>
      </w:r>
    </w:p>
    <w:p w:rsidR="00C25D58" w:rsidRPr="00D45666" w:rsidRDefault="007865F0" w:rsidP="0089238A">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При осуществлении Союзом международной деятельности в 2018 году приоритетными являются следующие направления:</w:t>
      </w:r>
    </w:p>
    <w:p w:rsidR="00C25D58" w:rsidRPr="00D45666" w:rsidRDefault="007865F0" w:rsidP="0089238A">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взаимодействие с правительствами третьих стран, региональными объединениями, междуна</w:t>
      </w:r>
      <w:r w:rsidR="0089238A">
        <w:rPr>
          <w:rFonts w:ascii="Sylfaen" w:hAnsi="Sylfaen"/>
          <w:sz w:val="24"/>
          <w:szCs w:val="24"/>
        </w:rPr>
        <w:t>родными организациями и бизнес-</w:t>
      </w:r>
      <w:r w:rsidRPr="00D45666">
        <w:rPr>
          <w:rFonts w:ascii="Sylfaen" w:hAnsi="Sylfaen"/>
          <w:sz w:val="24"/>
          <w:szCs w:val="24"/>
        </w:rPr>
        <w:t>сообществами третьих стран в целях развития уже созданных механизмов сотрудничества, в том числе в рамках заключенных актов международного характера, проводимых переговорных процессов о заключении преференциальных и непреференциальных торговых соглашений, а также в иных форматах международной деятельности Союза;</w:t>
      </w:r>
    </w:p>
    <w:p w:rsidR="00C25D58" w:rsidRPr="00D45666" w:rsidRDefault="007865F0" w:rsidP="0089238A">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взаимодействие с правительствами третьих стран, региональными объединениями, междуна</w:t>
      </w:r>
      <w:r w:rsidR="0089238A">
        <w:rPr>
          <w:rFonts w:ascii="Sylfaen" w:hAnsi="Sylfaen"/>
          <w:sz w:val="24"/>
          <w:szCs w:val="24"/>
        </w:rPr>
        <w:t>родными организациями и бизнес-</w:t>
      </w:r>
      <w:r w:rsidRPr="00D45666">
        <w:rPr>
          <w:rFonts w:ascii="Sylfaen" w:hAnsi="Sylfaen"/>
          <w:sz w:val="24"/>
          <w:szCs w:val="24"/>
        </w:rPr>
        <w:t xml:space="preserve">сообществами третьих стран, которые проявляют заинтересованность в сотрудничестве с Союзом, в целях выявления возможных форм взаимодействия, в частности подготовки и подписания меморандумов и других актов международного характера, проведения переговоров </w:t>
      </w:r>
      <w:r w:rsidRPr="00D45666">
        <w:rPr>
          <w:rFonts w:ascii="Sylfaen" w:hAnsi="Sylfaen"/>
          <w:sz w:val="24"/>
          <w:szCs w:val="24"/>
        </w:rPr>
        <w:lastRenderedPageBreak/>
        <w:t>представителей Евразийской экономической комиссии (далее - Комиссия) и государств-членов (в случае, если переговоры проводятся переговорной делегацией совместно) о заключении преференциальных и непреференциальных торговых соглашений;</w:t>
      </w:r>
    </w:p>
    <w:p w:rsidR="00C25D58" w:rsidRPr="00D45666" w:rsidRDefault="007865F0" w:rsidP="0089238A">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взаимодействие с правительствами третьих стран, региональными объединениями, междун</w:t>
      </w:r>
      <w:r w:rsidR="0089238A">
        <w:rPr>
          <w:rFonts w:ascii="Sylfaen" w:hAnsi="Sylfaen"/>
          <w:sz w:val="24"/>
          <w:szCs w:val="24"/>
        </w:rPr>
        <w:t>ародными организациями, бизнес-</w:t>
      </w:r>
      <w:r w:rsidRPr="00D45666">
        <w:rPr>
          <w:rFonts w:ascii="Sylfaen" w:hAnsi="Sylfaen"/>
          <w:sz w:val="24"/>
          <w:szCs w:val="24"/>
        </w:rPr>
        <w:t>сообществами и экспертными кругами третьих стран в целях продвижения актуальной информации о евразийской экономической интеграции и формирования позитивного представления о Союзе как эффективной и конкурентоспособной международной организации</w:t>
      </w:r>
      <w:r w:rsidR="0089238A" w:rsidRPr="0089238A">
        <w:rPr>
          <w:rFonts w:ascii="Sylfaen" w:hAnsi="Sylfaen"/>
          <w:sz w:val="24"/>
          <w:szCs w:val="24"/>
        </w:rPr>
        <w:t xml:space="preserve"> </w:t>
      </w:r>
      <w:r w:rsidRPr="00D45666">
        <w:rPr>
          <w:rFonts w:ascii="Sylfaen" w:hAnsi="Sylfaen"/>
          <w:sz w:val="24"/>
          <w:szCs w:val="24"/>
        </w:rPr>
        <w:t>региональной экономической интеграции, в частности путем проведения презентаций Союза и совместных профильных мероприятий на различных международных площадках.</w:t>
      </w:r>
    </w:p>
    <w:p w:rsidR="00C25D58" w:rsidRPr="00D45666" w:rsidRDefault="007865F0" w:rsidP="00BA3CFD">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Основные усилия в области международной деятельности Союза и его государств-членов в 2018 году будут сосредоточены на развитии взаимодействия:</w:t>
      </w:r>
    </w:p>
    <w:p w:rsidR="00C25D58" w:rsidRPr="00D45666" w:rsidRDefault="0089238A" w:rsidP="0089238A">
      <w:pPr>
        <w:pStyle w:val="Bodytext40"/>
        <w:shd w:val="clear" w:color="auto" w:fill="auto"/>
        <w:spacing w:after="120" w:line="240" w:lineRule="auto"/>
        <w:ind w:right="-8" w:firstLine="567"/>
        <w:rPr>
          <w:rFonts w:ascii="Sylfaen" w:hAnsi="Sylfaen"/>
          <w:sz w:val="24"/>
          <w:szCs w:val="24"/>
        </w:rPr>
      </w:pPr>
      <w:r>
        <w:rPr>
          <w:rFonts w:ascii="Sylfaen" w:hAnsi="Sylfaen"/>
          <w:sz w:val="24"/>
          <w:szCs w:val="24"/>
        </w:rPr>
        <w:t>с государствами-</w:t>
      </w:r>
      <w:r w:rsidR="007865F0" w:rsidRPr="00D45666">
        <w:rPr>
          <w:rFonts w:ascii="Sylfaen" w:hAnsi="Sylfaen"/>
          <w:sz w:val="24"/>
          <w:szCs w:val="24"/>
        </w:rPr>
        <w:t>участниками Содружества Независимых Государств (СНГ), не являющимися членами Союза, и региональными объединениями на пространстве СНГ.</w:t>
      </w:r>
    </w:p>
    <w:p w:rsidR="00C25D58" w:rsidRPr="00D45666" w:rsidRDefault="007865F0" w:rsidP="0089238A">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Будет продолжена целенаправленная работа по популяризации в указанных странах (в первую очередь в государствах Центральной Азии) идеи евразийской экономической интеграции, в том числе в контексте дополнительных возможностей, которые открывает единый рынок Союза экономикам этих государств.</w:t>
      </w:r>
    </w:p>
    <w:p w:rsidR="00C25D58" w:rsidRPr="00D45666" w:rsidRDefault="007865F0" w:rsidP="0089238A">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Взаимодействие с Республикой Молдова будет продолжено в рамках реализации Меморандума о сотрудничестве между Евразийской экономической комиссией и Республикой Молдова от 3 апреля 2017 года, а также с учетом принятия решения по вопросу предоставления Республике Молдова статуса государства наблюдателя при Союзе.</w:t>
      </w:r>
    </w:p>
    <w:p w:rsidR="00C25D58" w:rsidRPr="00D45666" w:rsidRDefault="007865F0" w:rsidP="0089238A">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Продолжится работа по повышению эффективности взаимодействия с постоянно действующими исполнительными органами региональных объединений, в том числе с Исполнительным комитетом СНГ и Постоянным Комитетом Союзного государства, по вопросам, входящим в компетенцию указанных организаций;</w:t>
      </w:r>
    </w:p>
    <w:p w:rsidR="00C25D58" w:rsidRPr="00D45666" w:rsidRDefault="007865F0" w:rsidP="0089238A">
      <w:pPr>
        <w:pStyle w:val="Bodytext40"/>
        <w:shd w:val="clear" w:color="auto" w:fill="auto"/>
        <w:spacing w:after="120" w:line="240" w:lineRule="auto"/>
        <w:ind w:right="-8" w:firstLine="567"/>
        <w:rPr>
          <w:rFonts w:ascii="Sylfaen" w:hAnsi="Sylfaen"/>
          <w:sz w:val="24"/>
          <w:szCs w:val="24"/>
        </w:rPr>
      </w:pPr>
      <w:r w:rsidRPr="00D45666">
        <w:rPr>
          <w:rFonts w:ascii="Sylfaen" w:hAnsi="Sylfaen"/>
          <w:sz w:val="24"/>
          <w:szCs w:val="24"/>
        </w:rPr>
        <w:t>с европейскими государствами, Европейским союзом, другими региональными объединениями в Европе и иными функционирующими в европейском регионе организациями.</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 xml:space="preserve">Выстраивание международной деятельности на европейском направлении будет осуществляться с учетом интереса к сотрудничеству с Союзом со стороны правительств, бизнес-сообществ, экспертных кругов, а также их инициатив по организации мероприятий, посвященных взаимодействию Союза и Европейского союза, и будет направлено на содействие развитию взаимной торговли и либерализацию внешнеэкономической деятельности хозяйствующих субъектов государств-членов, создание диалоговых механизмов для урегулирования возникающих вопросов в ходе такой деятельности, а также установление контактов с </w:t>
      </w:r>
      <w:r w:rsidRPr="00D45666">
        <w:rPr>
          <w:rFonts w:ascii="Sylfaen" w:hAnsi="Sylfaen"/>
          <w:sz w:val="24"/>
          <w:szCs w:val="24"/>
        </w:rPr>
        <w:lastRenderedPageBreak/>
        <w:t>представителями официальных кругов и институализацию сотрудничества с правительствами государств европейского региона.</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С Греческой Республикой взаимодействие будет осуществляться в рамках Совместной декларации о сотрудничестве Евразийской экономической комиссии и Правительства Греческой Республики от 24 июня 2017 года, с Республикой Сербией - в рамках переговорного процесса по подготовке соглашения об унификации торгового режима между государствами-членами и Р</w:t>
      </w:r>
      <w:r w:rsidR="00BA3CFD">
        <w:rPr>
          <w:rFonts w:ascii="Sylfaen" w:hAnsi="Sylfaen"/>
          <w:sz w:val="24"/>
          <w:szCs w:val="24"/>
        </w:rPr>
        <w:t xml:space="preserve">еспубликой Сербией, с Венгрией </w:t>
      </w:r>
      <w:r w:rsidR="00BA3CFD" w:rsidRPr="00BA3CFD">
        <w:rPr>
          <w:rFonts w:ascii="Sylfaen" w:hAnsi="Sylfaen"/>
          <w:sz w:val="24"/>
          <w:szCs w:val="24"/>
        </w:rPr>
        <w:t xml:space="preserve">- </w:t>
      </w:r>
      <w:r w:rsidRPr="00D45666">
        <w:rPr>
          <w:rFonts w:ascii="Sylfaen" w:hAnsi="Sylfaen"/>
          <w:sz w:val="24"/>
          <w:szCs w:val="24"/>
        </w:rPr>
        <w:t>в рамках Меморандума о взаимопонимании между Евразийской экономической комиссией и Министерством сельского хозяйства Венгрии о сотрудничестве в области агропромышленного комплекса от 26 сентября 2016 года, с другими государствами региона, включая Итальянскую Республику, Словацкую Республику, Чешскую Республику и др., - в рамках традиционных мероприятий, посвященных евразийской экономической интеграции, с целью выявления возможных форматов взаимодействия и последующей институализации сотрудничества.</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В рамках продвижения инициативы «интеграции интеграций» будет продолжена целенаправленная работа по установлению прямых контактов Комиссии с Европейской комиссией, реализации предложений, изложенных в памятной записке «Евразийский экономический союз - Европейский союз: контуры сотрудничества» от 17 сентября 2015 года, а также инициативы Президента Республики Казахстан Назарбаева Н.А. о проведении конференции высокого уровня по вопросам сотрудничества Союза и Европейского союза.</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Одним из перспективных направлений деятельности по вопросам сотрудничества Союза и Европейского союза может стать развитие взаимодействия на экспертном уровне по вопросам правового регулирования (вопросы стандартизации и техрегулирования).</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Комиссия продолжит курс на укрепление сотрудничества с международными организациями региона, оказывающими содействие развитию процессов региональной экономической интеграции, -</w:t>
      </w:r>
      <w:r w:rsidR="00D951C3" w:rsidRPr="00D951C3">
        <w:rPr>
          <w:rFonts w:ascii="Sylfaen" w:hAnsi="Sylfaen"/>
          <w:sz w:val="24"/>
          <w:szCs w:val="24"/>
        </w:rPr>
        <w:t xml:space="preserve"> </w:t>
      </w:r>
      <w:r w:rsidRPr="00D45666">
        <w:rPr>
          <w:rFonts w:ascii="Sylfaen" w:hAnsi="Sylfaen"/>
          <w:sz w:val="24"/>
          <w:szCs w:val="24"/>
        </w:rPr>
        <w:t>Организацией по безопасности и сотрудничеству в Европе (в части экономической корзины и вопросов экономической взаимосвязанности в регионе), Центральноевропейской инициативой, Европейской ассоциацией свободной торговли, Организацией Черноморского экономического сотрудничества и др.;</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Style w:val="Bodytext2Italic"/>
          <w:rFonts w:ascii="Sylfaen" w:hAnsi="Sylfaen"/>
          <w:sz w:val="24"/>
          <w:szCs w:val="24"/>
        </w:rPr>
        <w:t>с государствами, регион</w:t>
      </w:r>
      <w:r w:rsidR="00BA3CFD">
        <w:rPr>
          <w:rStyle w:val="Bodytext2Italic"/>
          <w:rFonts w:ascii="Sylfaen" w:hAnsi="Sylfaen"/>
          <w:sz w:val="24"/>
          <w:szCs w:val="24"/>
        </w:rPr>
        <w:t>альными объединениями и бизнес-</w:t>
      </w:r>
      <w:r w:rsidRPr="00D45666">
        <w:rPr>
          <w:rStyle w:val="Bodytext2Italic"/>
          <w:rFonts w:ascii="Sylfaen" w:hAnsi="Sylfaen"/>
          <w:sz w:val="24"/>
          <w:szCs w:val="24"/>
        </w:rPr>
        <w:t>сообществами Северной Америки,</w:t>
      </w:r>
      <w:r w:rsidRPr="00D45666">
        <w:rPr>
          <w:rFonts w:ascii="Sylfaen" w:hAnsi="Sylfaen"/>
          <w:sz w:val="24"/>
          <w:szCs w:val="24"/>
        </w:rPr>
        <w:t xml:space="preserve"> в первую очередь с Соединенными Штатами Америки, Канадой, Мексиканскими Соединенными Штатами;</w:t>
      </w:r>
      <w:r w:rsidR="00D951C3" w:rsidRPr="00D45666">
        <w:rPr>
          <w:rStyle w:val="Bodytext4NotItalic"/>
          <w:rFonts w:ascii="Sylfaen" w:hAnsi="Sylfaen"/>
          <w:sz w:val="24"/>
          <w:szCs w:val="24"/>
        </w:rPr>
        <w:t xml:space="preserve"> </w:t>
      </w:r>
      <w:r w:rsidRPr="00D45666">
        <w:rPr>
          <w:rStyle w:val="Bodytext4NotItalic"/>
          <w:rFonts w:ascii="Sylfaen" w:hAnsi="Sylfaen"/>
          <w:i w:val="0"/>
          <w:iCs w:val="0"/>
          <w:sz w:val="24"/>
          <w:szCs w:val="24"/>
        </w:rPr>
        <w:t>с</w:t>
      </w:r>
      <w:r w:rsidR="00D45666">
        <w:rPr>
          <w:rStyle w:val="Bodytext4NotItalic"/>
          <w:rFonts w:ascii="Sylfaen" w:hAnsi="Sylfaen"/>
          <w:sz w:val="24"/>
          <w:szCs w:val="24"/>
        </w:rPr>
        <w:t xml:space="preserve"> </w:t>
      </w:r>
      <w:r w:rsidRPr="00D45666">
        <w:rPr>
          <w:rFonts w:ascii="Sylfaen" w:hAnsi="Sylfaen"/>
          <w:sz w:val="24"/>
          <w:szCs w:val="24"/>
        </w:rPr>
        <w:t>государствами</w:t>
      </w:r>
      <w:r w:rsidRPr="00D45666">
        <w:rPr>
          <w:rStyle w:val="Bodytext4NotItalic"/>
          <w:rFonts w:ascii="Sylfaen" w:hAnsi="Sylfaen"/>
          <w:i w:val="0"/>
          <w:iCs w:val="0"/>
          <w:sz w:val="24"/>
          <w:szCs w:val="24"/>
        </w:rPr>
        <w:t>,</w:t>
      </w:r>
      <w:r w:rsidR="00D45666">
        <w:rPr>
          <w:rStyle w:val="Bodytext4NotItalic"/>
          <w:rFonts w:ascii="Sylfaen" w:hAnsi="Sylfaen"/>
          <w:sz w:val="24"/>
          <w:szCs w:val="24"/>
        </w:rPr>
        <w:t xml:space="preserve"> </w:t>
      </w:r>
      <w:r w:rsidRPr="00D45666">
        <w:rPr>
          <w:rFonts w:ascii="Sylfaen" w:hAnsi="Sylfaen"/>
          <w:sz w:val="24"/>
          <w:szCs w:val="24"/>
        </w:rPr>
        <w:t>региональными</w:t>
      </w:r>
      <w:r w:rsidR="00D45666">
        <w:rPr>
          <w:rFonts w:ascii="Sylfaen" w:hAnsi="Sylfaen"/>
          <w:sz w:val="24"/>
          <w:szCs w:val="24"/>
        </w:rPr>
        <w:t xml:space="preserve"> </w:t>
      </w:r>
      <w:r w:rsidRPr="00D45666">
        <w:rPr>
          <w:rFonts w:ascii="Sylfaen" w:hAnsi="Sylfaen"/>
          <w:sz w:val="24"/>
          <w:szCs w:val="24"/>
        </w:rPr>
        <w:t>объединениями</w:t>
      </w:r>
      <w:r w:rsidR="00D951C3" w:rsidRPr="00D951C3">
        <w:rPr>
          <w:rFonts w:ascii="Sylfaen" w:hAnsi="Sylfaen"/>
          <w:sz w:val="24"/>
          <w:szCs w:val="24"/>
        </w:rPr>
        <w:t xml:space="preserve"> </w:t>
      </w:r>
      <w:r w:rsidRPr="00D45666">
        <w:rPr>
          <w:rStyle w:val="Bodytext2Italic"/>
          <w:rFonts w:ascii="Sylfaen" w:hAnsi="Sylfaen"/>
          <w:sz w:val="24"/>
          <w:szCs w:val="24"/>
        </w:rPr>
        <w:t>и международными организациями Азии и Азиатско-Тихоокеанского региона.</w:t>
      </w:r>
      <w:r w:rsidRPr="00D45666">
        <w:rPr>
          <w:rFonts w:ascii="Sylfaen" w:hAnsi="Sylfaen"/>
          <w:sz w:val="24"/>
          <w:szCs w:val="24"/>
        </w:rPr>
        <w:t xml:space="preserve"> Усилия Комиссии будут направлены на взаимодействие со следующими ключевыми партнерами:</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с Китайской Народной Республикой, в том числе в рамках переговорного процесса по з</w:t>
      </w:r>
      <w:r w:rsidR="00D951C3">
        <w:rPr>
          <w:rFonts w:ascii="Sylfaen" w:hAnsi="Sylfaen"/>
          <w:sz w:val="24"/>
          <w:szCs w:val="24"/>
        </w:rPr>
        <w:t>аключению соглашения о торгово-</w:t>
      </w:r>
      <w:r w:rsidRPr="00D45666">
        <w:rPr>
          <w:rFonts w:ascii="Sylfaen" w:hAnsi="Sylfaen"/>
          <w:sz w:val="24"/>
          <w:szCs w:val="24"/>
        </w:rPr>
        <w:t xml:space="preserve">экономическом сотрудничестве, соглашения об обмене информацией о товарах и транспортных средствах </w:t>
      </w:r>
      <w:r w:rsidRPr="00D45666">
        <w:rPr>
          <w:rFonts w:ascii="Sylfaen" w:hAnsi="Sylfaen"/>
          <w:sz w:val="24"/>
          <w:szCs w:val="24"/>
        </w:rPr>
        <w:lastRenderedPageBreak/>
        <w:t>международной перевозки, перемещаемых через таможенные границы Союза и КНР, а также по вопросам сопряжения Союза и Экономического пояса Шелкового пути;</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с Социалистической Республикой Вьетнам, в том числе в рамках реализации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с Республикой Индией, Республикой Сингапур в рамках переговоров по заключению соглашений о свободной торговле;</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с правительствами Монголии, Республики Сингапур, Королевства Камбоджа в рамках реализации заключенных меморандумов;</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с Министерством торговли, промышленности и энергетики Республики Корея в рамках реализации заключенного Меморандума о взаимопонимании;</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с другими государствами региона, включая Народную Республику Бангладеш, Бруней-Даруссалам, Республику Индонезию, Малайзию, Королевство Таиланд, Японию и др., в целях установления или институализации сотрудничества;</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с Ассоциацией государств Юго-Восточной Азии (АСЕАН), Шанхайской организацией сотрудничества (ШОС) и форумом «Азиатско-Тихоокеанское экономическое сотрудничество» (АТЭС);</w:t>
      </w:r>
    </w:p>
    <w:p w:rsidR="00C25D58" w:rsidRPr="00D45666" w:rsidRDefault="007865F0" w:rsidP="00D951C3">
      <w:pPr>
        <w:pStyle w:val="Bodytext40"/>
        <w:shd w:val="clear" w:color="auto" w:fill="auto"/>
        <w:spacing w:after="120" w:line="240" w:lineRule="auto"/>
        <w:ind w:right="-8" w:firstLine="567"/>
        <w:rPr>
          <w:rFonts w:ascii="Sylfaen" w:hAnsi="Sylfaen"/>
          <w:sz w:val="24"/>
          <w:szCs w:val="24"/>
        </w:rPr>
      </w:pPr>
      <w:r w:rsidRPr="00D45666">
        <w:rPr>
          <w:rStyle w:val="Bodytext4NotItalic"/>
          <w:rFonts w:ascii="Sylfaen" w:hAnsi="Sylfaen"/>
          <w:sz w:val="24"/>
          <w:szCs w:val="24"/>
        </w:rPr>
        <w:t xml:space="preserve">с </w:t>
      </w:r>
      <w:r w:rsidRPr="00D45666">
        <w:rPr>
          <w:rFonts w:ascii="Sylfaen" w:hAnsi="Sylfaen"/>
          <w:sz w:val="24"/>
          <w:szCs w:val="24"/>
        </w:rPr>
        <w:t>государствами и региональными объединениями Латинской Америки</w:t>
      </w:r>
      <w:r w:rsidRPr="00D45666">
        <w:rPr>
          <w:rStyle w:val="Bodytext4NotItalic"/>
          <w:rFonts w:ascii="Sylfaen" w:hAnsi="Sylfaen"/>
          <w:sz w:val="24"/>
          <w:szCs w:val="24"/>
        </w:rPr>
        <w:t>, в том числе:</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с правительствами Республики Чили и Республики Перу в рамках реализации заключенных меморандумов о взаимопонимании;</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с другими государствами региона, включая Аргентинскую Республику, Федеративную Республику Бразилию, Боливарианскую Республику Венесуэла, Республику Колумбию, Республику Куба, Республику Эквадор и др., по рассмотрению перспектив формализации сотрудничества путем подписания меморандумов о взаимопонимании;</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с Генеральным секретариатом Андского сообщества в рамках реализации соответствующего меморандума, а также с Южноамериканским общим рынком (МЕРКОСУР), Карибским сообществом (КАРИКОМ), Ассоциацией карибских государств, Латиноамериканской ассоциацией интеграции (ЛАИ), в том числе по подготовке и подписанию меморандумов о взаимопонимании. Продолжится работа по налаживанию взаимодействия с Тихоокеанским Альянсом, Центральноамериканской интеграционной системой (ЦАИС), Сообществом стран Латинской Америки и Карибского бассейна (СЕЛАК);</w:t>
      </w:r>
    </w:p>
    <w:p w:rsidR="00C25D58" w:rsidRPr="00D45666" w:rsidRDefault="007865F0" w:rsidP="00D951C3">
      <w:pPr>
        <w:pStyle w:val="Bodytext40"/>
        <w:shd w:val="clear" w:color="auto" w:fill="auto"/>
        <w:spacing w:after="120" w:line="240" w:lineRule="auto"/>
        <w:ind w:right="-8" w:firstLine="567"/>
        <w:rPr>
          <w:rFonts w:ascii="Sylfaen" w:hAnsi="Sylfaen"/>
          <w:sz w:val="24"/>
          <w:szCs w:val="24"/>
        </w:rPr>
      </w:pPr>
      <w:r w:rsidRPr="00D45666">
        <w:rPr>
          <w:rFonts w:ascii="Sylfaen" w:hAnsi="Sylfaen"/>
          <w:sz w:val="24"/>
          <w:szCs w:val="24"/>
        </w:rPr>
        <w:t>с государствами и региональными объединениями Ближнего Востока и Африки</w:t>
      </w:r>
      <w:r w:rsidRPr="00D45666">
        <w:rPr>
          <w:rStyle w:val="Bodytext4NotItalic"/>
          <w:rFonts w:ascii="Sylfaen" w:hAnsi="Sylfaen"/>
          <w:sz w:val="24"/>
          <w:szCs w:val="24"/>
        </w:rPr>
        <w:t>, в том числе:</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с Арабской Республикой Египет и Государством Израиль в рамках переговоров по заключению соглашений о зонах свободной торговли;</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lastRenderedPageBreak/>
        <w:t>с Иорданским Хашимитским Королевством - с учетом Меморандума о сотрудничестве (проект указанного Меморандума одобрен Коллегией Комиссии, подписание запланировано на осень 2017 года);</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с Исламской Республикой Иран в рамках переговорного процесса по подготовке временного соглашения, ведущего к образованию зоны свободной торговли;</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будет продолжено изучение вопроса о налаживании и институализации взаимодействия с Королевством Марокко, Южно- Африканской Республикой, Федеративной Демократической Республикой Эфиопией и др., а также с Африканским союзом, Восточноафриканским сообществом, Южноафриканским таможенным союзом, Сообществом развития Юга Африки (САДК).</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С учетом уже имеющегося уровня взаимодействия и планов по развитию сотрудничества с Федеративной Республикой Бразилией, Республикой Индией, Китайск</w:t>
      </w:r>
      <w:r w:rsidR="00D951C3">
        <w:rPr>
          <w:rFonts w:ascii="Sylfaen" w:hAnsi="Sylfaen"/>
          <w:sz w:val="24"/>
          <w:szCs w:val="24"/>
        </w:rPr>
        <w:t>ой Народной Республикой и Южно-</w:t>
      </w:r>
      <w:r w:rsidRPr="00D45666">
        <w:rPr>
          <w:rFonts w:ascii="Sylfaen" w:hAnsi="Sylfaen"/>
          <w:sz w:val="24"/>
          <w:szCs w:val="24"/>
        </w:rPr>
        <w:t>Африканской Республикой Комиссия будет по приглашению данных стран использовать формат и площадку БРИКС для обсуждения вопросов экономического сотрудничества с официальными представителями этих стран.</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Комиссия рассматривает меморандум о сотрудничестве с третьими странами и международными организациями как оптимальный формат, позволяющий формализовать диалог по экономической повестке в части вопросов, переданных в Союзе в компетенцию Комиссии.</w:t>
      </w:r>
    </w:p>
    <w:p w:rsidR="00C25D58" w:rsidRPr="00D45666" w:rsidRDefault="007865F0" w:rsidP="00BA3CFD">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Деятельность рабочих групп, формируемых и функционирующих в соответствии с меморандумами о сотрудничестве, будет осуществляться при активном участии представителей органов исполнительной власти государств-членов, Делового совета Евразийского экономического союза, а также деловых кругов государств-членов.</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Государства-члены будут оказывать поддержку проводимым в рамках заключенных меморандумов форумам, конференциям, круглым столам и т.п. посредством информационного сопровождения</w:t>
      </w:r>
      <w:r w:rsidR="00D951C3" w:rsidRPr="00D951C3">
        <w:rPr>
          <w:rFonts w:ascii="Sylfaen" w:hAnsi="Sylfaen"/>
          <w:sz w:val="24"/>
          <w:szCs w:val="24"/>
        </w:rPr>
        <w:t xml:space="preserve"> </w:t>
      </w:r>
      <w:r w:rsidRPr="00D45666">
        <w:rPr>
          <w:rFonts w:ascii="Sylfaen" w:hAnsi="Sylfaen"/>
          <w:sz w:val="24"/>
          <w:szCs w:val="24"/>
        </w:rPr>
        <w:t>и содействия в формировании делегаций представителей деловых кругов и органов исполнительной власти государств-членов.</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Будет продолжено взаимодействие с представителями правительств третьих стран по вопросам применения специальных защитных, антидемпинговых и компенсационных мер по отношению к третьим странам, включая встречи и консультации, в том числе на территориях третьих стран, а также с третьими странами, региональными интеграционными объединениями и международными организациями по вопросам применения мер защиты внутреннего рынка.</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 xml:space="preserve">Будет развиваться многостороннее сотрудничество с </w:t>
      </w:r>
      <w:r w:rsidRPr="00D45666">
        <w:rPr>
          <w:rStyle w:val="Bodytext2Italic"/>
          <w:rFonts w:ascii="Sylfaen" w:hAnsi="Sylfaen"/>
          <w:sz w:val="24"/>
          <w:szCs w:val="24"/>
        </w:rPr>
        <w:t>международными организациями</w:t>
      </w:r>
      <w:r w:rsidRPr="00D45666">
        <w:rPr>
          <w:rFonts w:ascii="Sylfaen" w:hAnsi="Sylfaen"/>
          <w:sz w:val="24"/>
          <w:szCs w:val="24"/>
        </w:rPr>
        <w:t>, в том числе:</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Style w:val="Bodytext2Italic"/>
          <w:rFonts w:ascii="Sylfaen" w:hAnsi="Sylfaen"/>
          <w:sz w:val="24"/>
          <w:szCs w:val="24"/>
        </w:rPr>
        <w:t xml:space="preserve">с организациями системы Организации Объединенных Наций </w:t>
      </w:r>
      <w:r w:rsidRPr="00D45666">
        <w:rPr>
          <w:rFonts w:ascii="Sylfaen" w:hAnsi="Sylfaen"/>
          <w:sz w:val="24"/>
          <w:szCs w:val="24"/>
        </w:rPr>
        <w:t xml:space="preserve">(ООН) в рамках </w:t>
      </w:r>
      <w:r w:rsidRPr="00D45666">
        <w:rPr>
          <w:rFonts w:ascii="Sylfaen" w:hAnsi="Sylfaen"/>
          <w:sz w:val="24"/>
          <w:szCs w:val="24"/>
        </w:rPr>
        <w:lastRenderedPageBreak/>
        <w:t>компетенции Союза (в том числе с региональными комиссиями Экономического и Социального совета ООН (ЭКОСОС) -</w:t>
      </w:r>
      <w:r w:rsidR="00BA3CFD" w:rsidRPr="00BA3CFD">
        <w:rPr>
          <w:rFonts w:ascii="Sylfaen" w:hAnsi="Sylfaen"/>
          <w:sz w:val="24"/>
          <w:szCs w:val="24"/>
        </w:rPr>
        <w:t xml:space="preserve"> </w:t>
      </w:r>
      <w:r w:rsidRPr="00D45666">
        <w:rPr>
          <w:rFonts w:ascii="Sylfaen" w:hAnsi="Sylfaen"/>
          <w:sz w:val="24"/>
          <w:szCs w:val="24"/>
        </w:rPr>
        <w:t>Европейской экономической комиссией ООН (ЕЭК ООН), Экономической и Социальной комиссией ООН для Азии и Тихого океана (ЭСКАТО) в рамках заключенных меморандумов о взаимопонимании, с Экономической комиссией ООН для Латинской Америки и Карибского бассейна (ЭКЛАК) по вопросу подписания рамочного документа о сотрудничестве и с функциональной комиссией ЭКОСОС - Статистической комиссией), со специализированными учреждениями ООН (Межправительственной группой экспертов по законодательству и политике в области конкуренции ЮНКТАД, Межправительственной группой экспертов по законодательству и политике в сфере защиты прав потребителей ЮНКТАД, Центром Организации Объединенных Наций по упрощению процедур торговли</w:t>
      </w:r>
      <w:r w:rsidR="00D951C3" w:rsidRPr="00D951C3">
        <w:rPr>
          <w:rFonts w:ascii="Sylfaen" w:hAnsi="Sylfaen"/>
          <w:sz w:val="24"/>
          <w:szCs w:val="24"/>
        </w:rPr>
        <w:t xml:space="preserve"> </w:t>
      </w:r>
      <w:r w:rsidRPr="00D45666">
        <w:rPr>
          <w:rFonts w:ascii="Sylfaen" w:hAnsi="Sylfaen"/>
          <w:sz w:val="24"/>
          <w:szCs w:val="24"/>
        </w:rPr>
        <w:t>и электронным деловым операциям (СЕФАКТ ООН), Организацией Объединенных Наций по промышленному развитию (ЮНИДО), Международным валютным фондом, Группой Всемирного банка (кроме МЦУИС и МАГИ), Продовольственной и сельскохозяйственной организацией Объединенных Наций (ФАО), Всемирной организацией здравоохранения (ВОЗ), Всемирной организацией интеллектуальной собственности (ВОИС), Международной организацией труда (МОТ), Всемирным почтовым союзом), с членами Координационного совета руководителей ООН (Программой развития ООН (ПРООН), Детским фондом ООН (ЮНИСЕФ) и Программой ООН по окружающей среде (ЮНЕП)), с Комиссией по праву международной торговли (ЮНСИТРАЛ) (включая участие в заседаниях рабочих групп по электронной торговле и микро-, малым и средним предприятиям) как основным юридическим органом системы ООН, а также с Конференцией ООН по торговле и развитию (ЮНКТАД) как органом Генеральной Ассамблеи ООН.</w:t>
      </w:r>
    </w:p>
    <w:p w:rsidR="00C25D58" w:rsidRPr="00D45666" w:rsidRDefault="007865F0" w:rsidP="00D951C3">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Усилия государств-членов и Комиссии будут сосредоточены на проработке вопроса получения Союзом статуса наблюдателя при Генеральной Ассамблее ООН, реализации утвержденных и разработке новых программ сотрудничества с организациями системы ООН, участии в мероприятиях высокого уровня, организуемых на площадках организаций системы ООН, в том числе по проблематике устойчивого развития;</w:t>
      </w:r>
    </w:p>
    <w:p w:rsidR="00C25D58" w:rsidRPr="00D45666" w:rsidRDefault="007865F0" w:rsidP="00D951C3">
      <w:pPr>
        <w:pStyle w:val="Bodytext40"/>
        <w:shd w:val="clear" w:color="auto" w:fill="auto"/>
        <w:spacing w:after="120" w:line="240" w:lineRule="auto"/>
        <w:ind w:right="-8" w:firstLine="567"/>
        <w:rPr>
          <w:rFonts w:ascii="Sylfaen" w:hAnsi="Sylfaen"/>
          <w:sz w:val="24"/>
          <w:szCs w:val="24"/>
        </w:rPr>
      </w:pPr>
      <w:r w:rsidRPr="00D45666">
        <w:rPr>
          <w:rFonts w:ascii="Sylfaen" w:hAnsi="Sylfaen"/>
          <w:sz w:val="24"/>
          <w:szCs w:val="24"/>
        </w:rPr>
        <w:t>со специализированными международными организациями (в том числе с региональными), союзами и т. п., их отраслевыми органами и учреждениями</w:t>
      </w:r>
      <w:r w:rsidRPr="00D45666">
        <w:rPr>
          <w:rStyle w:val="Bodytext4NotItalic"/>
          <w:rFonts w:ascii="Sylfaen" w:hAnsi="Sylfaen"/>
          <w:sz w:val="24"/>
          <w:szCs w:val="24"/>
        </w:rPr>
        <w:t xml:space="preserve"> в рамках компетенции Союза:</w:t>
      </w:r>
    </w:p>
    <w:p w:rsidR="00C25D58" w:rsidRPr="00D45666" w:rsidRDefault="007865F0" w:rsidP="007058C4">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 xml:space="preserve">Всемирной таможенной организацией, Всемирной организацией по охране здоровья животных, Международной организацией по миграции, Международным союзом автомобильного транспорта, Организацией сотрудничества железных дорог, Международным союзом железных дорог, Международной организацией гражданской авиации, Международным транспортным форумом, Международной ассоциацией воздушного транспорта, Международной организацией по стандартизации, Международным союзом электросвязи, Международной электротехнической комиссией, Международной организацией комиссий по ценным бумагам, Международной ассоциацией органов страхового надзора, </w:t>
      </w:r>
      <w:r w:rsidRPr="00D45666">
        <w:rPr>
          <w:rFonts w:ascii="Sylfaen" w:hAnsi="Sylfaen"/>
          <w:sz w:val="24"/>
          <w:szCs w:val="24"/>
        </w:rPr>
        <w:lastRenderedPageBreak/>
        <w:t>Комитетом по международным стандартам финансовой отчетности, Комитетом по международным стандартам аудита и подтверждения достоверности информации, Конвенцией о международной торговле видами дикой фауны и флоры, находящимися под угрозой исчезновения, Международным форумом по аккредитации, Международным институтом прикладного системного анализа, Международной организацией по аккредитации лабораторий, Международной организацией законодательной метрологии, Международным форумом регуляторов медицинских изделий, Международной организацией по оценке племенной ценности быков, Международным обществом генетики животных, Международной конференцией по гармонизации технических требований к регистрации лекарственных средств для человека, Международным комитетом по учету и регистрации признаков сельскохозяйственных животных, Международным советом по зерну, Международным союзом по охране новых сортов растений, Мировым энергетическим советом, Международным агентством по возобновляемым источникам энергии, Международным агентством по</w:t>
      </w:r>
      <w:r w:rsidR="005B37DC">
        <w:rPr>
          <w:rFonts w:ascii="Sylfaen" w:hAnsi="Sylfaen"/>
          <w:sz w:val="24"/>
          <w:szCs w:val="24"/>
        </w:rPr>
        <w:t xml:space="preserve"> атомной энергии, Форумом стран-</w:t>
      </w:r>
      <w:r w:rsidRPr="00D45666">
        <w:rPr>
          <w:rFonts w:ascii="Sylfaen" w:hAnsi="Sylfaen"/>
          <w:sz w:val="24"/>
          <w:szCs w:val="24"/>
        </w:rPr>
        <w:t>экспо</w:t>
      </w:r>
      <w:r w:rsidR="00D951C3">
        <w:rPr>
          <w:rFonts w:ascii="Sylfaen" w:hAnsi="Sylfaen"/>
          <w:sz w:val="24"/>
          <w:szCs w:val="24"/>
        </w:rPr>
        <w:t>ртеров газа, Организацией стран-</w:t>
      </w:r>
      <w:r w:rsidRPr="00D45666">
        <w:rPr>
          <w:rFonts w:ascii="Sylfaen" w:hAnsi="Sylfaen"/>
          <w:sz w:val="24"/>
          <w:szCs w:val="24"/>
        </w:rPr>
        <w:t>экспортеров нефти, Мировым газовым союзом</w:t>
      </w:r>
      <w:r w:rsidR="005B37DC" w:rsidRPr="005B37DC">
        <w:rPr>
          <w:rFonts w:ascii="Sylfaen" w:hAnsi="Sylfaen"/>
          <w:sz w:val="24"/>
          <w:szCs w:val="24"/>
        </w:rPr>
        <w:t xml:space="preserve"> </w:t>
      </w:r>
      <w:r w:rsidRPr="00D45666">
        <w:rPr>
          <w:rFonts w:ascii="Sylfaen" w:hAnsi="Sylfaen"/>
          <w:sz w:val="24"/>
          <w:szCs w:val="24"/>
        </w:rPr>
        <w:t>и энергетическими биржами Европы и Азии, Агентством по взаимодействию регуляторов в области энергетики, Международной конкурентной сетью, Комиссией Кодекс Алиментариус, Секретариатом Международной конвенции по карантину и защите растений, Международным центром по налогам и инвестициям, Евразийским банком развития, Межгосударственным банком, Финансово-банковской ассоциацией ЕвроАзиатского сотрудничества, Евразийской патентной организацией, Ведомством по интеллектуальной собственности Европейского союза, Базельским комитетом по банковскому надзору, Банковской ассоциацией стран Центральной и Восточной Европы, Европейским центральным банком, Европейским комитетом по стандартизации, Европейским комитетом по стандартизации в электротехнике, Европейским сотрудничеством по аккредитации, Комиссией Европейской фармакопеи, Европейским агентством по лекарственным средствам, Европейской ассоциацией организаций по оценке племенной ценности быков, Энергетическим сообществом, Европейским сообществом операторов электропередающих сетей, Европейским сообществом операторов газотранспортных сетей, Агентством европейских регуляторов энергетики, Германским энергетическим агентством, Австрийским энергетическим агентством, Испанской энергетической компанией, Координатором системных операторов (</w:t>
      </w:r>
      <w:r w:rsidRPr="00D45666">
        <w:rPr>
          <w:rFonts w:ascii="Sylfaen" w:hAnsi="Sylfaen"/>
          <w:sz w:val="24"/>
          <w:szCs w:val="24"/>
          <w:lang w:val="en-US" w:eastAsia="en-US" w:bidi="en-US"/>
        </w:rPr>
        <w:t>CORESO</w:t>
      </w:r>
      <w:r w:rsidRPr="00D45666">
        <w:rPr>
          <w:rFonts w:ascii="Sylfaen" w:hAnsi="Sylfaen"/>
          <w:sz w:val="24"/>
          <w:szCs w:val="24"/>
        </w:rPr>
        <w:t>), Секретариатом Энергетической Хартии, Электроэнергетическим Советом СНЕ, Комиссией по межрегиональному сотрудничеству в сфере электроэнергетики Центральноамериканского общего рынка, Агентством по окружающей среде и регулированию энергетики, Европейской организацией налоговых администраций, Европейской конфедерацией налоговых консультантов, Евростатом, Постоянным комитетом Европейского</w:t>
      </w:r>
      <w:r w:rsidR="007058C4" w:rsidRPr="007058C4">
        <w:rPr>
          <w:rFonts w:ascii="Sylfaen" w:hAnsi="Sylfaen"/>
          <w:sz w:val="24"/>
          <w:szCs w:val="24"/>
        </w:rPr>
        <w:t xml:space="preserve"> </w:t>
      </w:r>
      <w:r w:rsidRPr="00D45666">
        <w:rPr>
          <w:rFonts w:ascii="Sylfaen" w:hAnsi="Sylfaen"/>
          <w:sz w:val="24"/>
          <w:szCs w:val="24"/>
        </w:rPr>
        <w:t>союза по здоровью растений, Европейской и Средиземноморской организацией по карантину и защите растений, Евро-Азиатским сотрудничеством государственных метрологических учреждений, Азиатской организацией качества, Институтом стандартов и метрологии исламских стран, Азиатской и Тихоокеанской комиссией по карантину и защите растений, Азиатско-</w:t>
      </w:r>
      <w:r w:rsidRPr="00D45666">
        <w:rPr>
          <w:rFonts w:ascii="Sylfaen" w:hAnsi="Sylfaen"/>
          <w:sz w:val="24"/>
          <w:szCs w:val="24"/>
        </w:rPr>
        <w:lastRenderedPageBreak/>
        <w:t>Тихоокеанской организацией по аккредитации лабораторий, Американским обществом по испытаниям материалов, Американским обществом по испытаниям материалов, Американским обществом инженеров-механиков, Американским институтом нефти, Региональным содружеством в области связи, Советом руководителей миграционных органов государств участников СНЕ,</w:t>
      </w:r>
      <w:r w:rsidR="00D45666">
        <w:rPr>
          <w:rFonts w:ascii="Sylfaen" w:hAnsi="Sylfaen"/>
          <w:sz w:val="24"/>
          <w:szCs w:val="24"/>
        </w:rPr>
        <w:t xml:space="preserve"> </w:t>
      </w:r>
      <w:r w:rsidRPr="00D45666">
        <w:rPr>
          <w:rFonts w:ascii="Sylfaen" w:hAnsi="Sylfaen"/>
          <w:sz w:val="24"/>
          <w:szCs w:val="24"/>
        </w:rPr>
        <w:t>Общественной организацией</w:t>
      </w:r>
      <w:r w:rsidR="00D45666">
        <w:rPr>
          <w:rFonts w:ascii="Sylfaen" w:hAnsi="Sylfaen"/>
          <w:sz w:val="24"/>
          <w:szCs w:val="24"/>
        </w:rPr>
        <w:t xml:space="preserve"> </w:t>
      </w:r>
      <w:r w:rsidRPr="00D45666">
        <w:rPr>
          <w:rFonts w:ascii="Sylfaen" w:hAnsi="Sylfaen"/>
          <w:sz w:val="24"/>
          <w:szCs w:val="24"/>
        </w:rPr>
        <w:t>Всеобщей</w:t>
      </w:r>
      <w:r w:rsidR="007058C4" w:rsidRPr="007058C4">
        <w:rPr>
          <w:rFonts w:ascii="Sylfaen" w:hAnsi="Sylfaen"/>
          <w:sz w:val="24"/>
          <w:szCs w:val="24"/>
        </w:rPr>
        <w:t xml:space="preserve"> </w:t>
      </w:r>
      <w:r w:rsidRPr="00D45666">
        <w:rPr>
          <w:rFonts w:ascii="Sylfaen" w:hAnsi="Sylfaen"/>
          <w:sz w:val="24"/>
          <w:szCs w:val="24"/>
        </w:rPr>
        <w:t>конфедерацией профсоюзов - международным профсоюзным объединением, Международной ассоциацией социального обеспечения, Международной ассоциацией пенсионных и социальных фондов, Межгосударственным</w:t>
      </w:r>
      <w:r w:rsidR="00D45666">
        <w:rPr>
          <w:rFonts w:ascii="Sylfaen" w:hAnsi="Sylfaen"/>
          <w:sz w:val="24"/>
          <w:szCs w:val="24"/>
        </w:rPr>
        <w:t xml:space="preserve"> </w:t>
      </w:r>
      <w:r w:rsidRPr="00D45666">
        <w:rPr>
          <w:rFonts w:ascii="Sylfaen" w:hAnsi="Sylfaen"/>
          <w:sz w:val="24"/>
          <w:szCs w:val="24"/>
        </w:rPr>
        <w:t>советом по</w:t>
      </w:r>
      <w:r w:rsidR="00D45666">
        <w:rPr>
          <w:rFonts w:ascii="Sylfaen" w:hAnsi="Sylfaen"/>
          <w:sz w:val="24"/>
          <w:szCs w:val="24"/>
        </w:rPr>
        <w:t xml:space="preserve"> </w:t>
      </w:r>
      <w:r w:rsidRPr="00D45666">
        <w:rPr>
          <w:rFonts w:ascii="Sylfaen" w:hAnsi="Sylfaen"/>
          <w:sz w:val="24"/>
          <w:szCs w:val="24"/>
        </w:rPr>
        <w:t>антимонопольной</w:t>
      </w:r>
      <w:r w:rsidR="00D45666">
        <w:rPr>
          <w:rFonts w:ascii="Sylfaen" w:hAnsi="Sylfaen"/>
          <w:sz w:val="24"/>
          <w:szCs w:val="24"/>
        </w:rPr>
        <w:t xml:space="preserve"> </w:t>
      </w:r>
      <w:r w:rsidRPr="00D45666">
        <w:rPr>
          <w:rFonts w:ascii="Sylfaen" w:hAnsi="Sylfaen"/>
          <w:sz w:val="24"/>
          <w:szCs w:val="24"/>
        </w:rPr>
        <w:t>политике,</w:t>
      </w:r>
      <w:r w:rsidR="007058C4" w:rsidRPr="00D45666">
        <w:rPr>
          <w:rFonts w:ascii="Sylfaen" w:hAnsi="Sylfaen"/>
          <w:sz w:val="24"/>
          <w:szCs w:val="24"/>
        </w:rPr>
        <w:t xml:space="preserve"> </w:t>
      </w:r>
      <w:r w:rsidRPr="00D45666">
        <w:rPr>
          <w:rFonts w:ascii="Sylfaen" w:hAnsi="Sylfaen"/>
          <w:sz w:val="24"/>
          <w:szCs w:val="24"/>
        </w:rPr>
        <w:t>Межгосударственным</w:t>
      </w:r>
      <w:r w:rsidR="00D45666">
        <w:rPr>
          <w:rFonts w:ascii="Sylfaen" w:hAnsi="Sylfaen"/>
          <w:sz w:val="24"/>
          <w:szCs w:val="24"/>
        </w:rPr>
        <w:t xml:space="preserve"> </w:t>
      </w:r>
      <w:r w:rsidRPr="00D45666">
        <w:rPr>
          <w:rFonts w:ascii="Sylfaen" w:hAnsi="Sylfaen"/>
          <w:sz w:val="24"/>
          <w:szCs w:val="24"/>
        </w:rPr>
        <w:t>советом по</w:t>
      </w:r>
      <w:r w:rsidR="00D45666">
        <w:rPr>
          <w:rFonts w:ascii="Sylfaen" w:hAnsi="Sylfaen"/>
          <w:sz w:val="24"/>
          <w:szCs w:val="24"/>
        </w:rPr>
        <w:t xml:space="preserve"> </w:t>
      </w:r>
      <w:r w:rsidRPr="00D45666">
        <w:rPr>
          <w:rFonts w:ascii="Sylfaen" w:hAnsi="Sylfaen"/>
          <w:sz w:val="24"/>
          <w:szCs w:val="24"/>
        </w:rPr>
        <w:t>стандартизации,</w:t>
      </w:r>
      <w:r w:rsidR="00D45666">
        <w:rPr>
          <w:rFonts w:ascii="Sylfaen" w:hAnsi="Sylfaen"/>
          <w:sz w:val="24"/>
          <w:szCs w:val="24"/>
        </w:rPr>
        <w:t xml:space="preserve"> </w:t>
      </w:r>
      <w:r w:rsidRPr="00D45666">
        <w:rPr>
          <w:rFonts w:ascii="Sylfaen" w:hAnsi="Sylfaen"/>
          <w:sz w:val="24"/>
          <w:szCs w:val="24"/>
        </w:rPr>
        <w:t>метрологии</w:t>
      </w:r>
      <w:r w:rsidR="007058C4" w:rsidRPr="007058C4">
        <w:rPr>
          <w:rFonts w:ascii="Sylfaen" w:hAnsi="Sylfaen"/>
          <w:sz w:val="24"/>
          <w:szCs w:val="24"/>
        </w:rPr>
        <w:t xml:space="preserve"> </w:t>
      </w:r>
      <w:r w:rsidRPr="00D45666">
        <w:rPr>
          <w:rFonts w:ascii="Sylfaen" w:hAnsi="Sylfaen"/>
          <w:sz w:val="24"/>
          <w:szCs w:val="24"/>
        </w:rPr>
        <w:t>и сертификации, Консультативным советом по защите прав потребителей государств</w:t>
      </w:r>
      <w:r w:rsidR="007058C4">
        <w:rPr>
          <w:rFonts w:ascii="Sylfaen" w:hAnsi="Sylfaen"/>
          <w:sz w:val="24"/>
          <w:szCs w:val="24"/>
        </w:rPr>
        <w:t>-</w:t>
      </w:r>
      <w:r w:rsidRPr="00D45666">
        <w:rPr>
          <w:rFonts w:ascii="Sylfaen" w:hAnsi="Sylfaen"/>
          <w:sz w:val="24"/>
          <w:szCs w:val="24"/>
        </w:rPr>
        <w:t>участников СНЕ, Межгосударственным статистическим комитетом СНЕ, Межпарл</w:t>
      </w:r>
      <w:r w:rsidR="007058C4">
        <w:rPr>
          <w:rFonts w:ascii="Sylfaen" w:hAnsi="Sylfaen"/>
          <w:sz w:val="24"/>
          <w:szCs w:val="24"/>
        </w:rPr>
        <w:t>аментской Ассамблеей государств-</w:t>
      </w:r>
      <w:r w:rsidRPr="00D45666">
        <w:rPr>
          <w:rFonts w:ascii="Sylfaen" w:hAnsi="Sylfaen"/>
          <w:sz w:val="24"/>
          <w:szCs w:val="24"/>
        </w:rPr>
        <w:t>участников СНЕ, Координационным советом государств -участников СНЕ по информатизации при Региональном содружестве в области связи, Координационным советом п</w:t>
      </w:r>
      <w:r w:rsidR="007058C4">
        <w:rPr>
          <w:rFonts w:ascii="Sylfaen" w:hAnsi="Sylfaen"/>
          <w:sz w:val="24"/>
          <w:szCs w:val="24"/>
        </w:rPr>
        <w:t>о карантину растений государств-</w:t>
      </w:r>
      <w:r w:rsidRPr="00D45666">
        <w:rPr>
          <w:rFonts w:ascii="Sylfaen" w:hAnsi="Sylfaen"/>
          <w:sz w:val="24"/>
          <w:szCs w:val="24"/>
        </w:rPr>
        <w:t>участников СНГ, Межгосударственным авиационным комитетом, Евразийской группой по противодействию легализации преступных доходов и финансированию терроризма, Региональной ассоциацией органов регулирования энергетики и др.;</w:t>
      </w:r>
    </w:p>
    <w:p w:rsidR="00C25D58" w:rsidRPr="00D45666" w:rsidRDefault="007865F0" w:rsidP="00E40555">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Всемирной торговой организацией (ВТО), включая работу как в регулярных комитетах ВТО, так и в создаваемых в рамках многосторонних торговых специализированных рабочих групп и специальных сессий регулярных комитетов ВТО, а также работу в рамках процедуры разрешения споров ВТО по мерам, относящимся к компетенции Союза, в первую очередь - по мерам защиты внутреннего рынка Союза;</w:t>
      </w:r>
    </w:p>
    <w:p w:rsidR="00C25D58" w:rsidRPr="00D45666" w:rsidRDefault="007865F0" w:rsidP="00E40555">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Организацией экономического сотрудничества и развития (ОЭСР), в том числе в рамках работы департаментов и рабочих органов ОЭСР;</w:t>
      </w:r>
    </w:p>
    <w:p w:rsidR="00C25D58" w:rsidRPr="00D45666" w:rsidRDefault="007865F0" w:rsidP="00E40555">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руководящими и рабочими органами в рамках Кимберлийского процесса.</w:t>
      </w:r>
    </w:p>
    <w:p w:rsidR="00C25D58" w:rsidRPr="00D45666" w:rsidRDefault="007865F0" w:rsidP="00E40555">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 xml:space="preserve">Продолжится взаимодействие с </w:t>
      </w:r>
      <w:r w:rsidRPr="00D45666">
        <w:rPr>
          <w:rStyle w:val="Bodytext2Italic"/>
          <w:rFonts w:ascii="Sylfaen" w:hAnsi="Sylfaen"/>
          <w:sz w:val="24"/>
          <w:szCs w:val="24"/>
        </w:rPr>
        <w:t>международным деловым и экспертным сообществом</w:t>
      </w:r>
      <w:r w:rsidRPr="00D45666">
        <w:rPr>
          <w:rFonts w:ascii="Sylfaen" w:hAnsi="Sylfaen"/>
          <w:sz w:val="24"/>
          <w:szCs w:val="24"/>
        </w:rPr>
        <w:t>, в том числе с торгово-промышленными палатами, советами делового сотрудничества, региональными банками развития и ключевыми международными дискуссионными площадками, включая Всемирный экономический форум, Конференцию «Экономическая интеграция в развивающихся странах:</w:t>
      </w:r>
      <w:r w:rsidR="00D45666">
        <w:rPr>
          <w:rFonts w:ascii="Sylfaen" w:hAnsi="Sylfaen"/>
          <w:sz w:val="24"/>
          <w:szCs w:val="24"/>
        </w:rPr>
        <w:t xml:space="preserve"> </w:t>
      </w:r>
      <w:r w:rsidRPr="00D45666">
        <w:rPr>
          <w:rFonts w:ascii="Sylfaen" w:hAnsi="Sylfaen"/>
          <w:sz w:val="24"/>
          <w:szCs w:val="24"/>
        </w:rPr>
        <w:t>вызовы</w:t>
      </w:r>
      <w:r w:rsidR="00E40555" w:rsidRPr="00E40555">
        <w:rPr>
          <w:rFonts w:ascii="Sylfaen" w:hAnsi="Sylfaen"/>
          <w:sz w:val="24"/>
          <w:szCs w:val="24"/>
        </w:rPr>
        <w:t xml:space="preserve"> </w:t>
      </w:r>
      <w:r w:rsidRPr="00D45666">
        <w:rPr>
          <w:rFonts w:ascii="Sylfaen" w:hAnsi="Sylfaen"/>
          <w:sz w:val="24"/>
          <w:szCs w:val="24"/>
        </w:rPr>
        <w:t>и возможности», Конференцию Международного совета по зерну, Международную выставку сельскохозяйственной и пищевой промышленности, Форум мировых производителей, издание «Всемирный обзор по конкуренции», Международный центр по налогам и инвестициям.</w:t>
      </w:r>
    </w:p>
    <w:p w:rsidR="00C25D58" w:rsidRPr="00D45666" w:rsidRDefault="007865F0" w:rsidP="00E40555">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В рамках компетенции, установленной Договором о Евразийском экономическом союзе от 29 мая 2014 года, Комиссия продолжит деятельность, связанную с ее участием в других отраслевых выставках, форумах, конференциях, в том числе в области транспорта, авиации, металлообработки, станкостроения, сельского хозяйства и сельскохозяйственного машиностроения, технического регулирования,</w:t>
      </w:r>
      <w:r w:rsidR="00E40555" w:rsidRPr="00D45666">
        <w:rPr>
          <w:rFonts w:ascii="Sylfaen" w:hAnsi="Sylfaen"/>
          <w:sz w:val="24"/>
          <w:szCs w:val="24"/>
        </w:rPr>
        <w:t xml:space="preserve"> </w:t>
      </w:r>
      <w:r w:rsidRPr="00D45666">
        <w:rPr>
          <w:rFonts w:ascii="Sylfaen" w:hAnsi="Sylfaen"/>
          <w:sz w:val="24"/>
          <w:szCs w:val="24"/>
        </w:rPr>
        <w:t xml:space="preserve">металлургии, информационной безопасности, государственных </w:t>
      </w:r>
      <w:r w:rsidRPr="00D45666">
        <w:rPr>
          <w:rFonts w:ascii="Sylfaen" w:hAnsi="Sylfaen"/>
          <w:sz w:val="24"/>
          <w:szCs w:val="24"/>
        </w:rPr>
        <w:lastRenderedPageBreak/>
        <w:t>закупок, конкуренции и антимонопольного регулирования, в целях изучения передового мирового опыта развития отдельных секторов экономики.</w:t>
      </w:r>
    </w:p>
    <w:p w:rsidR="00C25D58" w:rsidRPr="00D45666" w:rsidRDefault="007865F0" w:rsidP="00E40555">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Актуальные вопросы развития евразийской экономической интеграции в глобальном контексте, а также вопросы международной деятельности Союза в 2018 году будут находиться в фокусе внимания Петербургского международного экономического форума, Астанинского экономического форума, Восточного экономического форума, выставочного форума «Евразийская неделя», Международного форума «Антиконтрафакт», а также других аналогичных мероприятий международного уровня, проводимых на территориях государств- членов.</w:t>
      </w:r>
    </w:p>
    <w:p w:rsidR="00C25D58" w:rsidRPr="00D45666" w:rsidRDefault="007865F0" w:rsidP="00E40555">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Успешному развитию международных связей Союза будет во многом способствовать реализация мер по диверсификации экономик, росту объемов и улучшению структуры торговли и инвестиций государств-членов, а также устранение барьеров, изъятий и ограничений на внутреннем рынке Союза.</w:t>
      </w:r>
    </w:p>
    <w:p w:rsidR="00C25D58" w:rsidRPr="00D45666" w:rsidRDefault="007865F0" w:rsidP="00E40555">
      <w:pPr>
        <w:pStyle w:val="Bodytext20"/>
        <w:shd w:val="clear" w:color="auto" w:fill="auto"/>
        <w:spacing w:before="0" w:after="120" w:line="240" w:lineRule="auto"/>
        <w:ind w:right="-8" w:firstLine="567"/>
        <w:rPr>
          <w:rFonts w:ascii="Sylfaen" w:hAnsi="Sylfaen"/>
          <w:sz w:val="24"/>
          <w:szCs w:val="24"/>
        </w:rPr>
      </w:pPr>
      <w:r w:rsidRPr="00D45666">
        <w:rPr>
          <w:rFonts w:ascii="Sylfaen" w:hAnsi="Sylfaen"/>
          <w:sz w:val="24"/>
          <w:szCs w:val="24"/>
        </w:rPr>
        <w:t>Реализация настоящих Основных направлений обеспечит осуществление международной деятельности Союза на системной основе и будет способствовать созданию предпосылок для формирования экономического партнерства с широким интеграционным контуром на пространстве Евразии.</w:t>
      </w:r>
    </w:p>
    <w:sectPr w:rsidR="00C25D58" w:rsidRPr="00D45666" w:rsidSect="00D45666">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EC5" w:rsidRDefault="00E61EC5" w:rsidP="00C25D58">
      <w:r>
        <w:separator/>
      </w:r>
    </w:p>
  </w:endnote>
  <w:endnote w:type="continuationSeparator" w:id="0">
    <w:p w:rsidR="00E61EC5" w:rsidRDefault="00E61EC5" w:rsidP="00C2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EC5" w:rsidRDefault="00E61EC5"/>
  </w:footnote>
  <w:footnote w:type="continuationSeparator" w:id="0">
    <w:p w:rsidR="00E61EC5" w:rsidRDefault="00E61E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60CFF"/>
    <w:multiLevelType w:val="multilevel"/>
    <w:tmpl w:val="AC0A6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BA12D4"/>
    <w:multiLevelType w:val="multilevel"/>
    <w:tmpl w:val="0B40F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25D58"/>
    <w:rsid w:val="00101AB9"/>
    <w:rsid w:val="00562BA5"/>
    <w:rsid w:val="005B37DC"/>
    <w:rsid w:val="007058C4"/>
    <w:rsid w:val="007865F0"/>
    <w:rsid w:val="00845CD6"/>
    <w:rsid w:val="00877718"/>
    <w:rsid w:val="0089238A"/>
    <w:rsid w:val="00B9495E"/>
    <w:rsid w:val="00BA3CFD"/>
    <w:rsid w:val="00C25D58"/>
    <w:rsid w:val="00D45666"/>
    <w:rsid w:val="00D951C3"/>
    <w:rsid w:val="00E40555"/>
    <w:rsid w:val="00E54FB9"/>
    <w:rsid w:val="00E6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F6DB"/>
  <w15:docId w15:val="{B9E346FD-610C-4975-A5A7-E898C7BB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25D5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5D58"/>
    <w:rPr>
      <w:color w:val="0066CC"/>
      <w:u w:val="single"/>
    </w:rPr>
  </w:style>
  <w:style w:type="character" w:customStyle="1" w:styleId="Heading2">
    <w:name w:val="Heading #2_"/>
    <w:basedOn w:val="DefaultParagraphFont"/>
    <w:link w:val="Heading20"/>
    <w:rsid w:val="00C25D58"/>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C25D58"/>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C25D58"/>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C25D58"/>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C25D58"/>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C25D5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Bold">
    <w:name w:val="Body text (2) + Bold"/>
    <w:basedOn w:val="Bodytext2"/>
    <w:rsid w:val="00C25D58"/>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3">
    <w:name w:val="Body text (3)_"/>
    <w:basedOn w:val="DefaultParagraphFont"/>
    <w:link w:val="Bodytext30"/>
    <w:rsid w:val="00C25D58"/>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C25D58"/>
    <w:rPr>
      <w:rFonts w:ascii="Times New Roman" w:eastAsia="Times New Roman" w:hAnsi="Times New Roman" w:cs="Times New Roman"/>
      <w:b w:val="0"/>
      <w:bCs w:val="0"/>
      <w:i w:val="0"/>
      <w:iCs w:val="0"/>
      <w:smallCaps w:val="0"/>
      <w:strike w:val="0"/>
      <w:sz w:val="38"/>
      <w:szCs w:val="38"/>
      <w:u w:val="none"/>
    </w:rPr>
  </w:style>
  <w:style w:type="character" w:customStyle="1" w:styleId="Tablecaption3">
    <w:name w:val="Table caption (3)_"/>
    <w:basedOn w:val="DefaultParagraphFont"/>
    <w:link w:val="Tablecaption30"/>
    <w:rsid w:val="00C25D58"/>
    <w:rPr>
      <w:rFonts w:ascii="Georgia" w:eastAsia="Georgia" w:hAnsi="Georgia" w:cs="Georgia"/>
      <w:b w:val="0"/>
      <w:bCs w:val="0"/>
      <w:i w:val="0"/>
      <w:iCs w:val="0"/>
      <w:smallCaps w:val="0"/>
      <w:strike w:val="0"/>
      <w:spacing w:val="90"/>
      <w:sz w:val="28"/>
      <w:szCs w:val="28"/>
      <w:u w:val="none"/>
    </w:rPr>
  </w:style>
  <w:style w:type="character" w:customStyle="1" w:styleId="Bodytext2Bold0">
    <w:name w:val="Body text (2) + Bold"/>
    <w:basedOn w:val="Bodytext2"/>
    <w:rsid w:val="00C25D58"/>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Tablecaption">
    <w:name w:val="Table caption_"/>
    <w:basedOn w:val="DefaultParagraphFont"/>
    <w:link w:val="Tablecaption0"/>
    <w:rsid w:val="00C25D58"/>
    <w:rPr>
      <w:rFonts w:ascii="Times New Roman" w:eastAsia="Times New Roman" w:hAnsi="Times New Roman" w:cs="Times New Roman"/>
      <w:b/>
      <w:bCs/>
      <w:i w:val="0"/>
      <w:iCs w:val="0"/>
      <w:smallCaps w:val="0"/>
      <w:strike w:val="0"/>
      <w:sz w:val="26"/>
      <w:szCs w:val="26"/>
      <w:u w:val="none"/>
    </w:rPr>
  </w:style>
  <w:style w:type="character" w:customStyle="1" w:styleId="Bodytext213pt">
    <w:name w:val="Body text (2) + 13 pt"/>
    <w:aliases w:val="Bold"/>
    <w:basedOn w:val="Bodytext2"/>
    <w:rsid w:val="00C25D5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Bold1">
    <w:name w:val="Body text (2) + Bold"/>
    <w:aliases w:val="Spacing 2 pt"/>
    <w:basedOn w:val="Bodytext2"/>
    <w:rsid w:val="00C25D58"/>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3Spacing2pt">
    <w:name w:val="Body text (3) + Spacing 2 pt"/>
    <w:basedOn w:val="Bodytext3"/>
    <w:rsid w:val="00C25D58"/>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4">
    <w:name w:val="Body text (4)_"/>
    <w:basedOn w:val="DefaultParagraphFont"/>
    <w:link w:val="Bodytext40"/>
    <w:rsid w:val="00C25D58"/>
    <w:rPr>
      <w:rFonts w:ascii="Times New Roman" w:eastAsia="Times New Roman" w:hAnsi="Times New Roman" w:cs="Times New Roman"/>
      <w:b w:val="0"/>
      <w:bCs w:val="0"/>
      <w:i/>
      <w:iCs/>
      <w:smallCaps w:val="0"/>
      <w:strike w:val="0"/>
      <w:sz w:val="30"/>
      <w:szCs w:val="30"/>
      <w:u w:val="none"/>
    </w:rPr>
  </w:style>
  <w:style w:type="character" w:customStyle="1" w:styleId="Bodytext2Italic">
    <w:name w:val="Body text (2) + Italic"/>
    <w:basedOn w:val="Bodytext2"/>
    <w:rsid w:val="00C25D58"/>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Bodytext4NotItalic">
    <w:name w:val="Body text (4) + Not Italic"/>
    <w:basedOn w:val="Bodytext4"/>
    <w:rsid w:val="00C25D58"/>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paragraph" w:customStyle="1" w:styleId="Heading20">
    <w:name w:val="Heading #2"/>
    <w:basedOn w:val="Normal"/>
    <w:link w:val="Heading2"/>
    <w:rsid w:val="00C25D58"/>
    <w:pPr>
      <w:shd w:val="clear" w:color="auto" w:fill="FFFFFF"/>
      <w:spacing w:before="60" w:after="60" w:line="0" w:lineRule="atLeast"/>
      <w:jc w:val="center"/>
      <w:outlineLvl w:val="1"/>
    </w:pPr>
    <w:rPr>
      <w:rFonts w:ascii="Times New Roman" w:eastAsia="Times New Roman" w:hAnsi="Times New Roman" w:cs="Times New Roman"/>
      <w:b/>
      <w:bCs/>
      <w:sz w:val="30"/>
      <w:szCs w:val="30"/>
    </w:rPr>
  </w:style>
  <w:style w:type="paragraph" w:customStyle="1" w:styleId="Heading10">
    <w:name w:val="Heading #1"/>
    <w:basedOn w:val="Normal"/>
    <w:link w:val="Heading1"/>
    <w:rsid w:val="00C25D58"/>
    <w:pPr>
      <w:shd w:val="clear" w:color="auto" w:fill="FFFFFF"/>
      <w:spacing w:before="60" w:after="84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C25D58"/>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C25D58"/>
    <w:pPr>
      <w:shd w:val="clear" w:color="auto" w:fill="FFFFFF"/>
      <w:spacing w:before="600" w:line="518" w:lineRule="exac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C25D58"/>
    <w:pPr>
      <w:shd w:val="clear" w:color="auto" w:fill="FFFFFF"/>
      <w:spacing w:before="540" w:after="600" w:line="346" w:lineRule="exac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C25D58"/>
    <w:pPr>
      <w:shd w:val="clear" w:color="auto" w:fill="FFFFFF"/>
      <w:spacing w:before="120" w:after="960" w:line="0" w:lineRule="atLeast"/>
      <w:jc w:val="center"/>
      <w:outlineLvl w:val="0"/>
    </w:pPr>
    <w:rPr>
      <w:rFonts w:ascii="Times New Roman" w:eastAsia="Times New Roman" w:hAnsi="Times New Roman" w:cs="Times New Roman"/>
      <w:sz w:val="38"/>
      <w:szCs w:val="38"/>
    </w:rPr>
  </w:style>
  <w:style w:type="paragraph" w:customStyle="1" w:styleId="Tablecaption30">
    <w:name w:val="Table caption (3)"/>
    <w:basedOn w:val="Normal"/>
    <w:link w:val="Tablecaption3"/>
    <w:rsid w:val="00C25D58"/>
    <w:pPr>
      <w:shd w:val="clear" w:color="auto" w:fill="FFFFFF"/>
      <w:spacing w:line="0" w:lineRule="atLeast"/>
    </w:pPr>
    <w:rPr>
      <w:rFonts w:ascii="Georgia" w:eastAsia="Georgia" w:hAnsi="Georgia" w:cs="Georgia"/>
      <w:spacing w:val="90"/>
      <w:sz w:val="28"/>
      <w:szCs w:val="28"/>
    </w:rPr>
  </w:style>
  <w:style w:type="paragraph" w:customStyle="1" w:styleId="Tablecaption0">
    <w:name w:val="Table caption"/>
    <w:basedOn w:val="Normal"/>
    <w:link w:val="Tablecaption"/>
    <w:rsid w:val="00C25D58"/>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rsid w:val="00C25D58"/>
    <w:pPr>
      <w:shd w:val="clear" w:color="auto" w:fill="FFFFFF"/>
      <w:spacing w:line="518" w:lineRule="exact"/>
      <w:ind w:firstLine="700"/>
      <w:jc w:val="both"/>
    </w:pPr>
    <w:rPr>
      <w:rFonts w:ascii="Times New Roman" w:eastAsia="Times New Roman" w:hAnsi="Times New Roman" w:cs="Times New Roman"/>
      <w:i/>
      <w:i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11</cp:revision>
  <dcterms:created xsi:type="dcterms:W3CDTF">2019-02-06T05:36:00Z</dcterms:created>
  <dcterms:modified xsi:type="dcterms:W3CDTF">2020-03-13T07:42:00Z</dcterms:modified>
</cp:coreProperties>
</file>