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AF" w:rsidRPr="00035603" w:rsidRDefault="00B741EA" w:rsidP="00C0263E">
      <w:pPr>
        <w:pStyle w:val="Bodytext20"/>
        <w:shd w:val="clear" w:color="auto" w:fill="auto"/>
        <w:spacing w:before="0" w:after="120" w:line="240" w:lineRule="auto"/>
        <w:ind w:left="4536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35603">
        <w:rPr>
          <w:rFonts w:ascii="Sylfaen" w:hAnsi="Sylfaen"/>
          <w:sz w:val="24"/>
          <w:szCs w:val="24"/>
        </w:rPr>
        <w:t>ПРИЛОЖЕНИЕ</w:t>
      </w:r>
    </w:p>
    <w:p w:rsidR="00C045AF" w:rsidRPr="00035603" w:rsidRDefault="00B741EA" w:rsidP="00C0263E">
      <w:pPr>
        <w:pStyle w:val="Bodytext20"/>
        <w:shd w:val="clear" w:color="auto" w:fill="auto"/>
        <w:spacing w:before="0" w:after="120" w:line="240" w:lineRule="auto"/>
        <w:ind w:left="4536" w:right="-6"/>
        <w:jc w:val="center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</w:rPr>
        <w:t>к Рекомендации Коллегии Евразийской экономической комиссии</w:t>
      </w:r>
    </w:p>
    <w:p w:rsidR="00C045AF" w:rsidRPr="00035603" w:rsidRDefault="00B741EA" w:rsidP="00C0263E">
      <w:pPr>
        <w:pStyle w:val="Bodytext20"/>
        <w:shd w:val="clear" w:color="auto" w:fill="auto"/>
        <w:spacing w:before="0" w:after="120" w:line="240" w:lineRule="auto"/>
        <w:ind w:left="4536" w:right="-6"/>
        <w:jc w:val="center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</w:rPr>
        <w:t>от 28 февраля 2017 г. № 5</w:t>
      </w:r>
    </w:p>
    <w:p w:rsidR="00C0263E" w:rsidRDefault="00C0263E" w:rsidP="00035603">
      <w:pPr>
        <w:pStyle w:val="Bodytext30"/>
        <w:shd w:val="clear" w:color="auto" w:fill="auto"/>
        <w:spacing w:before="0" w:line="240" w:lineRule="auto"/>
        <w:ind w:right="-6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C045AF" w:rsidRPr="00035603" w:rsidRDefault="00B741EA" w:rsidP="00035603">
      <w:pPr>
        <w:pStyle w:val="Bodytext30"/>
        <w:shd w:val="clear" w:color="auto" w:fill="auto"/>
        <w:spacing w:before="0" w:line="240" w:lineRule="auto"/>
        <w:ind w:right="-6"/>
        <w:rPr>
          <w:rFonts w:ascii="Sylfaen" w:hAnsi="Sylfaen"/>
          <w:sz w:val="24"/>
          <w:szCs w:val="24"/>
        </w:rPr>
      </w:pPr>
      <w:r w:rsidRPr="0003560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C045AF" w:rsidRPr="00035603" w:rsidRDefault="00B741EA" w:rsidP="00035603">
      <w:pPr>
        <w:pStyle w:val="Bodytext30"/>
        <w:shd w:val="clear" w:color="auto" w:fill="auto"/>
        <w:spacing w:before="0" w:line="240" w:lineRule="auto"/>
        <w:ind w:right="-6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</w:rPr>
        <w:t>приоритетных направлений сотрудничества государств -</w:t>
      </w:r>
      <w:r w:rsidR="00035603">
        <w:rPr>
          <w:rFonts w:ascii="Sylfaen" w:hAnsi="Sylfaen"/>
          <w:sz w:val="24"/>
          <w:szCs w:val="24"/>
        </w:rPr>
        <w:t xml:space="preserve"> </w:t>
      </w:r>
      <w:r w:rsidRPr="00035603">
        <w:rPr>
          <w:rFonts w:ascii="Sylfaen" w:hAnsi="Sylfaen"/>
          <w:sz w:val="24"/>
          <w:szCs w:val="24"/>
        </w:rPr>
        <w:t>членов Евразийского экономического союза в целях ускорения</w:t>
      </w:r>
      <w:r w:rsidR="00035603">
        <w:rPr>
          <w:rFonts w:ascii="Sylfaen" w:hAnsi="Sylfaen"/>
          <w:sz w:val="24"/>
          <w:szCs w:val="24"/>
        </w:rPr>
        <w:t xml:space="preserve"> </w:t>
      </w:r>
      <w:r w:rsidRPr="00035603">
        <w:rPr>
          <w:rFonts w:ascii="Sylfaen" w:hAnsi="Sylfaen"/>
          <w:sz w:val="24"/>
          <w:szCs w:val="24"/>
        </w:rPr>
        <w:t>технологической модернизации и повышения инновационной</w:t>
      </w:r>
      <w:r w:rsidR="00035603">
        <w:rPr>
          <w:rFonts w:ascii="Sylfaen" w:hAnsi="Sylfaen"/>
          <w:sz w:val="24"/>
          <w:szCs w:val="24"/>
        </w:rPr>
        <w:t xml:space="preserve"> </w:t>
      </w:r>
      <w:r w:rsidRPr="00035603">
        <w:rPr>
          <w:rFonts w:ascii="Sylfaen" w:hAnsi="Sylfaen"/>
          <w:sz w:val="24"/>
          <w:szCs w:val="24"/>
        </w:rPr>
        <w:t>активности организаций государств-членов с учетом прикладных</w:t>
      </w:r>
      <w:r w:rsidR="00035603">
        <w:rPr>
          <w:rFonts w:ascii="Sylfaen" w:hAnsi="Sylfaen"/>
          <w:sz w:val="24"/>
          <w:szCs w:val="24"/>
        </w:rPr>
        <w:t xml:space="preserve"> </w:t>
      </w:r>
      <w:r w:rsidRPr="00035603">
        <w:rPr>
          <w:rFonts w:ascii="Sylfaen" w:hAnsi="Sylfaen"/>
          <w:sz w:val="24"/>
          <w:szCs w:val="24"/>
        </w:rPr>
        <w:t>и фундаментальных исследований, проводимых</w:t>
      </w:r>
      <w:r w:rsidR="00035603">
        <w:rPr>
          <w:rFonts w:ascii="Sylfaen" w:hAnsi="Sylfaen"/>
          <w:sz w:val="24"/>
          <w:szCs w:val="24"/>
        </w:rPr>
        <w:t xml:space="preserve"> </w:t>
      </w:r>
      <w:r w:rsidRPr="00035603">
        <w:rPr>
          <w:rFonts w:ascii="Sylfaen" w:hAnsi="Sylfaen"/>
          <w:sz w:val="24"/>
          <w:szCs w:val="24"/>
        </w:rPr>
        <w:t>государствами-членами</w:t>
      </w:r>
    </w:p>
    <w:p w:rsidR="00C0263E" w:rsidRDefault="00C0263E" w:rsidP="00035603">
      <w:pPr>
        <w:pStyle w:val="Bodytext20"/>
        <w:shd w:val="clear" w:color="auto" w:fill="auto"/>
        <w:spacing w:before="0" w:after="120" w:line="240" w:lineRule="auto"/>
        <w:ind w:right="-6"/>
        <w:rPr>
          <w:rFonts w:ascii="Sylfaen" w:hAnsi="Sylfaen"/>
          <w:sz w:val="24"/>
          <w:szCs w:val="24"/>
          <w:lang w:val="en-US"/>
        </w:rPr>
      </w:pP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Формирование</w:t>
      </w:r>
      <w:r>
        <w:rPr>
          <w:rFonts w:ascii="Sylfaen" w:hAnsi="Sylfaen"/>
          <w:sz w:val="24"/>
          <w:szCs w:val="24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развитых</w:t>
      </w:r>
      <w:r>
        <w:rPr>
          <w:rFonts w:ascii="Sylfaen" w:hAnsi="Sylfaen"/>
          <w:sz w:val="24"/>
          <w:szCs w:val="24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информационно</w:t>
      </w:r>
      <w:r w:rsidR="00B741EA" w:rsidRPr="00035603">
        <w:rPr>
          <w:rFonts w:ascii="Sylfaen" w:hAnsi="Sylfaen"/>
          <w:sz w:val="24"/>
          <w:szCs w:val="24"/>
        </w:rPr>
        <w:softHyphen/>
        <w:t xml:space="preserve"> телекоммуникационных сетей.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Разработка и внедрение материалов со специальными свойствами (в первую очередь композиционных материалов, наноматериалов и высокочистых веществ).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Переход от микроэлектроники к наноэлектронике и оптоэлектронике, квантовым компьютерам, разработка материалов, технологий и специального технологического оборудования для производства изделий для наноэлектроники, наносистемной и микросистемной техники, твердотельной электроники.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Развитие лазерных технологий (включая сферы обработки и модификации материалов, оптической информатики, связи, навигации и медицины).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Развитие физической электроники (в том числе разработка методов генерации, приема и преобразования электромагнитных волн с помощью твердотельных и вакуумных устройств, акустоэлектроника, релятивистская СВЧ-электроника больших мощностей, физика мощных пучков заряженных частиц).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Применение в технологических процессах физики плазмы (включая физику высокотемпературной плазмы и управляемого термоядерного синтеза, физику астрофизической плазмы, физику низкотемпературной плазмы).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  <w:lang w:eastAsia="en-US" w:bidi="en-US"/>
        </w:rPr>
        <w:t>7.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Развитие волнового машиностроения и волновых технологий (включая создание основы проектирования волновых машин и аппаратов, управление волновыми машинами и аппаратами, нелинейную волновую механику, биомеханические волновые процессы в системе «человек - машина - среда»).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  <w:lang w:eastAsia="en-US" w:bidi="en-US"/>
        </w:rPr>
        <w:t>8.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Разработка нового поколения противовирусных, антибактериальных и противогрибковых лекарственных препаратов.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  <w:lang w:eastAsia="en-US" w:bidi="en-US"/>
        </w:rPr>
        <w:t>9.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Разработка интегрированных инженерных программных платформ и развитие сред проектирования и управления жизненным циклом продукта.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  <w:lang w:eastAsia="en-US" w:bidi="en-US"/>
        </w:rPr>
        <w:t>10.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 xml:space="preserve">Развитие систем числового программного управления для высокотехнологичных средств производства (станков, промышленных роботов и т. </w:t>
      </w:r>
      <w:r w:rsidR="00B741EA" w:rsidRPr="00035603">
        <w:rPr>
          <w:rFonts w:ascii="Sylfaen" w:hAnsi="Sylfaen"/>
          <w:sz w:val="24"/>
          <w:szCs w:val="24"/>
        </w:rPr>
        <w:lastRenderedPageBreak/>
        <w:t>д.).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  <w:lang w:eastAsia="en-US" w:bidi="en-US"/>
        </w:rPr>
        <w:t>11.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Разработка средств производства (в том числе продукции станкоинструментальной отрасли), соответствующих требованиям и технологическим стандартам «Индустрии 4.0».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  <w:lang w:eastAsia="en-US" w:bidi="en-US"/>
        </w:rPr>
        <w:t>12.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Развитие ресурсо-энергосберегающих технологий, технологий возобновляемых источников энергии, электротехнических устройств с использованием технологий сверхпроводимости, применяемых при создании энергообъектов.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  <w:lang w:eastAsia="en-US" w:bidi="en-US"/>
        </w:rPr>
        <w:t>13.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Разработка новых препаратов и методов лечения раковых заболеваний, в том числе с использованием стволовых клеток.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  <w:lang w:eastAsia="en-US" w:bidi="en-US"/>
        </w:rPr>
        <w:t>14.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Развитие электротранспорта, включая создание производства и сети зарядных и сервисных станций.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  <w:lang w:eastAsia="en-US" w:bidi="en-US"/>
        </w:rPr>
        <w:t>15.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Разработка принципиально новых устройств и машин на основе многоконтурных рычажных механизмов высоких классов.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  <w:lang w:eastAsia="en-US" w:bidi="en-US"/>
        </w:rPr>
        <w:t>16.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Проектирование новых видов податливых механизмов и развитие методов анализа и синтеза податливых механизмов.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  <w:lang w:eastAsia="en-US" w:bidi="en-US"/>
        </w:rPr>
        <w:t>17.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Разработка и внедрение биотехнологий для здравоохранения, сельского хозяйства, охраны окружающей среды, пищевой и перерабатывающей промышленности.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  <w:lang w:eastAsia="en-US" w:bidi="en-US"/>
        </w:rPr>
        <w:t>18.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Разработка новых технологий получения штаммов- продуцентов биопрепаратов, в том числе ферментов, заквасок, биологически активных добавок, пробиотиков, пищевых (кормовых) добавок и аминокислот.</w:t>
      </w:r>
    </w:p>
    <w:p w:rsidR="00C045AF" w:rsidRPr="00035603" w:rsidRDefault="00035603" w:rsidP="00C0263E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35603">
        <w:rPr>
          <w:rFonts w:ascii="Sylfaen" w:hAnsi="Sylfaen"/>
          <w:sz w:val="24"/>
          <w:szCs w:val="24"/>
          <w:lang w:eastAsia="en-US" w:bidi="en-US"/>
        </w:rPr>
        <w:t>19.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B741EA" w:rsidRPr="00035603">
        <w:rPr>
          <w:rFonts w:ascii="Sylfaen" w:hAnsi="Sylfaen"/>
          <w:sz w:val="24"/>
          <w:szCs w:val="24"/>
        </w:rPr>
        <w:t>Развитие коллекции микроорганизмов, культур растительных и животных клеток, генетических и генно-инженерных материалов для сохранения биологического разнообразия и обеспечения ресурсной базы биотехнологий.</w:t>
      </w:r>
    </w:p>
    <w:sectPr w:rsidR="00C045AF" w:rsidRPr="00035603" w:rsidSect="0003560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B8" w:rsidRDefault="006E4CB8" w:rsidP="00C045AF">
      <w:r>
        <w:separator/>
      </w:r>
    </w:p>
  </w:endnote>
  <w:endnote w:type="continuationSeparator" w:id="0">
    <w:p w:rsidR="006E4CB8" w:rsidRDefault="006E4CB8" w:rsidP="00C0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B8" w:rsidRDefault="006E4CB8"/>
  </w:footnote>
  <w:footnote w:type="continuationSeparator" w:id="0">
    <w:p w:rsidR="006E4CB8" w:rsidRDefault="006E4C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765"/>
    <w:multiLevelType w:val="multilevel"/>
    <w:tmpl w:val="3EEE902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EA15CA"/>
    <w:multiLevelType w:val="multilevel"/>
    <w:tmpl w:val="FB64F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045AF"/>
    <w:rsid w:val="00035603"/>
    <w:rsid w:val="006E4CB8"/>
    <w:rsid w:val="00B741EA"/>
    <w:rsid w:val="00C0263E"/>
    <w:rsid w:val="00C045AF"/>
    <w:rsid w:val="00F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45A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45A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04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045A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C045AF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045A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045AF"/>
    <w:pPr>
      <w:shd w:val="clear" w:color="auto" w:fill="FFFFFF"/>
      <w:spacing w:before="36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2018-01-12T11:11:00Z</dcterms:created>
  <dcterms:modified xsi:type="dcterms:W3CDTF">2018-10-02T07:40:00Z</dcterms:modified>
</cp:coreProperties>
</file>