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0F6A0" w14:textId="77777777" w:rsidR="003106E8" w:rsidRPr="009A09EE" w:rsidRDefault="003106E8" w:rsidP="003106E8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УТВЕРЖДЕН</w:t>
      </w:r>
    </w:p>
    <w:p w14:paraId="2CE21425" w14:textId="77777777" w:rsidR="003106E8" w:rsidRPr="004519C4" w:rsidRDefault="003106E8" w:rsidP="003106E8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Решением Высшего Евр</w:t>
      </w:r>
      <w:r>
        <w:rPr>
          <w:rFonts w:ascii="Sylfaen" w:hAnsi="Sylfaen" w:cs="Sylfaen"/>
          <w:sz w:val="24"/>
        </w:rPr>
        <w:t>азийского экономического совета</w:t>
      </w:r>
    </w:p>
    <w:p w14:paraId="782B95DF" w14:textId="77777777" w:rsidR="003106E8" w:rsidRDefault="003106E8" w:rsidP="003106E8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от 14 мая 2018 г. № 10</w:t>
      </w:r>
    </w:p>
    <w:p w14:paraId="3B218253" w14:textId="77777777" w:rsidR="003106E8" w:rsidRPr="004519C4" w:rsidRDefault="003106E8" w:rsidP="003106E8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 w:cs="Sylfaen"/>
          <w:sz w:val="24"/>
        </w:rPr>
      </w:pPr>
    </w:p>
    <w:p w14:paraId="0F917CCD" w14:textId="77777777" w:rsidR="003106E8" w:rsidRPr="009A09EE" w:rsidRDefault="003106E8" w:rsidP="003106E8">
      <w:pPr>
        <w:pStyle w:val="Heading20"/>
        <w:shd w:val="clear" w:color="auto" w:fill="auto"/>
        <w:spacing w:after="120" w:line="240" w:lineRule="auto"/>
        <w:ind w:right="568"/>
        <w:rPr>
          <w:rFonts w:ascii="Sylfaen" w:hAnsi="Sylfaen" w:cs="Sylfaen"/>
          <w:sz w:val="24"/>
        </w:rPr>
      </w:pPr>
      <w:r w:rsidRPr="009A09EE">
        <w:rPr>
          <w:rStyle w:val="Heading2Spacing2pt"/>
          <w:rFonts w:eastAsia="Sylfaen"/>
          <w:sz w:val="24"/>
        </w:rPr>
        <w:t>ПОРЯДОК</w:t>
      </w:r>
    </w:p>
    <w:p w14:paraId="5B6D855C" w14:textId="77777777" w:rsidR="003106E8" w:rsidRPr="00E77AD6" w:rsidRDefault="003106E8" w:rsidP="003106E8">
      <w:pPr>
        <w:pStyle w:val="Bodytext30"/>
        <w:shd w:val="clear" w:color="auto" w:fill="auto"/>
        <w:spacing w:before="0" w:after="120" w:line="240" w:lineRule="auto"/>
        <w:ind w:right="568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ОПЛАТЫ УСЛУГ ЭКСПЕРТОВ СПЕЦИАЛИЗИРОВАННЫХ ГРУПП,</w:t>
      </w:r>
      <w:r w:rsidRPr="004519C4"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СОЗДАВАЕМЫХ СУДОМ ЕВРАЗИЙСКОГО ЭКОНОМИЧЕСКОГО СОЮЗА</w:t>
      </w:r>
    </w:p>
    <w:p w14:paraId="13A1FFCE" w14:textId="77777777" w:rsidR="003106E8" w:rsidRPr="00E77AD6" w:rsidRDefault="003106E8" w:rsidP="003106E8">
      <w:pPr>
        <w:pStyle w:val="Bodytext30"/>
        <w:shd w:val="clear" w:color="auto" w:fill="auto"/>
        <w:spacing w:before="0" w:after="120" w:line="240" w:lineRule="auto"/>
        <w:ind w:left="567" w:right="568"/>
        <w:rPr>
          <w:rFonts w:ascii="Sylfaen" w:hAnsi="Sylfaen" w:cs="Sylfaen"/>
          <w:sz w:val="24"/>
        </w:rPr>
      </w:pPr>
    </w:p>
    <w:p w14:paraId="48DF2C18" w14:textId="77777777" w:rsidR="003106E8" w:rsidRPr="009A09EE" w:rsidRDefault="003106E8" w:rsidP="003106E8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I.</w:t>
      </w:r>
      <w:r w:rsidRPr="00E77AD6"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Общие положения</w:t>
      </w:r>
    </w:p>
    <w:p w14:paraId="34AB7FA4" w14:textId="77777777" w:rsidR="003106E8" w:rsidRPr="009A09EE" w:rsidRDefault="003106E8" w:rsidP="003106E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1.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Настоящий Порядок устанавливает правила оплаты услуг экспертов специализированных групп, создаваемых Судом Евразийского экономического союза (далее соответственно - Суд, Союз) в рамках рассмотрения споров, предметом которых являются вопросы применения специальных защитных, антидемпинговых и компенсационных мер, предоставления промышленных субсидий, мер государственной поддержки сельского хозяйства (далее - эксперты).</w:t>
      </w:r>
    </w:p>
    <w:p w14:paraId="324C9823" w14:textId="77777777" w:rsidR="003106E8" w:rsidRPr="009A09EE" w:rsidRDefault="003106E8" w:rsidP="003106E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2.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Оплата услуг экспертов включает в себя:</w:t>
      </w:r>
    </w:p>
    <w:p w14:paraId="3F753D39" w14:textId="77777777" w:rsidR="003106E8" w:rsidRPr="009A09EE" w:rsidRDefault="003106E8" w:rsidP="003106E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а)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выплату экспертам вознаграждения за подготовку заключения по конкретному спору;</w:t>
      </w:r>
    </w:p>
    <w:p w14:paraId="0FBA8AA1" w14:textId="77777777" w:rsidR="003106E8" w:rsidRPr="009A09EE" w:rsidRDefault="003106E8" w:rsidP="003106E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б)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приобретение для экспертов проездных документов для проезда в г. Минск (Республика Беларусь) из места постоянного проживания и обратно (далее - проездные документы), а также оплату найма жилых помещений в г. Минске на период ознакомления с документами, необходимыми для подготовки заключения, и участия в судебных заседаниях;</w:t>
      </w:r>
    </w:p>
    <w:p w14:paraId="0264EA94" w14:textId="77777777" w:rsidR="003106E8" w:rsidRPr="009A09EE" w:rsidRDefault="003106E8" w:rsidP="003106E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в)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суммы комиссионных вознаграждений, взимаемых за перечисление денежных средств в соответствии с размерами таких вознаграждений, установленными обслуживающим Суд банковским учреждением.</w:t>
      </w:r>
    </w:p>
    <w:p w14:paraId="7487EA0F" w14:textId="77777777" w:rsidR="003106E8" w:rsidRPr="009A09EE" w:rsidRDefault="003106E8" w:rsidP="003106E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3.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После вынесения Судом постановления о создании специализированной группы в рамках конкретного спора Секретариат Суда в течение 5 рабочих дней осуществляет подготовку сметы расходов на обеспечение деятельности экспертов (далее - смета расходов).</w:t>
      </w:r>
    </w:p>
    <w:p w14:paraId="1D2B276E" w14:textId="77777777" w:rsidR="003106E8" w:rsidRPr="009A09EE" w:rsidRDefault="003106E8" w:rsidP="003106E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4.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Смета расходов предусматривает расходы на:</w:t>
      </w:r>
    </w:p>
    <w:p w14:paraId="1B94799C" w14:textId="77777777" w:rsidR="003106E8" w:rsidRPr="009A09EE" w:rsidRDefault="003106E8" w:rsidP="003106E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а)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выплату вознаграждения экспертам;</w:t>
      </w:r>
    </w:p>
    <w:p w14:paraId="2A0A1690" w14:textId="77777777" w:rsidR="003106E8" w:rsidRPr="009A09EE" w:rsidRDefault="003106E8" w:rsidP="003106E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б)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приобретение проездных документов (из расчета не менее 3 поездок туда и обратно на каждого эксперта) по следующим нормам:</w:t>
      </w:r>
    </w:p>
    <w:p w14:paraId="60105153" w14:textId="77777777" w:rsidR="003106E8" w:rsidRPr="009A09EE" w:rsidRDefault="003106E8" w:rsidP="003106E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воздушным транспортом - по тарифу экономического класса;</w:t>
      </w:r>
    </w:p>
    <w:p w14:paraId="6D0CD423" w14:textId="77777777" w:rsidR="003106E8" w:rsidRPr="009A09EE" w:rsidRDefault="003106E8" w:rsidP="003106E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 xml:space="preserve">железнодорожным транспортом - не выше стоимости проезда в вагоне </w:t>
      </w:r>
      <w:r w:rsidRPr="009A09EE">
        <w:rPr>
          <w:rFonts w:ascii="Sylfaen" w:hAnsi="Sylfaen" w:cs="Sylfaen"/>
          <w:sz w:val="24"/>
        </w:rPr>
        <w:lastRenderedPageBreak/>
        <w:t>повышенной комфортности, отнесенном к вагону экономического класса (купейный вагон экономического класса);</w:t>
      </w:r>
    </w:p>
    <w:p w14:paraId="20332DA4" w14:textId="77777777" w:rsidR="003106E8" w:rsidRPr="009A09EE" w:rsidRDefault="003106E8" w:rsidP="003106E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в)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наем жилого помещения (из расчета не менее 15 календарных дней) - по стоимости 1-комнатного (1-местного) номера в гостинице категории «4 звезды» в г. Минске;</w:t>
      </w:r>
    </w:p>
    <w:p w14:paraId="666AA7D8" w14:textId="77777777" w:rsidR="003106E8" w:rsidRPr="009A09EE" w:rsidRDefault="003106E8" w:rsidP="003106E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г)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комиссионные вознаграждения - по ставкам, установленным обслуживающим Суд банковским учреждением.</w:t>
      </w:r>
    </w:p>
    <w:p w14:paraId="24B5FD4F" w14:textId="77777777" w:rsidR="003106E8" w:rsidRPr="009A09EE" w:rsidRDefault="003106E8" w:rsidP="003106E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5.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Срок найма жилых помещений устанавливается исходя из времени, которое требуется экспертам для ознакомления с документами, необходимыми для подготовки заключения, и (или) участия в судебных заседаниях.</w:t>
      </w:r>
    </w:p>
    <w:p w14:paraId="74C3927E" w14:textId="77777777" w:rsidR="003106E8" w:rsidRPr="009A09EE" w:rsidRDefault="003106E8" w:rsidP="003106E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6.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Размер средств, необходимых для обеспечения деятельности экспертов, определяется постановлением Суда на основании сметы расходов.</w:t>
      </w:r>
    </w:p>
    <w:p w14:paraId="0DD7E0F7" w14:textId="77777777" w:rsidR="003106E8" w:rsidRPr="009A09EE" w:rsidRDefault="003106E8" w:rsidP="003106E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7.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Обеспечение экспертов проездными документами и жилыми помещениями в г. Минске осуществляется Секретариатом Суда в соответствии со сметой расходов.</w:t>
      </w:r>
    </w:p>
    <w:p w14:paraId="2DDE1A81" w14:textId="77777777" w:rsidR="003106E8" w:rsidRPr="009A09EE" w:rsidRDefault="003106E8" w:rsidP="003106E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8.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Выплата вознаграждения экспертам осуществляется в безналичном порядке на основании постановления Суда в течение 5 рабочих дней после его вынесения.</w:t>
      </w:r>
    </w:p>
    <w:p w14:paraId="3CAB983C" w14:textId="77777777" w:rsidR="003106E8" w:rsidRPr="00E77AD6" w:rsidRDefault="003106E8" w:rsidP="003106E8">
      <w:pPr>
        <w:pStyle w:val="Bodytext20"/>
        <w:shd w:val="clear" w:color="auto" w:fill="auto"/>
        <w:spacing w:before="0" w:after="120" w:line="240" w:lineRule="auto"/>
        <w:ind w:left="420" w:firstLine="1360"/>
        <w:jc w:val="left"/>
        <w:rPr>
          <w:rFonts w:ascii="Sylfaen" w:hAnsi="Sylfaen" w:cs="Sylfaen"/>
          <w:sz w:val="24"/>
        </w:rPr>
      </w:pPr>
    </w:p>
    <w:p w14:paraId="1DFC19AE" w14:textId="77777777" w:rsidR="003106E8" w:rsidRPr="009A09EE" w:rsidRDefault="003106E8" w:rsidP="003106E8">
      <w:pPr>
        <w:pStyle w:val="Bodytext20"/>
        <w:shd w:val="clear" w:color="auto" w:fill="auto"/>
        <w:spacing w:before="0" w:after="120" w:line="240" w:lineRule="auto"/>
        <w:ind w:left="567" w:right="568"/>
        <w:jc w:val="center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II.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Особенности финансирования оплаты услуг экспертов специализированных групп, создаваемых Судом в рамках рассмотрения споров, предметом которых являются вопросы применения специальных защитных, антидемпинговых и компенсационных мер</w:t>
      </w:r>
    </w:p>
    <w:p w14:paraId="6B71E08E" w14:textId="77777777" w:rsidR="003106E8" w:rsidRPr="009A09EE" w:rsidRDefault="003106E8" w:rsidP="003106E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9.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Для осуществления расчетных операций, связанных с финансированием расходов на оплату услуг экспертов специализированных групп, создаваемых Судом в рамках рассмотрения споров, предметом которых являются вопросы применения специальных защитных, антидемпинговых и компенсационных мер, используется отдельный целевой счет Суда.</w:t>
      </w:r>
    </w:p>
    <w:p w14:paraId="0AC09835" w14:textId="77777777" w:rsidR="003106E8" w:rsidRPr="009A09EE" w:rsidRDefault="003106E8" w:rsidP="003106E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10.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Хозяйствующий субъект, обратившийся с заявлением в Суд, перечисляет средства на оплату услуг экспертов на отдельный целевой счет Суда в срок и в размере, которые установлены в постановлении Суда, указанном в пункте 6 настоящего Порядка.</w:t>
      </w:r>
    </w:p>
    <w:p w14:paraId="199BDD08" w14:textId="77777777" w:rsidR="003106E8" w:rsidRPr="009A09EE" w:rsidRDefault="003106E8" w:rsidP="003106E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11.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Возврат хозяйствующему субъекту не использованных на оплату услуг экспертов денежных средств осуществляется на основании постановления Суда в течение 5 рабочих дней после</w:t>
      </w:r>
      <w:r w:rsidRPr="004519C4"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предоставления хозяйствующим субъектом документов, необходимых для перечисления денежных средств.</w:t>
      </w:r>
    </w:p>
    <w:p w14:paraId="0B7B4317" w14:textId="77777777" w:rsidR="003106E8" w:rsidRPr="00E77AD6" w:rsidRDefault="003106E8" w:rsidP="003106E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12.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Информация о движении средств на отдельном целевом счете Суда представляется Судом в Евразийскую экономическую комиссию в порядке, предусмотренном для бюджетной отчетности распорядителей (получателей) средств бюджета Союза.</w:t>
      </w:r>
    </w:p>
    <w:p w14:paraId="12C99244" w14:textId="77777777" w:rsidR="003106E8" w:rsidRPr="00E77AD6" w:rsidRDefault="003106E8" w:rsidP="003106E8">
      <w:pPr>
        <w:pStyle w:val="Bodytext20"/>
        <w:shd w:val="clear" w:color="auto" w:fill="auto"/>
        <w:spacing w:before="0" w:after="120" w:line="240" w:lineRule="auto"/>
        <w:ind w:left="400" w:right="320" w:firstLine="760"/>
        <w:rPr>
          <w:rFonts w:ascii="Sylfaen" w:hAnsi="Sylfaen" w:cs="Sylfaen"/>
          <w:sz w:val="24"/>
        </w:rPr>
      </w:pPr>
    </w:p>
    <w:p w14:paraId="59FCE410" w14:textId="77777777" w:rsidR="003106E8" w:rsidRPr="009A09EE" w:rsidRDefault="003106E8" w:rsidP="003106E8">
      <w:pPr>
        <w:pStyle w:val="Bodytext20"/>
        <w:shd w:val="clear" w:color="auto" w:fill="auto"/>
        <w:spacing w:before="0" w:after="120" w:line="240" w:lineRule="auto"/>
        <w:ind w:left="567" w:right="568"/>
        <w:jc w:val="center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lastRenderedPageBreak/>
        <w:t>III.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Особенности финансирования оплаты услуг экспертов специализированных групп, создаваемых Судом в рамках рассмотрения споров, предметом которых являются вопросы предоставления промышленных субсидий, мер государственной поддержки сельского хозяйства</w:t>
      </w:r>
    </w:p>
    <w:p w14:paraId="55C61DD7" w14:textId="77777777" w:rsidR="003106E8" w:rsidRPr="009A09EE" w:rsidRDefault="003106E8" w:rsidP="003106E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13.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Средства на оплату услуг экспертов специализированных групп, создаваемых Судом в рамках рассмотрения споров, предметом которых являются вопросы предоставления промышленных субсидий, мер государственной поддержки сельского хозяйства, предусматриваются в бюджете Союза в составе бюджетной сметы Суда по направлению расходов на финансирование деятельности органов Союза.</w:t>
      </w:r>
    </w:p>
    <w:p w14:paraId="2C73ADC1" w14:textId="77777777" w:rsidR="003106E8" w:rsidRPr="009A09EE" w:rsidRDefault="003106E8" w:rsidP="003106E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При формировании проекта бюджета Союза на очередной финансовый год годовой объем средств на оплату услуг экспертов, как правило, должен быть определен исходя из расходов, необходимых для деятельности 2 специализированных групп, с учетом остатков предыдущего финансового года, указанных в пункте 14 настоящего Порядка.</w:t>
      </w:r>
    </w:p>
    <w:p w14:paraId="6CDD871F" w14:textId="77777777" w:rsidR="003106E8" w:rsidRPr="009A09EE" w:rsidRDefault="003106E8" w:rsidP="003106E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Указанные средства используются по целевому назначению на основании сметы расходов и постановления Суда, указанного в пункте 6</w:t>
      </w:r>
      <w:r w:rsidRPr="004519C4"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настоящего Порядка, и не могут быть перераспределены на финансирование других направлений расходов бюджетной сметы Суда.</w:t>
      </w:r>
    </w:p>
    <w:p w14:paraId="0995B171" w14:textId="77777777" w:rsidR="003106E8" w:rsidRPr="009A09EE" w:rsidRDefault="003106E8" w:rsidP="003106E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14.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Остатки бюджетных средств, образовавшиеся на счете Суда по состоянию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на 1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января очередного финансового года и предусмотренные на оплату услуг экспертов, сохраняют целевой характер и используются Судом в очередном финансовом году на те же цели в качестве дополнительного финансирования сверх расходов, предусмотренных Суду в бюджете Союза на очередной финансовый год, с последующим отражением указанных операций в бюджетной отчетности.</w:t>
      </w:r>
    </w:p>
    <w:p w14:paraId="4EC4F538" w14:textId="77777777" w:rsidR="003106E8" w:rsidRPr="009A09EE" w:rsidRDefault="003106E8" w:rsidP="003106E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15.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Размер средств, подлежащих возмещению государством - членом Союза, утверждается постановлением Суда с учетом фактических расходов на оплату услуг экспертов (далее - средства от возмещения).</w:t>
      </w:r>
    </w:p>
    <w:p w14:paraId="750055E2" w14:textId="77777777" w:rsidR="003106E8" w:rsidRPr="009A09EE" w:rsidRDefault="003106E8" w:rsidP="003106E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Копия указанного постановления направляется в правительства государств - членов Союза не позднее дня, следующего за днем его вынесения.</w:t>
      </w:r>
    </w:p>
    <w:p w14:paraId="28EBB890" w14:textId="77777777" w:rsidR="003106E8" w:rsidRPr="009A09EE" w:rsidRDefault="003106E8" w:rsidP="003106E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16.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Средства от возмещения перечисляются на счет Суда, открытый для учета иных поступлений, в российских рублях в течение 90 календарных дней с даты вынесения постановления Суда, указанного в пункте 15 настоящего Порядка. Учет средств от возмещения осуществляется Судом.</w:t>
      </w:r>
    </w:p>
    <w:p w14:paraId="761430B8" w14:textId="77777777" w:rsidR="003106E8" w:rsidRPr="009A09EE" w:rsidRDefault="003106E8" w:rsidP="003106E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17.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Средства от возмещения, поступившие на счет Суда, не могут быть использованы на иные цели, кроме указанных в абзаце втором настоящего пункта.</w:t>
      </w:r>
    </w:p>
    <w:p w14:paraId="7F9DFCD3" w14:textId="77777777" w:rsidR="003106E8" w:rsidRDefault="003106E8" w:rsidP="003106E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Cs w:val="2"/>
        </w:rPr>
      </w:pPr>
      <w:r w:rsidRPr="009A09EE">
        <w:rPr>
          <w:rFonts w:ascii="Sylfaen" w:hAnsi="Sylfaen" w:cs="Sylfaen"/>
          <w:sz w:val="24"/>
        </w:rPr>
        <w:t>Средства от возмещения, находящиеся на счете Суда, открытого для учета иных поступлений, по состоянию на 1 января очередного финансового года включаются в состав остатков средств,</w:t>
      </w:r>
      <w:r w:rsidRPr="004519C4"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 xml:space="preserve">образовавшихся на счетах Суда и используемых в соответствии с пунктом 36 Положения о бюджете Евразийского экономического </w:t>
      </w:r>
      <w:r w:rsidRPr="009A09EE">
        <w:rPr>
          <w:rFonts w:ascii="Sylfaen" w:hAnsi="Sylfaen" w:cs="Sylfaen"/>
          <w:sz w:val="24"/>
        </w:rPr>
        <w:lastRenderedPageBreak/>
        <w:t>союза, утвержденного Решением Высшего Евразийского экономического совета от 10 октября 2014 г. № 78.</w:t>
      </w:r>
    </w:p>
    <w:p w14:paraId="7A21FB27" w14:textId="77777777" w:rsidR="002C2D1F" w:rsidRPr="003106E8" w:rsidRDefault="002C2D1F" w:rsidP="003106E8">
      <w:bookmarkStart w:id="0" w:name="_GoBack"/>
      <w:bookmarkEnd w:id="0"/>
    </w:p>
    <w:sectPr w:rsidR="002C2D1F" w:rsidRPr="003106E8" w:rsidSect="009A09EE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E8"/>
    <w:rsid w:val="000C3220"/>
    <w:rsid w:val="001133E8"/>
    <w:rsid w:val="002240E7"/>
    <w:rsid w:val="002A3881"/>
    <w:rsid w:val="002A724E"/>
    <w:rsid w:val="002B2A7D"/>
    <w:rsid w:val="002C2D1F"/>
    <w:rsid w:val="003106E8"/>
    <w:rsid w:val="005C1635"/>
    <w:rsid w:val="006B11BC"/>
    <w:rsid w:val="007E1119"/>
    <w:rsid w:val="008B2A70"/>
    <w:rsid w:val="00A03A44"/>
    <w:rsid w:val="00A45F8E"/>
    <w:rsid w:val="00A624BB"/>
    <w:rsid w:val="00AD2BFD"/>
    <w:rsid w:val="00C3767D"/>
    <w:rsid w:val="00D03225"/>
    <w:rsid w:val="00D14362"/>
    <w:rsid w:val="00D52833"/>
    <w:rsid w:val="00DC1F33"/>
    <w:rsid w:val="00E74B5C"/>
    <w:rsid w:val="00F31E5E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C6ABFB"/>
  <w15:chartTrackingRefBased/>
  <w15:docId w15:val="{D4689A81-B2C9-497E-A3D3-B5F79678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624B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A624B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A624B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314pt">
    <w:name w:val="Body text (3) + 14 pt"/>
    <w:basedOn w:val="Bodytext3"/>
    <w:rsid w:val="00A624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213pt">
    <w:name w:val="Body text (2) + 13 pt"/>
    <w:aliases w:val="Bold,Body text (2) + 15 pt,Body text (2) + Bold,Body text (2) + 19 pt,Body text (2) + Tahoma,9 pt,Spacing 0 pt,Italic,Body text (2) + 12 pt,Spacing -1 pt,Body text (2) + 14 pt,Spacing 2 pt,Body text (2) + Lucida Sans Unicode,17 pt"/>
    <w:basedOn w:val="Bodytext2"/>
    <w:rsid w:val="00A624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Normal"/>
    <w:link w:val="Bodytext2"/>
    <w:rsid w:val="00A624BB"/>
    <w:pPr>
      <w:shd w:val="clear" w:color="auto" w:fill="FFFFFF"/>
      <w:spacing w:before="300" w:after="780" w:line="0" w:lineRule="atLeast"/>
      <w:jc w:val="both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paragraph" w:customStyle="1" w:styleId="Bodytext30">
    <w:name w:val="Body text (3)"/>
    <w:basedOn w:val="Normal"/>
    <w:link w:val="Bodytext3"/>
    <w:rsid w:val="00A624BB"/>
    <w:pPr>
      <w:shd w:val="clear" w:color="auto" w:fill="FFFFFF"/>
      <w:spacing w:before="780" w:after="300"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character" w:customStyle="1" w:styleId="Bodytext2TimesNewRoman">
    <w:name w:val="Body text (2) + Times New Roman"/>
    <w:aliases w:val="15 pt,Body text (3) + Times New Roman,13 pt,Not Bold,16 pt,Scale 50%"/>
    <w:basedOn w:val="Bodytext2"/>
    <w:rsid w:val="005C1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5C16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C1635"/>
    <w:pPr>
      <w:shd w:val="clear" w:color="auto" w:fill="FFFFFF"/>
      <w:spacing w:before="10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customStyle="1" w:styleId="Bodytext6">
    <w:name w:val="Body text (6)_"/>
    <w:basedOn w:val="DefaultParagraphFont"/>
    <w:link w:val="Bodytext60"/>
    <w:rsid w:val="005C1635"/>
    <w:rPr>
      <w:rFonts w:ascii="Sylfaen" w:eastAsia="Sylfaen" w:hAnsi="Sylfaen" w:cs="Sylfaen"/>
      <w:sz w:val="28"/>
      <w:szCs w:val="28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5C1635"/>
    <w:pPr>
      <w:shd w:val="clear" w:color="auto" w:fill="FFFFFF"/>
      <w:spacing w:before="660" w:line="518" w:lineRule="exact"/>
      <w:ind w:firstLine="720"/>
      <w:jc w:val="both"/>
    </w:pPr>
    <w:rPr>
      <w:rFonts w:ascii="Sylfaen" w:eastAsia="Sylfaen" w:hAnsi="Sylfaen" w:cs="Sylfaen"/>
      <w:color w:val="auto"/>
      <w:sz w:val="28"/>
      <w:szCs w:val="28"/>
      <w:lang w:val="en-US" w:eastAsia="en-US" w:bidi="ar-SA"/>
    </w:rPr>
  </w:style>
  <w:style w:type="character" w:customStyle="1" w:styleId="Heading1">
    <w:name w:val="Heading #1_"/>
    <w:basedOn w:val="DefaultParagraphFont"/>
    <w:link w:val="Heading10"/>
    <w:rsid w:val="00A45F8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Heading10">
    <w:name w:val="Heading #1"/>
    <w:basedOn w:val="Normal"/>
    <w:link w:val="Heading1"/>
    <w:rsid w:val="00A45F8E"/>
    <w:pPr>
      <w:shd w:val="clear" w:color="auto" w:fill="FFFFFF"/>
      <w:spacing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character" w:customStyle="1" w:styleId="Bodytext315pt">
    <w:name w:val="Body text (3) + 15 pt"/>
    <w:basedOn w:val="Bodytext3"/>
    <w:rsid w:val="00A45F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Heading1Spacing2pt">
    <w:name w:val="Heading #1 + Spacing 2 pt"/>
    <w:basedOn w:val="Heading1"/>
    <w:rsid w:val="002240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8B2A7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2Spacing2pt">
    <w:name w:val="Body text (2) + Spacing 2 pt"/>
    <w:basedOn w:val="Bodytext2"/>
    <w:rsid w:val="008B2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Heading2Spacing2pt">
    <w:name w:val="Heading #2 + Spacing 2 pt"/>
    <w:basedOn w:val="Heading2"/>
    <w:rsid w:val="008B2A70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paragraph" w:customStyle="1" w:styleId="Heading20">
    <w:name w:val="Heading #2"/>
    <w:basedOn w:val="Normal"/>
    <w:link w:val="Heading2"/>
    <w:rsid w:val="008B2A70"/>
    <w:pPr>
      <w:shd w:val="clear" w:color="auto" w:fill="FFFFFF"/>
      <w:spacing w:after="7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character" w:customStyle="1" w:styleId="Bodytext216pt">
    <w:name w:val="Body text (2) + 16 pt"/>
    <w:basedOn w:val="Bodytext2"/>
    <w:rsid w:val="00D14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hy-AM" w:eastAsia="hy-AM" w:bidi="hy-AM"/>
    </w:rPr>
  </w:style>
  <w:style w:type="character" w:customStyle="1" w:styleId="Bodytext3Spacing4pt">
    <w:name w:val="Body text (3) + Spacing 4 pt"/>
    <w:basedOn w:val="Bodytext3"/>
    <w:rsid w:val="00D143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0C3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Bodytext515pt">
    <w:name w:val="Body text (5) + 15 pt"/>
    <w:aliases w:val="Not Italic"/>
    <w:basedOn w:val="Bodytext5"/>
    <w:rsid w:val="00FE77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2C2D1F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2C2D1F"/>
    <w:pPr>
      <w:shd w:val="clear" w:color="auto" w:fill="FFFFFF"/>
      <w:spacing w:before="480" w:line="518" w:lineRule="exact"/>
      <w:ind w:firstLine="740"/>
      <w:jc w:val="both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character" w:customStyle="1" w:styleId="Bodytext2SegoeUI">
    <w:name w:val="Body text (2) + Segoe UI"/>
    <w:aliases w:val="14 pt"/>
    <w:basedOn w:val="Bodytext2"/>
    <w:rsid w:val="002C2D1F"/>
    <w:rPr>
      <w:rFonts w:ascii="Segoe UI" w:eastAsia="Segoe UI" w:hAnsi="Segoe UI" w:cs="Segoe UI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4Spacing4pt">
    <w:name w:val="Body text (4) + Spacing 4 pt"/>
    <w:basedOn w:val="Bodytext4"/>
    <w:rsid w:val="002C2D1F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223pt">
    <w:name w:val="Body text (2) + 23 pt"/>
    <w:basedOn w:val="Bodytext2"/>
    <w:rsid w:val="002C2D1F"/>
    <w:rPr>
      <w:rFonts w:ascii="Times New Roman" w:eastAsia="Times New Roman" w:hAnsi="Times New Roman" w:cs="Times New Roman"/>
      <w:color w:val="000000"/>
      <w:spacing w:val="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2C2D1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ablecaptionSpacing4pt">
    <w:name w:val="Table caption + Spacing 4 pt"/>
    <w:basedOn w:val="Tablecaption"/>
    <w:rsid w:val="002C2D1F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Tablecaption0">
    <w:name w:val="Table caption"/>
    <w:basedOn w:val="Normal"/>
    <w:link w:val="Tablecaption"/>
    <w:rsid w:val="002C2D1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customStyle="1" w:styleId="Bodytext2Verdana">
    <w:name w:val="Body text (2) + Verdana"/>
    <w:basedOn w:val="Bodytext2"/>
    <w:rsid w:val="002C2D1F"/>
    <w:rPr>
      <w:rFonts w:ascii="Verdana" w:eastAsia="Verdana" w:hAnsi="Verdana" w:cs="Verdana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Tablecaption2">
    <w:name w:val="Table caption (2)_"/>
    <w:basedOn w:val="DefaultParagraphFont"/>
    <w:link w:val="Tablecaption20"/>
    <w:rsid w:val="002C2D1F"/>
    <w:rPr>
      <w:rFonts w:ascii="Times New Roman" w:eastAsia="Times New Roman" w:hAnsi="Times New Roman" w:cs="Times New Roman"/>
      <w:spacing w:val="90"/>
      <w:sz w:val="30"/>
      <w:szCs w:val="3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2C2D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90"/>
      <w:sz w:val="30"/>
      <w:szCs w:val="30"/>
      <w:lang w:val="en-US" w:eastAsia="en-US" w:bidi="ar-SA"/>
    </w:rPr>
  </w:style>
  <w:style w:type="character" w:customStyle="1" w:styleId="Tablecaption3">
    <w:name w:val="Table caption (3)_"/>
    <w:basedOn w:val="DefaultParagraphFont"/>
    <w:link w:val="Tablecaption30"/>
    <w:rsid w:val="002C2D1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ablecaption3Spacing4pt">
    <w:name w:val="Table caption (3) + Spacing 4 pt"/>
    <w:basedOn w:val="Tablecaption3"/>
    <w:rsid w:val="002C2D1F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Tablecaption30">
    <w:name w:val="Table caption (3)"/>
    <w:basedOn w:val="Normal"/>
    <w:link w:val="Tablecaption3"/>
    <w:rsid w:val="002C2D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customStyle="1" w:styleId="Bodytext3Spacing5pt">
    <w:name w:val="Body text (3) + Spacing 5 pt"/>
    <w:basedOn w:val="Bodytext3"/>
    <w:rsid w:val="002C2D1F"/>
    <w:rPr>
      <w:rFonts w:ascii="Times New Roman" w:eastAsia="Times New Roman" w:hAnsi="Times New Roman" w:cs="Times New Roman"/>
      <w:b/>
      <w:bCs/>
      <w:color w:val="000000"/>
      <w:spacing w:val="1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TablecaptionSpacing2pt">
    <w:name w:val="Table caption + Spacing 2 pt"/>
    <w:basedOn w:val="Tablecaption"/>
    <w:rsid w:val="002C2D1F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 Davtyan</dc:creator>
  <cp:keywords/>
  <dc:description/>
  <cp:lastModifiedBy>Edmond Davtyan</cp:lastModifiedBy>
  <cp:revision>20</cp:revision>
  <dcterms:created xsi:type="dcterms:W3CDTF">2019-09-18T10:38:00Z</dcterms:created>
  <dcterms:modified xsi:type="dcterms:W3CDTF">2019-09-19T13:08:00Z</dcterms:modified>
</cp:coreProperties>
</file>