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УТВЕРЖДЕН</w:t>
      </w:r>
    </w:p>
    <w:p w:rsidR="00157453" w:rsidRPr="00157453" w:rsidRDefault="00157453" w:rsidP="00157453">
      <w:pPr>
        <w:pStyle w:val="Bodytext4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Решением Евразийско</w:t>
      </w:r>
      <w:r>
        <w:rPr>
          <w:rFonts w:ascii="Sylfaen" w:hAnsi="Sylfaen"/>
          <w:sz w:val="24"/>
          <w:szCs w:val="24"/>
        </w:rPr>
        <w:t>го межправительственного совета</w:t>
      </w:r>
    </w:p>
    <w:p w:rsidR="00080017" w:rsidRDefault="00157453" w:rsidP="00157453">
      <w:pPr>
        <w:pStyle w:val="Bodytext4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  <w:lang w:val="en-US"/>
        </w:rPr>
      </w:pPr>
      <w:r w:rsidRPr="00157453">
        <w:rPr>
          <w:rFonts w:ascii="Sylfaen" w:hAnsi="Sylfaen"/>
          <w:sz w:val="24"/>
          <w:szCs w:val="24"/>
        </w:rPr>
        <w:t>от 25 октября 2017 г. № 4</w:t>
      </w:r>
    </w:p>
    <w:p w:rsidR="00157453" w:rsidRPr="00157453" w:rsidRDefault="00157453" w:rsidP="00157453">
      <w:pPr>
        <w:pStyle w:val="Bodytext4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  <w:lang w:val="en-US"/>
        </w:rPr>
      </w:pPr>
    </w:p>
    <w:p w:rsidR="00080017" w:rsidRPr="00157453" w:rsidRDefault="00157453" w:rsidP="00157453">
      <w:pPr>
        <w:pStyle w:val="Bodytext3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157453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080017" w:rsidRPr="000C7433" w:rsidRDefault="00157453" w:rsidP="00157453">
      <w:pPr>
        <w:pStyle w:val="Bodytext130"/>
        <w:shd w:val="clear" w:color="auto" w:fill="auto"/>
        <w:spacing w:before="0" w:after="120" w:line="240" w:lineRule="auto"/>
        <w:ind w:left="1134" w:right="1126" w:firstLine="0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проработки инициатив в рамках реализации цифровой повестки Евразийского экономического союза</w:t>
      </w:r>
    </w:p>
    <w:p w:rsidR="00157453" w:rsidRPr="000C7433" w:rsidRDefault="00157453" w:rsidP="00157453">
      <w:pPr>
        <w:pStyle w:val="Bodytext130"/>
        <w:shd w:val="clear" w:color="auto" w:fill="auto"/>
        <w:spacing w:before="0" w:after="120" w:line="240" w:lineRule="auto"/>
        <w:ind w:left="1134" w:right="1126" w:firstLine="0"/>
        <w:rPr>
          <w:rFonts w:ascii="Sylfaen" w:hAnsi="Sylfaen"/>
          <w:sz w:val="24"/>
          <w:szCs w:val="24"/>
        </w:rPr>
      </w:pP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I. Общие положения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Настоящий Порядок разработан в целях: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обеспечения реализации Основных направлений реализации цифровой повестки Евразийского экономического союза, утвержденных Решением Высшего Евразийского экономического совета от 11 октября 2017 г. № 12 (далее - Основные направления);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обеспечения прозрачной, эффективной и ускоренной проработки инициативы от формирования запроса (поступления предложения) на ее проработку до инициации проекта (проектов) (далее соответственно - запрос, инициация);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формирования сети центров компетенций цифровой трансформации в Евразийском экономическом союзе (далее - Союз);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создания благоприятных условий для реализации цифровой повестки Союза.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Настоящий Порядок определяет роли, механизмы, содержание, результаты и последовательность действий всех участников процесса проработки инициатив в рамках реализации цифровой повестки Союза.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Модель бизнес-процесса управления инициативами в рамках реализации цифровой повестки Союза приведена в приложении к настоящему Порядку.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Для эффективной проработки инициатив в Евразийской экономической комиссии (далее - Комиссия) формируется офис управления инициативами, находящийся в непосредственном подчинении Председателя Коллегии Комиссии, с сохранением перечня и количества самостоятельных структурных подразделений Комиссии. Офис управления инициативами осуществляет координацию, мониторинг и контроль деятельности, связанной с проработкой инициатив (управление инициативами). Положение о деятельности офиса управления инициативами утверждается Председателем Коллегии Комиссии.</w:t>
      </w:r>
    </w:p>
    <w:p w:rsidR="00157453" w:rsidRPr="000C7433" w:rsidRDefault="00157453" w:rsidP="00157453">
      <w:pPr>
        <w:pStyle w:val="Bodytext40"/>
        <w:shd w:val="clear" w:color="auto" w:fill="auto"/>
        <w:spacing w:before="0" w:after="120" w:line="240" w:lineRule="auto"/>
        <w:ind w:left="3460"/>
        <w:rPr>
          <w:rFonts w:ascii="Sylfaen" w:hAnsi="Sylfaen"/>
          <w:sz w:val="24"/>
          <w:szCs w:val="24"/>
        </w:rPr>
      </w:pP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Основные понятия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 xml:space="preserve">Для целей настоящего Порядка используются понятия, которые означают </w:t>
      </w:r>
      <w:r w:rsidRPr="00157453">
        <w:rPr>
          <w:rFonts w:ascii="Sylfaen" w:hAnsi="Sylfaen"/>
          <w:sz w:val="24"/>
          <w:szCs w:val="24"/>
        </w:rPr>
        <w:lastRenderedPageBreak/>
        <w:t>следующее: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«инициатива» - предложение о взаимосвязанных проектах, направленных на реализацию целей и задач цифровой повестки;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«инициатор» - представитель бизнес-сообщества, в том числе бизнес-объединение (консорциум и т.п.), орган государственной власти государства - члена Союза (далее - государство-член) или Комиссия, предлагающие инициативу для проработки, заинтересованные в реализации проекта (проектов) в рамках инициативы и участвующие во всем жизненном цикле проработки инициативы от формирования запроса до инициации проекта (проектов) в рамках инициативы;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«исследование» - научно-исследовательская работа, выполняемая в целях проработки инициативы и формирования пакета документов для инициации проекта (проектов) в рамках инициативы (обоснование инициации проекта (проектов));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«офис» - офис управления инициативами, представляющий собой сформированную с учетом принципа равной представленности группу экспертов государств-членов, отвечающих квалификационным требованиям в части вопросов реализации цифровой повестки Союза;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«проработка инициативы» - совокупность мероприятий, связанных с проведением оценки, анализа и исследования в целях выявления целесообразности инициации проекта (проектов) в рамках инициативы;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«реестр компетенций» - реестр сведений о цифровых компетенциях и специализации центров компетенций, формируемый как путем добровольного предоставления владельцами цифровых компетенций соответствующих сведений в Комиссию для включения в реестр, так и на основе официального запроса Комиссии о предоставлении таких сведений, направляемого в адрес государств- членов;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«управление инициативами» - комплекс мероприятий по реализации функций координации, мониторинга и контроля деятельности, связанной с проработкой инициативы;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«центр компетенций» - организация или группа экспертов, обладающие необходимыми цифровыми компетенциями для проведения экспертизы и проектной деятельности;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«цифровая компетенция» - набор знаний и практик, позволяющих их владельцу решать задачи в сфере цифровых преобразований и цифровой трансформации, а также представлять квалифицированную позицию во внешних коммуникациях;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«экспертная площадка» - формат совместной работы инициатора, офиса, представителей органов государственной власти государств- членов, структурных подразделений Комиссии, бизнес-сообществ государств-членов с участием центров компетенций, научных организаций, предприятий, международных организаций и других экспертов, организуемый Комиссией для обсуждения и детальной проработки инициативы.</w:t>
      </w:r>
    </w:p>
    <w:p w:rsidR="00157453" w:rsidRPr="000C7433" w:rsidRDefault="00157453" w:rsidP="00157453">
      <w:pPr>
        <w:pStyle w:val="Bodytext4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left="2268" w:right="2260"/>
        <w:jc w:val="center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Формирование запроса на проработку инициативы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Инициатор формирует запрос на проработку инициативы.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Предлагаемая инициатором для проработки инициатива должна соответствовать направлениям развития цифровой экономики, определенным Основными направлениями (цифровая трансформация отраслей экономики и кросс-отраслевая трансформация, цифровая трансформация рынков товаров, услуг, капитала и рабочей силы, цифровая трансформация процессов управления интеграционными процессами, развитие цифровой инфраструктуры и обеспечение защищенности цифровых процессов), и способствовать решению вопросов, входящих в указанные направления.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Предлагаемая для проработки инициатива должна соответствовать критериям, определенным в Основных направлениях, и критериям, утверждаемым Советом Комиссии. Требования к формату и структуре предоставляемой информации об инициативе утверждаются Коллегией Комиссии.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Для формирования запроса инициатор предоставляет необходимые сведения об инициативе в соответствии с критериями и требованиями, указанными в пункте 8 настоящего Порядка, через информационный портал Союза.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Сформированному запросу присваивается регистрационный номер для внесения в реестр инициатив. Регистрационный номер позволяет отслеживать состояние обработки запроса.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Инициатива может быть представлена в виде пакета документов для инициации проекта (проектов), сформированного инициатором в соответствии с требованиями, утверждаемыми Коллегией Комиссии.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Офис в течение 7 рабочих дней проводит проверку соответствия запроса требованиям к формату и структуре предоставляемой информации об инициативе, а также проверку соответствия запроса критериям и требованиям, указанным в пункте 8 настоящего Порядка, анализ наличия полностью или частично идентичных реализуемых или запланированных к реализации научно- исследовательских работ, проектов и мероприятий в области предлагаемой инициативы.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На основании проведенной оценки запроса офис дает заключение о целесообразности или нецелесообразности дальнейшей обработки запроса. Инициатор информируется о статусе запроса не позднее 7 рабочих дней со дня регистрации запроса.</w:t>
      </w:r>
    </w:p>
    <w:p w:rsidR="00157453" w:rsidRPr="000C7433" w:rsidRDefault="00157453" w:rsidP="00157453">
      <w:pPr>
        <w:pStyle w:val="Bodytext40"/>
        <w:shd w:val="clear" w:color="auto" w:fill="auto"/>
        <w:spacing w:before="0" w:after="120" w:line="240" w:lineRule="auto"/>
        <w:ind w:firstLine="800"/>
        <w:rPr>
          <w:rFonts w:ascii="Sylfaen" w:hAnsi="Sylfaen"/>
          <w:sz w:val="24"/>
          <w:szCs w:val="24"/>
        </w:rPr>
      </w:pP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left="993" w:right="984"/>
        <w:jc w:val="center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Анализ инициативы и выявление заинтересованности государств-членов в дальнейшей проработке инициативы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 xml:space="preserve">На основании заключения о целесообразности дальнейшей обработки </w:t>
      </w:r>
      <w:r w:rsidRPr="00157453">
        <w:rPr>
          <w:rFonts w:ascii="Sylfaen" w:hAnsi="Sylfaen"/>
          <w:sz w:val="24"/>
          <w:szCs w:val="24"/>
        </w:rPr>
        <w:lastRenderedPageBreak/>
        <w:t>запроса формируется экспертная площадка.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Экспертная площадка формируется с учетом необходимых цифровых компетенций и экспертизы для дальнейшего анализа инициативы, в том числе с использованием реестра компетенций.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Участниками экспертной площадки проводится анализ запроса, на основе которого формируется техническое задание на проведение исследования, а также определяется источник финансирования проведения исследования.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Требования к техническому заданию на проведение исследования утверждаются Коллегией Комиссии.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Инициатива, которая может быть отнесена к сфере создания, обеспечения функционирования и развития интегрированной информационной системы Союза, прорабатывается с учетом стратегии развития этой системы на основании актов, регулирующих создание, обеспечение функционирования и развитие интегрированной информационной системы Союза.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Техническое задание на проведение исследования выносится для рассмотрения Советом Комиссии в установленном порядке.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Совет Комиссии по итогам рассмотрения инициативы принимает решение, в котором Коллегии Комиссии дается поручение обеспечить проведение исследования (далее - решение Совета).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В случае отсутствия заинтересованности государств-членов в дальнейшей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проработке инициативы инициатор информируется об отказе от дальнейшей проработки инициативы.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Проведение исследования для обоснования инициации проекта (проектов)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В случае финансирования исследования за счет средств бюджета Союза на проведение научно-исследовательских работ решение Совета является основанием для включения исследования Коллегией Комиссии в план научно-исследовательских работ Комиссии на текущий период в установленном для этих целей порядке.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В случае финансирования исследования за счет средств бюджета Союза, предусмотренных Комиссии на создание, развитие и обеспечение функционирования интегрированной информационной системы Союза, решение Совета является основанием для внесения при необходимости изменений в план мероприятий по созданию, обеспечению функционирования и развитию интегрированной информационной системы Союза.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В случае если инициатор проводит исследование за счет собственных средств, запрос формируется в соответствии с пунктом 11 настоящего Порядка.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Инициатор может на добровольной основе привлекать экспертов к проведению исследования.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Исследование проводится в установленном для этих целей порядке.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lastRenderedPageBreak/>
        <w:t>22.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Результатом исследования является пакет документов для инициации проекта, включающий в том числе технико-экономическое обоснование, бизнес-кейс, концептуальный проект, верхнеуровневый план мероприятий (маршрутную карту), описание продукта проекта, описание формы взаимодействия сторон в рамках реализации проекта.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Требования к пакету документов утверждаются Коллегией Комиссии.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Пакет документов для инициации проекта (проектов) выносится на рассмотрение Совета Комиссии в установленном порядке.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В случае, указанном в пункте 11 настоящего Порядка, дополнительное исследование может не проводиться.</w:t>
      </w:r>
    </w:p>
    <w:p w:rsidR="00157453" w:rsidRPr="000C7433" w:rsidRDefault="00157453" w:rsidP="00157453">
      <w:pPr>
        <w:pStyle w:val="Bodytext40"/>
        <w:shd w:val="clear" w:color="auto" w:fill="auto"/>
        <w:spacing w:before="0" w:after="120" w:line="240" w:lineRule="auto"/>
        <w:ind w:left="2560"/>
        <w:rPr>
          <w:rFonts w:ascii="Sylfaen" w:hAnsi="Sylfaen"/>
          <w:sz w:val="24"/>
          <w:szCs w:val="24"/>
        </w:rPr>
      </w:pP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Инициация проекта (проектов)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Совет Комиссии в установленном порядке принимает решение об инициации проекта (проектов) либо направляет вопрос на рассмотрение вышестоящих органов Союза.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В случае отрицательного решения Совета Комиссии или вышестоящих органов Союза инициатор информируется об отказе от инициации проекта (проектов).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Инициатор получает приоритетное право для дальнейшего участия в реализации проекта (проектов) в рамках инициативы.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left="2900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Мониторинг и контроль</w:t>
      </w:r>
    </w:p>
    <w:p w:rsidR="00080017" w:rsidRPr="00157453" w:rsidRDefault="00157453" w:rsidP="00157453">
      <w:pPr>
        <w:pStyle w:val="Bodytext4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Pr="00157453">
        <w:rPr>
          <w:rFonts w:ascii="Sylfaen" w:hAnsi="Sylfaen"/>
          <w:sz w:val="24"/>
          <w:szCs w:val="24"/>
        </w:rPr>
        <w:t>Офис осуществляет мониторинг и контроль процесса управления инициативами. Результаты мониторинга и контроля предоставляются Председателю Коллегии Комиссии с предложениями по улучшению процесса в случае необходимости.</w:t>
      </w:r>
    </w:p>
    <w:p w:rsidR="00157453" w:rsidRDefault="00157453">
      <w:pPr>
        <w:rPr>
          <w:rFonts w:ascii="Sylfaen" w:hAnsi="Sylfaen"/>
        </w:rPr>
        <w:sectPr w:rsidR="00157453" w:rsidSect="00157453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80017" w:rsidRPr="00157453" w:rsidRDefault="00157453" w:rsidP="00DE4345">
      <w:pPr>
        <w:pStyle w:val="Bodytext4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sz w:val="24"/>
          <w:szCs w:val="24"/>
        </w:rPr>
        <w:lastRenderedPageBreak/>
        <w:t>ПРИЛОЖЕНИЕ</w:t>
      </w:r>
    </w:p>
    <w:p w:rsidR="00080017" w:rsidRPr="000C7433" w:rsidRDefault="00157453" w:rsidP="00DE4345">
      <w:pPr>
        <w:pStyle w:val="Bodytext4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157453">
        <w:rPr>
          <w:rFonts w:ascii="Sylfaen" w:hAnsi="Sylfaen"/>
          <w:bCs/>
          <w:sz w:val="24"/>
          <w:szCs w:val="24"/>
        </w:rPr>
        <w:t>к Порядку проработки инициатив в рамках реализации цифровой повестки Евразийского экономического союза</w:t>
      </w:r>
    </w:p>
    <w:p w:rsidR="00DE4345" w:rsidRPr="000C7433" w:rsidRDefault="00DE4345" w:rsidP="00157453">
      <w:pPr>
        <w:pStyle w:val="Bodytext40"/>
        <w:shd w:val="clear" w:color="auto" w:fill="auto"/>
        <w:spacing w:before="0" w:after="120" w:line="240" w:lineRule="auto"/>
        <w:ind w:left="-567"/>
        <w:rPr>
          <w:rFonts w:ascii="Sylfaen" w:hAnsi="Sylfaen"/>
          <w:sz w:val="24"/>
          <w:szCs w:val="24"/>
        </w:rPr>
      </w:pPr>
    </w:p>
    <w:p w:rsidR="00E227F8" w:rsidRPr="000C7433" w:rsidRDefault="00DE4345" w:rsidP="00DE4345">
      <w:pPr>
        <w:pStyle w:val="Bodytext40"/>
        <w:shd w:val="clear" w:color="auto" w:fill="auto"/>
        <w:spacing w:before="0" w:after="120" w:line="240" w:lineRule="auto"/>
        <w:ind w:left="2835" w:right="2097"/>
        <w:jc w:val="center"/>
        <w:rPr>
          <w:rFonts w:ascii="Sylfaen" w:hAnsi="Sylfaen"/>
          <w:sz w:val="24"/>
          <w:szCs w:val="24"/>
        </w:rPr>
      </w:pPr>
      <w:r w:rsidRPr="00DE4345">
        <w:rPr>
          <w:rFonts w:ascii="Sylfaen" w:hAnsi="Sylfaen"/>
          <w:sz w:val="24"/>
          <w:szCs w:val="24"/>
        </w:rPr>
        <w:t>Модель бизнес-процесса управления инициативами в рамках реализации цифровой повестки Евразийского экономического союза</w:t>
      </w:r>
    </w:p>
    <w:p w:rsidR="000C7433" w:rsidRPr="00321991" w:rsidRDefault="000C7433">
      <w:pPr>
        <w:rPr>
          <w:rFonts w:ascii="Sylfaen" w:hAnsi="Sylfaen"/>
        </w:rPr>
      </w:pPr>
      <w:r w:rsidRPr="000C7433">
        <w:rPr>
          <w:rFonts w:ascii="Sylfaen" w:hAnsi="Sylfaen"/>
          <w:noProof/>
          <w:lang w:val="en-US" w:eastAsia="en-US" w:bidi="ar-SA"/>
        </w:rPr>
        <w:drawing>
          <wp:anchor distT="0" distB="0" distL="63500" distR="63500" simplePos="0" relativeHeight="251703296" behindDoc="1" locked="0" layoutInCell="1" allowOverlap="1">
            <wp:simplePos x="0" y="0"/>
            <wp:positionH relativeFrom="page">
              <wp:posOffset>885825</wp:posOffset>
            </wp:positionH>
            <wp:positionV relativeFrom="page">
              <wp:posOffset>2771775</wp:posOffset>
            </wp:positionV>
            <wp:extent cx="9277350" cy="4667250"/>
            <wp:effectExtent l="19050" t="0" r="0" b="0"/>
            <wp:wrapNone/>
            <wp:docPr id="1" name="Picture 2" descr="\\SERVERTC\For All\QAD\STSD\Hayk Avetisyan\115-0001-2018-B_for preformatting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TC\For All\QAD\STSD\Hayk Avetisyan\115-0001-2018-B_for preformatting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466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7433" w:rsidRPr="00321991" w:rsidRDefault="00C71229">
      <w:pPr>
        <w:rPr>
          <w:rFonts w:ascii="Sylfaen" w:eastAsia="Times New Roman" w:hAnsi="Sylfaen" w:cs="Times New Roman"/>
        </w:rPr>
      </w:pPr>
      <w:r>
        <w:rPr>
          <w:rFonts w:ascii="Sylfaen" w:hAnsi="Sylfaen"/>
          <w:noProof/>
          <w:sz w:val="30"/>
          <w:szCs w:val="30"/>
          <w:lang w:val="en-US" w:eastAsia="en-US" w:bidi="ar-SA"/>
        </w:rPr>
        <w:pict>
          <v:group id="_x0000_s1054" style="position:absolute;margin-left:13.1pt;margin-top:5.95pt;width:702pt;height:308.25pt;z-index:251745280" coordorigin="1680,4545" coordsize="14040,6165">
            <v:rect id="_x0000_s1028" style="position:absolute;left:6645;top:4545;width:3855;height:480;v-text-anchor:middle" stroked="f">
              <v:fill opacity="0"/>
              <v:textbox inset="0,0,0,0">
                <w:txbxContent>
                  <w:p w:rsidR="00DE4345" w:rsidRPr="00D94B9B" w:rsidRDefault="00DE4345" w:rsidP="00D94B9B">
                    <w:pPr>
                      <w:jc w:val="center"/>
                      <w:rPr>
                        <w:rFonts w:ascii="Sylfaen" w:hAnsi="Sylfaen"/>
                      </w:rPr>
                    </w:pPr>
                    <w:r w:rsidRPr="00D94B9B">
                      <w:rPr>
                        <w:rFonts w:ascii="Sylfaen" w:hAnsi="Sylfaen"/>
                        <w:lang w:val="en-US" w:eastAsia="en-US" w:bidi="en-US"/>
                      </w:rPr>
                      <w:t xml:space="preserve">1. </w:t>
                    </w:r>
                    <w:r w:rsidRPr="00D94B9B">
                      <w:rPr>
                        <w:rFonts w:ascii="Sylfaen" w:hAnsi="Sylfaen"/>
                      </w:rPr>
                      <w:t>Управление инициативами</w:t>
                    </w:r>
                  </w:p>
                </w:txbxContent>
              </v:textbox>
            </v:rect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29" type="#_x0000_t55" style="position:absolute;left:1680;top:5535;width:1890;height:585;v-text-anchor:middle" adj="21120" fillcolor="#00b050" stroked="f">
              <v:textbox inset="0,0,0,0">
                <w:txbxContent>
                  <w:p w:rsidR="00DE4345" w:rsidRPr="00D94B9B" w:rsidRDefault="00DE4345" w:rsidP="00D94B9B">
                    <w:pPr>
                      <w:jc w:val="center"/>
                      <w:rPr>
                        <w:rFonts w:ascii="Sylfaen" w:hAnsi="Sylfaen"/>
                        <w:sz w:val="14"/>
                      </w:rPr>
                    </w:pPr>
                    <w:r w:rsidRPr="00D94B9B">
                      <w:rPr>
                        <w:rFonts w:ascii="Sylfaen" w:hAnsi="Sylfaen"/>
                        <w:sz w:val="14"/>
                      </w:rPr>
                      <w:t>1.1формироване запроса на проработку инициативы</w:t>
                    </w:r>
                  </w:p>
                </w:txbxContent>
              </v:textbox>
            </v:shape>
            <v:shape id="_x0000_s1030" type="#_x0000_t55" style="position:absolute;left:4005;top:5625;width:2280;height:495;v-text-anchor:middle" adj="21120" fillcolor="#00b050" stroked="f">
              <v:textbox inset="0,0,0,0">
                <w:txbxContent>
                  <w:p w:rsidR="00DE4345" w:rsidRPr="00D94B9B" w:rsidRDefault="00DE4345" w:rsidP="00D94B9B">
                    <w:pPr>
                      <w:jc w:val="center"/>
                      <w:rPr>
                        <w:rFonts w:ascii="Sylfaen" w:hAnsi="Sylfaen"/>
                        <w:sz w:val="14"/>
                      </w:rPr>
                    </w:pPr>
                    <w:r w:rsidRPr="00D94B9B">
                      <w:rPr>
                        <w:rFonts w:ascii="Sylfaen" w:hAnsi="Sylfaen"/>
                        <w:sz w:val="14"/>
                      </w:rPr>
                      <w:t>1.2. Анализ инициативы</w:t>
                    </w:r>
                  </w:p>
                </w:txbxContent>
              </v:textbox>
            </v:shape>
            <v:shape id="_x0000_s1031" type="#_x0000_t55" style="position:absolute;left:6825;top:5625;width:2580;height:570;v-text-anchor:middle" adj="21120" fillcolor="#00b050" stroked="f">
              <v:textbox inset="0,0,0,0">
                <w:txbxContent>
                  <w:p w:rsidR="00DE4345" w:rsidRPr="00D94B9B" w:rsidRDefault="00DE4345" w:rsidP="00D94B9B">
                    <w:pPr>
                      <w:jc w:val="center"/>
                      <w:rPr>
                        <w:sz w:val="18"/>
                        <w:lang w:val="en-US"/>
                      </w:rPr>
                    </w:pPr>
                    <w:r w:rsidRPr="00D94B9B">
                      <w:rPr>
                        <w:rFonts w:ascii="Sylfaen" w:hAnsi="Sylfaen"/>
                        <w:sz w:val="14"/>
                      </w:rPr>
                      <w:t>1.3. Выявление заинтересованности</w:t>
                    </w:r>
                  </w:p>
                </w:txbxContent>
              </v:textbox>
            </v:shape>
            <v:shape id="_x0000_s1032" type="#_x0000_t55" style="position:absolute;left:10035;top:5625;width:2535;height:570;v-text-anchor:middle" adj="21120" fillcolor="#00b050" stroked="f">
              <v:textbox inset="0,0,0,0">
                <w:txbxContent>
                  <w:p w:rsidR="00DE4345" w:rsidRPr="00D94B9B" w:rsidRDefault="00DE4345" w:rsidP="00D94B9B">
                    <w:pPr>
                      <w:jc w:val="center"/>
                      <w:rPr>
                        <w:rFonts w:ascii="Sylfaen" w:hAnsi="Sylfaen"/>
                        <w:sz w:val="14"/>
                      </w:rPr>
                    </w:pPr>
                    <w:r w:rsidRPr="00D94B9B">
                      <w:rPr>
                        <w:rFonts w:ascii="Sylfaen" w:hAnsi="Sylfaen"/>
                        <w:sz w:val="14"/>
                      </w:rPr>
                      <w:t>1.4. Проведение исследования для обоснования инициации проекта (проектов)</w:t>
                    </w:r>
                  </w:p>
                </w:txbxContent>
              </v:textbox>
            </v:shape>
            <v:shape id="_x0000_s1033" type="#_x0000_t55" style="position:absolute;left:13305;top:5550;width:2340;height:645;v-text-anchor:middle" adj="21120" fillcolor="#00b050" stroked="f">
              <v:textbox inset="0,0,0,0">
                <w:txbxContent>
                  <w:p w:rsidR="00DE4345" w:rsidRPr="00D94B9B" w:rsidRDefault="00DE4345" w:rsidP="00D94B9B">
                    <w:pPr>
                      <w:jc w:val="center"/>
                      <w:rPr>
                        <w:rFonts w:ascii="Sylfaen" w:hAnsi="Sylfaen"/>
                        <w:sz w:val="14"/>
                      </w:rPr>
                    </w:pPr>
                    <w:r w:rsidRPr="00D94B9B">
                      <w:rPr>
                        <w:rFonts w:ascii="Sylfaen" w:hAnsi="Sylfaen"/>
                        <w:sz w:val="14"/>
                      </w:rPr>
                      <w:t>1.5. Инициация проекта (проектов)</w:t>
                    </w:r>
                  </w:p>
                </w:txbxContent>
              </v:textbox>
            </v:shape>
            <v:rect id="_x0000_s1034" style="position:absolute;left:6645;top:10230;width:3855;height:480;v-text-anchor:middle" stroked="f">
              <v:fill opacity="0"/>
              <v:textbox inset="0,0,0,0">
                <w:txbxContent>
                  <w:p w:rsidR="00DE4345" w:rsidRPr="00DE4345" w:rsidRDefault="00DE4345" w:rsidP="00DE4345">
                    <w:pPr>
                      <w:jc w:val="center"/>
                      <w:rPr>
                        <w:rFonts w:ascii="Sylfaen" w:hAnsi="Sylfaen"/>
                      </w:rPr>
                    </w:pPr>
                    <w:r w:rsidRPr="00DE4345">
                      <w:rPr>
                        <w:rFonts w:ascii="Sylfaen" w:hAnsi="Sylfaen"/>
                      </w:rPr>
                      <w:t>Мониторинг и контроль</w:t>
                    </w:r>
                  </w:p>
                </w:txbxContent>
              </v:textbox>
            </v:rect>
            <v:rect id="_x0000_s1035" style="position:absolute;left:1785;top:6345;width:1485;height:600;v-text-anchor:middle" strokecolor="#00b050">
              <v:textbox inset="0,0,0,0">
                <w:txbxContent>
                  <w:p w:rsidR="00DE4345" w:rsidRPr="00DE4345" w:rsidRDefault="00DE4345" w:rsidP="00DE4345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DE4345">
                      <w:rPr>
                        <w:rFonts w:ascii="Sylfaen" w:hAnsi="Sylfaen"/>
                        <w:sz w:val="16"/>
                      </w:rPr>
                      <w:t>1,1.1. Формирование запроса</w:t>
                    </w:r>
                  </w:p>
                </w:txbxContent>
              </v:textbox>
            </v:rect>
            <v:rect id="_x0000_s1036" style="position:absolute;left:1785;top:7020;width:1485;height:600;v-text-anchor:middle" strokecolor="#00b050">
              <v:textbox inset="0,0,0,0">
                <w:txbxContent>
                  <w:p w:rsidR="00DE4345" w:rsidRPr="00DE4345" w:rsidRDefault="00DE4345" w:rsidP="00E227F8">
                    <w:pPr>
                      <w:jc w:val="center"/>
                      <w:rPr>
                        <w:rFonts w:ascii="Sylfaen" w:hAnsi="Sylfaen"/>
                        <w:sz w:val="16"/>
                      </w:rPr>
                    </w:pPr>
                    <w:r w:rsidRPr="00DE4345">
                      <w:rPr>
                        <w:rFonts w:ascii="Sylfaen" w:hAnsi="Sylfaen"/>
                        <w:sz w:val="16"/>
                      </w:rPr>
                      <w:t>1.1.2. Регистрация запроса</w:t>
                    </w:r>
                  </w:p>
                </w:txbxContent>
              </v:textbox>
            </v:rect>
            <v:rect id="_x0000_s1038" style="position:absolute;left:6930;top:6345;width:2475;height:675;v-text-anchor:middle" strokecolor="#00b050">
              <v:textbox inset="0,0,0,0">
                <w:txbxContent>
                  <w:p w:rsidR="00DE4345" w:rsidRPr="00DE4345" w:rsidRDefault="00DE4345" w:rsidP="00DE4345">
                    <w:pPr>
                      <w:rPr>
                        <w:rFonts w:ascii="Sylfaen" w:hAnsi="Sylfaen"/>
                        <w:sz w:val="16"/>
                      </w:rPr>
                    </w:pPr>
                    <w:r w:rsidRPr="00DE4345">
                      <w:rPr>
                        <w:rFonts w:ascii="Sylfaen" w:hAnsi="Sylfaen"/>
                        <w:sz w:val="16"/>
                      </w:rPr>
                      <w:t>1.3.1. ТЗ на исследование выносится на рассмотрение Совета Комиссии</w:t>
                    </w:r>
                  </w:p>
                </w:txbxContent>
              </v:textbox>
            </v:rect>
            <v:rect id="_x0000_s1039" style="position:absolute;left:10140;top:6345;width:2430;height:570;v-text-anchor:middle" strokecolor="#00b050">
              <v:textbox inset="0,0,0,0">
                <w:txbxContent>
                  <w:p w:rsidR="00DE4345" w:rsidRPr="00DE4345" w:rsidRDefault="00DE4345" w:rsidP="00DE4345">
                    <w:pPr>
                      <w:rPr>
                        <w:rFonts w:ascii="Sylfaen" w:hAnsi="Sylfaen"/>
                        <w:sz w:val="16"/>
                      </w:rPr>
                    </w:pPr>
                    <w:r w:rsidRPr="00DE4345">
                      <w:rPr>
                        <w:rFonts w:ascii="Sylfaen" w:hAnsi="Sylfaen"/>
                        <w:sz w:val="16"/>
                      </w:rPr>
                      <w:t>1.41 Выбор исполнителя исследования</w:t>
                    </w:r>
                  </w:p>
                </w:txbxContent>
              </v:textbox>
            </v:rect>
            <v:rect id="_x0000_s1040" style="position:absolute;left:13440;top:6345;width:2280;height:825;v-text-anchor:middle" strokecolor="#00b050">
              <v:textbox inset="0,0,0,0">
                <w:txbxContent>
                  <w:p w:rsidR="00DE4345" w:rsidRPr="00DE4345" w:rsidRDefault="00DE4345" w:rsidP="00DE4345">
                    <w:pPr>
                      <w:rPr>
                        <w:rFonts w:ascii="Sylfaen" w:hAnsi="Sylfaen"/>
                        <w:sz w:val="14"/>
                      </w:rPr>
                    </w:pPr>
                    <w:r w:rsidRPr="00DE4345">
                      <w:rPr>
                        <w:rFonts w:ascii="Sylfaen" w:hAnsi="Sylfaen"/>
                        <w:sz w:val="14"/>
                      </w:rPr>
                      <w:t>1.5.1. Вынесение пакета документов для запуска проекта (проектов) на рассмотрение органом Союза</w:t>
                    </w:r>
                  </w:p>
                </w:txbxContent>
              </v:textbox>
            </v:rect>
            <v:rect id="_x0000_s1041" style="position:absolute;left:4080;top:7170;width:1935;height:840;v-text-anchor:middle" strokecolor="#00b050">
              <v:textbox inset="0,0,0,0">
                <w:txbxContent>
                  <w:p w:rsidR="00DE4345" w:rsidRPr="00DE4345" w:rsidRDefault="00DE4345" w:rsidP="00DE4345">
                    <w:pPr>
                      <w:rPr>
                        <w:rFonts w:ascii="Sylfaen" w:hAnsi="Sylfaen"/>
                        <w:sz w:val="14"/>
                      </w:rPr>
                    </w:pPr>
                    <w:r w:rsidRPr="00DE4345">
                      <w:rPr>
                        <w:rFonts w:ascii="Sylfaen" w:hAnsi="Sylfaen"/>
                        <w:sz w:val="14"/>
                      </w:rPr>
                      <w:t>1.2.2. Определение необходимых компетенций и экспертизы для формирования экспертной площадки</w:t>
                    </w:r>
                  </w:p>
                </w:txbxContent>
              </v:textbox>
            </v:rect>
            <v:rect id="_x0000_s1042" style="position:absolute;left:6930;top:7170;width:2475;height:600;v-text-anchor:middle" strokecolor="#00b050">
              <v:textbox inset="0,0,0,0">
                <w:txbxContent>
                  <w:p w:rsidR="00DE4345" w:rsidRPr="00DE4345" w:rsidRDefault="00DE4345" w:rsidP="00DE4345">
                    <w:pPr>
                      <w:rPr>
                        <w:rFonts w:ascii="Sylfaen" w:hAnsi="Sylfaen"/>
                        <w:sz w:val="16"/>
                      </w:rPr>
                    </w:pPr>
                    <w:r w:rsidRPr="00DE4345">
                      <w:rPr>
                        <w:rFonts w:ascii="Sylfaen" w:hAnsi="Sylfaen"/>
                        <w:sz w:val="16"/>
                      </w:rPr>
                      <w:t>1.3.2. Принятие решения Совета</w:t>
                    </w:r>
                    <w:r>
                      <w:rPr>
                        <w:rFonts w:ascii="Sylfaen" w:hAnsi="Sylfaen"/>
                        <w:sz w:val="16"/>
                        <w:lang w:val="en-US"/>
                      </w:rPr>
                      <w:t xml:space="preserve"> </w:t>
                    </w:r>
                    <w:r w:rsidRPr="00DE4345">
                      <w:rPr>
                        <w:rFonts w:ascii="Sylfaen" w:hAnsi="Sylfaen"/>
                        <w:sz w:val="16"/>
                      </w:rPr>
                      <w:t>Комиссии</w:t>
                    </w:r>
                  </w:p>
                </w:txbxContent>
              </v:textbox>
            </v:rect>
            <v:rect id="_x0000_s1043" style="position:absolute;left:10140;top:7095;width:2430;height:675;v-text-anchor:middle" strokecolor="#00b050">
              <v:textbox inset="0,0,0,0">
                <w:txbxContent>
                  <w:p w:rsidR="00DE4345" w:rsidRPr="00E227F8" w:rsidRDefault="00DE4345" w:rsidP="00DE4345">
                    <w:pPr>
                      <w:rPr>
                        <w:rFonts w:ascii="Sylfaen" w:hAnsi="Sylfaen"/>
                        <w:sz w:val="14"/>
                      </w:rPr>
                    </w:pPr>
                    <w:r w:rsidRPr="00E227F8">
                      <w:rPr>
                        <w:rFonts w:ascii="Sylfaen" w:hAnsi="Sylfaen"/>
                        <w:sz w:val="14"/>
                      </w:rPr>
                      <w:t>1.4.2. Получение результатов исследования (пакета документов для инициации проекта (проектов))</w:t>
                    </w:r>
                  </w:p>
                </w:txbxContent>
              </v:textbox>
            </v:rect>
            <v:rect id="_x0000_s1044" style="position:absolute;left:13440;top:7410;width:2205;height:510;v-text-anchor:middle" strokecolor="#00b050">
              <v:textbox inset="0,0,0,0">
                <w:txbxContent>
                  <w:p w:rsidR="00DE4345" w:rsidRPr="00DE4345" w:rsidRDefault="00DE4345" w:rsidP="00DE4345">
                    <w:pPr>
                      <w:rPr>
                        <w:rFonts w:ascii="Sylfaen" w:hAnsi="Sylfaen"/>
                        <w:sz w:val="16"/>
                      </w:rPr>
                    </w:pPr>
                    <w:r w:rsidRPr="00DE4345">
                      <w:rPr>
                        <w:rFonts w:ascii="Sylfaen" w:hAnsi="Sylfaen"/>
                        <w:sz w:val="16"/>
                      </w:rPr>
                      <w:t>1.5.2. Решение об инициации проекта (проектов)</w:t>
                    </w:r>
                  </w:p>
                </w:txbxContent>
              </v:textbox>
            </v:rect>
            <v:rect id="_x0000_s1045" style="position:absolute;left:4080;top:8220;width:1935;height:615;v-text-anchor:middle" strokecolor="#00b050">
              <v:textbox inset="0,0,0,0">
                <w:txbxContent>
                  <w:p w:rsidR="00DE4345" w:rsidRPr="00DE4345" w:rsidRDefault="00DE4345" w:rsidP="00DE4345">
                    <w:pPr>
                      <w:rPr>
                        <w:rFonts w:ascii="Sylfaen" w:hAnsi="Sylfaen"/>
                        <w:sz w:val="16"/>
                      </w:rPr>
                    </w:pPr>
                    <w:r w:rsidRPr="00DE4345">
                      <w:rPr>
                        <w:rFonts w:ascii="Sylfaen" w:hAnsi="Sylfaen"/>
                        <w:sz w:val="16"/>
                      </w:rPr>
                      <w:t>1.2.3. Предварительный анализ</w:t>
                    </w:r>
                    <w:r>
                      <w:rPr>
                        <w:rFonts w:ascii="Sylfaen" w:hAnsi="Sylfaen"/>
                        <w:sz w:val="16"/>
                        <w:lang w:val="en-US"/>
                      </w:rPr>
                      <w:t xml:space="preserve"> </w:t>
                    </w:r>
                    <w:r w:rsidRPr="00DE4345">
                      <w:rPr>
                        <w:rFonts w:ascii="Sylfaen" w:hAnsi="Sylfaen"/>
                        <w:sz w:val="16"/>
                      </w:rPr>
                      <w:t>инициативы</w:t>
                    </w:r>
                  </w:p>
                </w:txbxContent>
              </v:textbox>
            </v:rect>
            <v:rect id="_x0000_s1046" style="position:absolute;left:4080;top:8925;width:1935;height:555;v-text-anchor:middle" strokecolor="#00b050">
              <v:textbox inset="0,0,0,0">
                <w:txbxContent>
                  <w:p w:rsidR="00DE4345" w:rsidRPr="00DE4345" w:rsidRDefault="00DE4345" w:rsidP="00DE4345">
                    <w:pPr>
                      <w:rPr>
                        <w:rFonts w:ascii="Sylfaen" w:hAnsi="Sylfaen"/>
                        <w:sz w:val="16"/>
                      </w:rPr>
                    </w:pPr>
                    <w:r w:rsidRPr="00DE4345">
                      <w:rPr>
                        <w:rFonts w:ascii="Sylfaen" w:hAnsi="Sylfaen"/>
                        <w:sz w:val="16"/>
                      </w:rPr>
                      <w:t>1.2.4. Формирование ТЗ на</w:t>
                    </w:r>
                    <w:r>
                      <w:rPr>
                        <w:rFonts w:ascii="Sylfaen" w:hAnsi="Sylfaen"/>
                        <w:sz w:val="16"/>
                        <w:lang w:val="en-US"/>
                      </w:rPr>
                      <w:t xml:space="preserve"> </w:t>
                    </w:r>
                    <w:r w:rsidRPr="00DE4345">
                      <w:rPr>
                        <w:rFonts w:ascii="Sylfaen" w:hAnsi="Sylfaen"/>
                        <w:sz w:val="16"/>
                      </w:rPr>
                      <w:t>исследование</w:t>
                    </w:r>
                  </w:p>
                </w:txbxContent>
              </v:textbox>
            </v:rect>
            <v:rect id="_x0000_s1047" style="position:absolute;left:4080;top:6345;width:1935;height:600;v-text-anchor:middle" strokecolor="#00b050">
              <v:textbox inset="0,0,0,0">
                <w:txbxContent>
                  <w:p w:rsidR="00DE4345" w:rsidRPr="00DE4345" w:rsidRDefault="00DE4345" w:rsidP="00DE4345">
                    <w:pPr>
                      <w:rPr>
                        <w:rFonts w:ascii="Sylfaen" w:hAnsi="Sylfaen"/>
                        <w:sz w:val="16"/>
                      </w:rPr>
                    </w:pPr>
                    <w:r w:rsidRPr="00DE4345">
                      <w:rPr>
                        <w:rFonts w:ascii="Sylfaen" w:hAnsi="Sylfaen"/>
                        <w:sz w:val="16"/>
                      </w:rPr>
                      <w:t>1.2.1. Проверка соответствия требованиям и критериям</w:t>
                    </w:r>
                  </w:p>
                </w:txbxContent>
              </v:textbox>
            </v:rect>
            <v:rect id="_x0000_s1053" style="position:absolute;left:6435;top:9630;width:3855;height:315;v-text-anchor:middle" stroked="f">
              <v:fill opacity="0"/>
              <v:textbox inset="0,0,0,0">
                <w:txbxContent>
                  <w:p w:rsidR="00321991" w:rsidRPr="00321991" w:rsidRDefault="00321991" w:rsidP="00D94B9B">
                    <w:pPr>
                      <w:jc w:val="center"/>
                      <w:rPr>
                        <w:rFonts w:ascii="Sylfaen" w:hAnsi="Sylfaen"/>
                      </w:rPr>
                    </w:pPr>
                    <w:r>
                      <w:rPr>
                        <w:rFonts w:ascii="Sylfaen" w:hAnsi="Sylfaen"/>
                        <w:lang w:eastAsia="en-US" w:bidi="en-US"/>
                      </w:rPr>
                      <w:t>Сквозные процес</w:t>
                    </w:r>
                    <w:r w:rsidR="00E27F27">
                      <w:rPr>
                        <w:rFonts w:ascii="Sylfaen" w:hAnsi="Sylfaen"/>
                        <w:lang w:eastAsia="en-US" w:bidi="en-US"/>
                      </w:rPr>
                      <w:t>с</w:t>
                    </w:r>
                    <w:r>
                      <w:rPr>
                        <w:rFonts w:ascii="Sylfaen" w:hAnsi="Sylfaen"/>
                        <w:lang w:eastAsia="en-US" w:bidi="en-US"/>
                      </w:rPr>
                      <w:t>ы</w:t>
                    </w:r>
                  </w:p>
                </w:txbxContent>
              </v:textbox>
            </v:rect>
          </v:group>
        </w:pict>
      </w:r>
      <w:r w:rsidR="000C7433" w:rsidRPr="00321991">
        <w:rPr>
          <w:rFonts w:ascii="Sylfaen" w:hAnsi="Sylfaen"/>
        </w:rPr>
        <w:br w:type="page"/>
      </w:r>
    </w:p>
    <w:p w:rsidR="00080017" w:rsidRDefault="000C7433" w:rsidP="00E27F27">
      <w:pPr>
        <w:rPr>
          <w:rFonts w:ascii="Sylfaen" w:hAnsi="Sylfaen"/>
          <w:lang w:val="en-US"/>
        </w:rPr>
      </w:pPr>
      <w:r>
        <w:rPr>
          <w:rFonts w:ascii="Sylfaen" w:hAnsi="Sylfaen"/>
          <w:noProof/>
          <w:lang w:val="en-US" w:eastAsia="en-US" w:bidi="ar-SA"/>
        </w:rPr>
        <w:lastRenderedPageBreak/>
        <w:drawing>
          <wp:inline distT="0" distB="0" distL="0" distR="0">
            <wp:extent cx="8892540" cy="6265032"/>
            <wp:effectExtent l="19050" t="0" r="381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6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noProof/>
          <w:lang w:val="en-US" w:eastAsia="en-US" w:bidi="ar-SA"/>
        </w:rPr>
        <w:lastRenderedPageBreak/>
        <w:drawing>
          <wp:inline distT="0" distB="0" distL="0" distR="0">
            <wp:extent cx="8892540" cy="6265032"/>
            <wp:effectExtent l="19050" t="0" r="381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6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017" w:rsidSect="00157453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29" w:rsidRDefault="00C71229" w:rsidP="00080017">
      <w:r>
        <w:separator/>
      </w:r>
    </w:p>
  </w:endnote>
  <w:endnote w:type="continuationSeparator" w:id="0">
    <w:p w:rsidR="00C71229" w:rsidRDefault="00C71229" w:rsidP="0008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29" w:rsidRDefault="00C71229"/>
  </w:footnote>
  <w:footnote w:type="continuationSeparator" w:id="0">
    <w:p w:rsidR="00C71229" w:rsidRDefault="00C712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8C3"/>
    <w:multiLevelType w:val="multilevel"/>
    <w:tmpl w:val="BB7E8B5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67330"/>
    <w:multiLevelType w:val="multilevel"/>
    <w:tmpl w:val="ADA4F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847EF"/>
    <w:multiLevelType w:val="multilevel"/>
    <w:tmpl w:val="9A867592"/>
    <w:lvl w:ilvl="0">
      <w:start w:val="3"/>
      <w:numFmt w:val="decimal"/>
      <w:lvlText w:val="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EBEBEB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B17D3"/>
    <w:multiLevelType w:val="multilevel"/>
    <w:tmpl w:val="DC9CF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0C47F1"/>
    <w:multiLevelType w:val="multilevel"/>
    <w:tmpl w:val="367ED4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0017"/>
    <w:rsid w:val="00080017"/>
    <w:rsid w:val="000C7433"/>
    <w:rsid w:val="001343D9"/>
    <w:rsid w:val="00157453"/>
    <w:rsid w:val="00321991"/>
    <w:rsid w:val="00507B24"/>
    <w:rsid w:val="006914C8"/>
    <w:rsid w:val="00C71229"/>
    <w:rsid w:val="00D20A17"/>
    <w:rsid w:val="00D2740D"/>
    <w:rsid w:val="00D94B9B"/>
    <w:rsid w:val="00DE4345"/>
    <w:rsid w:val="00E227F8"/>
    <w:rsid w:val="00E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001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0017"/>
    <w:rPr>
      <w:color w:val="0066CC"/>
      <w:u w:val="single"/>
    </w:rPr>
  </w:style>
  <w:style w:type="character" w:customStyle="1" w:styleId="Heading16">
    <w:name w:val="Heading #1 (6)_"/>
    <w:basedOn w:val="DefaultParagraphFont"/>
    <w:link w:val="Heading160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DefaultParagraphFont"/>
    <w:link w:val="Tablecaption20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">
    <w:name w:val="Body text (31)_"/>
    <w:basedOn w:val="DefaultParagraphFont"/>
    <w:link w:val="Bodytext310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TimesNewRoman15pt">
    <w:name w:val="Body text (31) + Times New Roman;15 pt"/>
    <w:basedOn w:val="Bodytext31"/>
    <w:rsid w:val="00080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12">
    <w:name w:val="Heading #2 (12)_"/>
    <w:basedOn w:val="DefaultParagraphFont"/>
    <w:link w:val="Heading2120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080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BoldSpacing2pt">
    <w:name w:val="Body text (4) + 14 pt;Bold;Spacing 2 pt"/>
    <w:basedOn w:val="Bodytext4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TimesNewRoman13ptBold">
    <w:name w:val="Body text (31) + Times New Roman;13 pt;Bold"/>
    <w:basedOn w:val="Bodytext31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4pt">
    <w:name w:val="Body text (3) + Spacing 4 pt"/>
    <w:basedOn w:val="Bodytext3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3">
    <w:name w:val="Body text (13)_"/>
    <w:basedOn w:val="DefaultParagraphFont"/>
    <w:link w:val="Bodytext130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number2">
    <w:name w:val="Heading number #2_"/>
    <w:basedOn w:val="DefaultParagraphFont"/>
    <w:link w:val="Headingnumber20"/>
    <w:rsid w:val="00080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215ptNotBold">
    <w:name w:val="Heading #2 (12) + 15 pt;Not Bold"/>
    <w:basedOn w:val="Heading212"/>
    <w:rsid w:val="00080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080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8">
    <w:name w:val="Body text (28)_"/>
    <w:basedOn w:val="DefaultParagraphFont"/>
    <w:link w:val="Bodytext280"/>
    <w:rsid w:val="0008001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1">
    <w:name w:val="Body text (28)"/>
    <w:basedOn w:val="Bodytext28"/>
    <w:rsid w:val="000800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BEBEB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00">
    <w:name w:val="Body text (30)_"/>
    <w:basedOn w:val="DefaultParagraphFont"/>
    <w:link w:val="Bodytext301"/>
    <w:rsid w:val="0008001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02">
    <w:name w:val="Body text (30)"/>
    <w:basedOn w:val="Bodytext300"/>
    <w:rsid w:val="000800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BEBEB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33">
    <w:name w:val="Body text (33)_"/>
    <w:basedOn w:val="DefaultParagraphFont"/>
    <w:link w:val="Bodytext330"/>
    <w:rsid w:val="0008001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Bodytext3365pt">
    <w:name w:val="Body text (33) + 6.5 pt"/>
    <w:basedOn w:val="Bodytext33"/>
    <w:rsid w:val="0008001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311">
    <w:name w:val="Body text (31)"/>
    <w:basedOn w:val="Bodytext31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312">
    <w:name w:val="Body text (31)"/>
    <w:basedOn w:val="Bodytext31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313">
    <w:name w:val="Body text (31)"/>
    <w:basedOn w:val="Bodytext31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32">
    <w:name w:val="Body text (32)_"/>
    <w:basedOn w:val="DefaultParagraphFont"/>
    <w:link w:val="Bodytext320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21">
    <w:name w:val="Body text (32)"/>
    <w:basedOn w:val="Bodytext32"/>
    <w:rsid w:val="000800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Heading160">
    <w:name w:val="Heading #1 (6)"/>
    <w:basedOn w:val="Normal"/>
    <w:link w:val="Heading16"/>
    <w:rsid w:val="00080017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0800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10">
    <w:name w:val="Body text (31)"/>
    <w:basedOn w:val="Normal"/>
    <w:link w:val="Bodytext31"/>
    <w:rsid w:val="00080017"/>
    <w:pPr>
      <w:shd w:val="clear" w:color="auto" w:fill="FFFFFF"/>
      <w:spacing w:line="163" w:lineRule="exact"/>
      <w:jc w:val="center"/>
    </w:pPr>
    <w:rPr>
      <w:rFonts w:ascii="Arial Narrow" w:eastAsia="Arial Narrow" w:hAnsi="Arial Narrow" w:cs="Arial Narrow"/>
      <w:sz w:val="13"/>
      <w:szCs w:val="13"/>
    </w:rPr>
  </w:style>
  <w:style w:type="paragraph" w:customStyle="1" w:styleId="Heading2120">
    <w:name w:val="Heading #2 (12)"/>
    <w:basedOn w:val="Normal"/>
    <w:link w:val="Heading212"/>
    <w:rsid w:val="00080017"/>
    <w:pPr>
      <w:shd w:val="clear" w:color="auto" w:fill="FFFFFF"/>
      <w:spacing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080017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080017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30">
    <w:name w:val="Body text (13)"/>
    <w:basedOn w:val="Normal"/>
    <w:link w:val="Bodytext13"/>
    <w:rsid w:val="00080017"/>
    <w:pPr>
      <w:shd w:val="clear" w:color="auto" w:fill="FFFFFF"/>
      <w:spacing w:before="300" w:after="4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number20">
    <w:name w:val="Heading number #2"/>
    <w:basedOn w:val="Normal"/>
    <w:link w:val="Headingnumber2"/>
    <w:rsid w:val="00080017"/>
    <w:pPr>
      <w:shd w:val="clear" w:color="auto" w:fill="FFFFFF"/>
      <w:spacing w:after="24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8001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80">
    <w:name w:val="Body text (28)"/>
    <w:basedOn w:val="Normal"/>
    <w:link w:val="Bodytext28"/>
    <w:rsid w:val="00080017"/>
    <w:pPr>
      <w:shd w:val="clear" w:color="auto" w:fill="FFFFFF"/>
      <w:spacing w:before="36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Bodytext301">
    <w:name w:val="Body text (30)"/>
    <w:basedOn w:val="Normal"/>
    <w:link w:val="Bodytext300"/>
    <w:rsid w:val="0008001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z w:val="13"/>
      <w:szCs w:val="13"/>
    </w:rPr>
  </w:style>
  <w:style w:type="paragraph" w:customStyle="1" w:styleId="Bodytext330">
    <w:name w:val="Body text (33)"/>
    <w:basedOn w:val="Normal"/>
    <w:link w:val="Bodytext33"/>
    <w:rsid w:val="0008001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74"/>
      <w:szCs w:val="74"/>
    </w:rPr>
  </w:style>
  <w:style w:type="paragraph" w:customStyle="1" w:styleId="Bodytext320">
    <w:name w:val="Body text (32)"/>
    <w:basedOn w:val="Normal"/>
    <w:link w:val="Bodytext32"/>
    <w:rsid w:val="00080017"/>
    <w:pPr>
      <w:shd w:val="clear" w:color="auto" w:fill="FFFFFF"/>
      <w:spacing w:after="480"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5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743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43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C743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43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7</cp:revision>
  <dcterms:created xsi:type="dcterms:W3CDTF">2018-01-13T13:16:00Z</dcterms:created>
  <dcterms:modified xsi:type="dcterms:W3CDTF">2018-08-24T11:37:00Z</dcterms:modified>
</cp:coreProperties>
</file>