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FC" w:rsidRPr="00CF5EEC" w:rsidRDefault="00CF5EEC" w:rsidP="001A0210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Проект</w:t>
      </w:r>
    </w:p>
    <w:p w:rsidR="00C331FC" w:rsidRPr="00CF5EEC" w:rsidRDefault="00CF5EEC" w:rsidP="005D08D1">
      <w:pPr>
        <w:pStyle w:val="Bodytext30"/>
        <w:shd w:val="clear" w:color="auto" w:fill="auto"/>
        <w:spacing w:before="0" w:line="240" w:lineRule="auto"/>
        <w:rPr>
          <w:rFonts w:ascii="Sylfaen" w:hAnsi="Sylfaen" w:cs="Sylfaen"/>
          <w:sz w:val="24"/>
          <w:szCs w:val="24"/>
        </w:rPr>
      </w:pPr>
      <w:r w:rsidRPr="00CF5EEC"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  <w:t>СОГЛАШЕНИЕ</w:t>
      </w:r>
    </w:p>
    <w:p w:rsidR="00C331FC" w:rsidRPr="00CF5EEC" w:rsidRDefault="00CF5EEC" w:rsidP="005D08D1">
      <w:pPr>
        <w:pStyle w:val="Bodytext30"/>
        <w:shd w:val="clear" w:color="auto" w:fill="auto"/>
        <w:spacing w:before="0" w:line="240" w:lineRule="auto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о порядке добровольного согласования государствами - членами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 xml:space="preserve">Евразийского </w:t>
      </w:r>
      <w:bookmarkStart w:id="0" w:name="_GoBack"/>
      <w:bookmarkEnd w:id="0"/>
      <w:r w:rsidRPr="00CF5EEC">
        <w:rPr>
          <w:rFonts w:ascii="Sylfaen" w:hAnsi="Sylfaen" w:cs="Sylfaen"/>
          <w:sz w:val="24"/>
          <w:szCs w:val="24"/>
        </w:rPr>
        <w:t>экономического союза с Евразийской экономической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комиссией специфических субсидий в отношении промышленных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товаров и проведения Евразийской экономической комиссией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разбирательств, связанных с предоставлением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государствами - членами Евразийского экономического союза специфических субсидий</w:t>
      </w:r>
    </w:p>
    <w:p w:rsidR="00CF5EEC" w:rsidRPr="00CF5EEC" w:rsidRDefault="00CF5EEC" w:rsidP="005D08D1">
      <w:pPr>
        <w:pStyle w:val="Bodytext30"/>
        <w:shd w:val="clear" w:color="auto" w:fill="auto"/>
        <w:spacing w:before="0" w:line="240" w:lineRule="auto"/>
        <w:jc w:val="both"/>
        <w:rPr>
          <w:rFonts w:ascii="Sylfaen" w:hAnsi="Sylfaen" w:cs="Sylfaen"/>
          <w:sz w:val="24"/>
          <w:szCs w:val="24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Государства - члены Евразийского экономического союза, далее именуемые государствами-членами,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руководствуясь положениями Договора о Евразийском экономическом союзе от 29 мая 2014 года (далее - Договор),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 целях реализации положений статьи 93 Договора и Протокола о единых правилах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предоставления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промышленных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субсидий (приложение № 28 к Договору) (далее - Протокол),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сознавая важность создания условий для функционирования и развития Евразийского экономического союза (далее - Союз) за счет развития промышленного производства,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сознавая важность создания условий для развития промышленного производства,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 целях повышения прозрачности и предсказуемости оказания государствами-членами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государственной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поддержки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промышленных секторов экономики,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выражая стремление обеспечить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условия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для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создания транспарентной и предсказуемой среды в сфере предоставления государствами-членами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специфических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субсидий в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отношении промышленных товаров в части, касающейся оценки реализуемых государствами-членами субсидий,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принимая во внимание общепризнанные принципы и нормы международного права,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согласились о нижеследующем:</w:t>
      </w:r>
    </w:p>
    <w:p w:rsidR="00CF5EEC" w:rsidRPr="005C6E69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</w:rPr>
      </w:pPr>
    </w:p>
    <w:p w:rsid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I.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Общие положения</w:t>
      </w:r>
    </w:p>
    <w:p w:rsidR="005D08D1" w:rsidRPr="005D08D1" w:rsidRDefault="005D08D1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1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Предмет регулирования</w:t>
      </w: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 xml:space="preserve">Настоящее Соглашение регулирует отношения между государствами-членами и </w:t>
      </w:r>
      <w:r w:rsidRPr="00CF5EEC">
        <w:rPr>
          <w:rFonts w:ascii="Sylfaen" w:hAnsi="Sylfaen" w:cs="Sylfaen"/>
          <w:sz w:val="24"/>
          <w:szCs w:val="24"/>
        </w:rPr>
        <w:lastRenderedPageBreak/>
        <w:t>Евразийской экономической комиссией (далее - Комиссия) в связи с предоставлением государствами-членами специфических субсидий в отношении промышленных товаров, определяет порядок добровольного согласования Комиссией предоставления государствами-членами специфических субсидий (далее - согласование), а также проведения Комиссией разбирательств, связанных с предоставлением государствами-членами специфических субсидий.</w:t>
      </w:r>
    </w:p>
    <w:p w:rsidR="00276B70" w:rsidRPr="00276B70" w:rsidRDefault="00276B70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2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Ответственный департамент</w:t>
      </w: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Функции, связанные с процедурой согласования, проведением разбирательства, связанного с предоставлением государством-членом такой субсидии, осуществляются структурным подразделением Комиссии, к компетенции которого относятся вопросы обеспечения реализации промышленной политики и промышленных субсидий (далее - ответственный департамент).</w:t>
      </w:r>
    </w:p>
    <w:p w:rsidR="009A766E" w:rsidRPr="009A766E" w:rsidRDefault="009A766E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435EF0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Статья 3</w:t>
      </w:r>
      <w:r>
        <w:rPr>
          <w:rFonts w:ascii="Sylfaen" w:hAnsi="Sylfaen" w:cs="Sylfaen"/>
          <w:sz w:val="24"/>
          <w:szCs w:val="24"/>
        </w:rPr>
        <w:t xml:space="preserve"> 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Определения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«малозначимая субсидия» - субсидия, которая в силу своих малых размеров не может оказать существенное влияние на рынок Союза;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«совместный проект» - проект с участием государств-членов, направленный на углубление промышленного сотрудничества и кооперации и предусматривающий выполнение одного из следующих условий:</w:t>
      </w:r>
    </w:p>
    <w:p w:rsidR="009A766E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 xml:space="preserve">проведение совместных опытно-конструкторских работ; </w:t>
      </w:r>
    </w:p>
    <w:p w:rsidR="009A766E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 xml:space="preserve">создание предприятий (производственных линий); 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развитие новых видов технологий и предоставление информации, относящейся к этим видам технологий;</w:t>
      </w:r>
    </w:p>
    <w:p w:rsidR="009A766E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 xml:space="preserve">формирование совместной инновационной инфраструктуры; 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«уполномоченный орган» - орган (органы) исполнительной власти государства-члена, к полномочиям которого (которых) относятся вопросы, связанные с реализацией настоящего Соглашения.</w:t>
      </w: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Иные понятия, используемые в настоящем Соглашении, применяются в значениях, определенных Договором и международными договорами в рамках Союза.</w:t>
      </w:r>
    </w:p>
    <w:p w:rsidR="009A766E" w:rsidRDefault="009A766E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435EF0" w:rsidRDefault="00435EF0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  <w:lang w:val="en-US" w:eastAsia="en-US" w:bidi="en-US"/>
        </w:rPr>
        <w:lastRenderedPageBreak/>
        <w:t>II</w:t>
      </w:r>
      <w:r w:rsidRPr="00CF5EEC">
        <w:rPr>
          <w:rFonts w:ascii="Sylfaen" w:hAnsi="Sylfaen" w:cs="Sylfaen"/>
          <w:sz w:val="24"/>
          <w:szCs w:val="24"/>
          <w:lang w:eastAsia="en-US" w:bidi="en-US"/>
        </w:rPr>
        <w:t xml:space="preserve">. </w:t>
      </w:r>
      <w:r w:rsidRPr="00CF5EEC">
        <w:rPr>
          <w:rFonts w:ascii="Sylfaen" w:hAnsi="Sylfaen" w:cs="Sylfaen"/>
          <w:sz w:val="24"/>
          <w:szCs w:val="24"/>
        </w:rPr>
        <w:t>Процедура согласования и принятие Комиссией решения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 допустимости или недопустимости специфических субсидий</w:t>
      </w:r>
    </w:p>
    <w:p w:rsidR="009A766E" w:rsidRPr="009A766E" w:rsidRDefault="009A766E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4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Процедура согласования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1.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Государство-член вправе обратиться в Комиссию в целях согласования специфической субсидии посредством направления соответствующего заявления в порядке, предусмотренном статьей 5 настоящего Соглашения.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2.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Согласование осуществляется на добровольной основе.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3.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Государства-члены не применяют компенсирующие меры, предусмотренные пунктом 6 Протокола, к субсидиям, сроки, объемы и условия предоставления которых согласованы с Комиссией.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4.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Процедура согласования включает в себя: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проведение ответственным департаментом в соответствии со статьей 7 настоящего Соглашения анализа специфической субсидии в целях установления того, что такая специфическая субсидия не подпадает под критерии, предусмотренные статьей 10 настоящего Соглашения, и соответствует одному или нескольким критериям, предусмотренным статьей 11 настоящего Соглашения (далее - анализ);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проведение консультаций в соответствии со статьей 8 настоящего Соглашения.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5.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рамках согласования ответственным департаментом не проводится анализ на предмет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государств-членов вследствие предоставления одним из государств-членов специфической субсидии.</w:t>
      </w: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6.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 итогам согласования Комиссией принимается решение о допустимости или недопустимости специфической субсидии в соответствии со статьей 9 настоящего Соглашения.</w:t>
      </w:r>
    </w:p>
    <w:p w:rsidR="009A766E" w:rsidRPr="009A766E" w:rsidRDefault="009A766E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5</w:t>
      </w: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Рассмотрение Комиссией заявлений государств-членов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 согласовании специфических субсидий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Согласование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планируемой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к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предоставлению</w:t>
      </w:r>
      <w:r w:rsidR="00435EF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или предоставленной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специфической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субсидии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осуществляется</w:t>
      </w:r>
      <w:r w:rsidR="00435EF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 xml:space="preserve">на основании направляемого в Комиссию заявления уполномоченного органа о согласовании специфической субсидии (далее - заявление). Ответственный департамент информирует уполномоченные органы других государств-членов о поступлении в Комиссию заявления в течение 5 рабочих </w:t>
      </w:r>
      <w:r w:rsidRPr="00CF5EEC">
        <w:rPr>
          <w:rFonts w:ascii="Sylfaen" w:hAnsi="Sylfaen" w:cs="Sylfaen"/>
          <w:sz w:val="24"/>
          <w:szCs w:val="24"/>
        </w:rPr>
        <w:lastRenderedPageBreak/>
        <w:t>дней с даты его регистрации в Комиссии.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заявлении указывается следующая информация: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об уполномоченном органе, направившем заявление;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об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уполномоченном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органе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(уполномоченной</w:t>
      </w:r>
      <w:r w:rsidR="00435EF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государством-членом структуре), ответственном за реализацию субсидии;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 нормативном правовом акте (проекте нормативного правового акта), предусматривающем предоставление специфической субсидии (реквизиты и наименование);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сведения, подтверждающие специфичность субсидии;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5)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описание специфической субсидии, формы и целей ее предоставления;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6)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потенциальном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получателе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и источнике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финансирования;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7)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об отрасли промышленности и товаре (с указанием кода единой Товарной номенклатуры внешнеэкономической деятельности Евразийского экономического союза (далее ТН ВЭД ЕАЭС));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8)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срок, на который предоставляется специфическая субсидия;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9)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размер специфической субсидии;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10)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 влиянии специфической субсидии на внутренний рынок Союза.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Форма заявления и порядок ее заполнения утверждаются Советом Комиссии.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случае представления уполномоченным органом, направившим заявление, документов и сведений, предусмотренных пунктом 2 настоящей статьи, в полном объеме ответственный департамент в срок, не превышающий 10 рабочих дней с даты регистрации в Комиссии заявления, принимает решение о начале процедуры согласования и направляет в уполномоченные органы соответствующее уведомление.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5.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Уведомление о начале процедуры согласования должно содержать следующую информацию: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наименование государства-члена, подавшего заявление;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административно-территориальная единица государства-члена,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 которой планируется предоставление или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предоставлена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специфическая субсидия;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3)</w:t>
      </w:r>
      <w:r w:rsidR="005D08D1"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наименование уполномоченного органа,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направившего заявление;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краткое описание специфической субсидии, сведения о целях ее предоставления и потенциальном получателе;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5)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 xml:space="preserve">сведения о нормативном правовом акте (проекте нормативного правового акта), предусматривающем предоставление специфической субсидии (реквизиты и </w:t>
      </w:r>
      <w:r w:rsidRPr="00CF5EEC">
        <w:rPr>
          <w:rFonts w:ascii="Sylfaen" w:hAnsi="Sylfaen" w:cs="Sylfaen"/>
          <w:sz w:val="24"/>
          <w:szCs w:val="24"/>
        </w:rPr>
        <w:lastRenderedPageBreak/>
        <w:t>наименование);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6)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об отрасли промышленности и товаре (с указанием кода ТН ВЭД ЕАЭС);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7)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срок, на который предоставляется специфическая субсидия;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8)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размер специфической субсидии.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6.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случае непредставления уполномоченным органом, направившим заявление, документов и сведений, предусмотренных пунктом 2 настоящей статьи, в полном объеме ответственный департамент в срок, не превышающий 10 рабочих дней с даты регистрации в Комиссии заявления, запрашивает у этого уполномоченного органа недостающие документы и (или) сведения. Такой запрос считается полученным через 7 календарных дней с даты его отправки по почте.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Уполномоченный орган, направивший заявление, в срок, не превышающий 30 календарных дней с даты получения указанного запроса, представляет недостающие документы и (или) сведения.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 случае если уполномоченный орган, направивший заявление, в установленный срок не может представить запрашиваемые ответственным департаментом документы и (или) сведения, по мотивированной и изложенной в письменной форме просьбе этого уполномоченного органа указанный срок может быть продлен ответственным департаментом на 30 календарных дней.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Ответственный департамент в течение 5 рабочих дней с даты регистрации в Комиссии недостающих документов и (или) сведений</w:t>
      </w:r>
      <w:r w:rsidR="00435EF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принимает решение о начале процедуры согласования и уведомляет об этом уполномоченные органы.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Непредставление уполномоченным органом недостающих документов и (или) сведений в срок, установленный абзацем вторым настоящего пункта, либо в срок, установленный ответственным департаментом в соответствии с абзацем третьим настоящего пункта, является основанием для отклонения заявления. В таком случае ответственный департамент уведомляет об этом уполномоченный орган, направивший заявление.</w:t>
      </w: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7.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Заявление может быть отозвано уполномоченным органом, направившим заявление, до принятия решения Коллегией Комиссии.</w:t>
      </w:r>
    </w:p>
    <w:p w:rsidR="00435EF0" w:rsidRPr="00435EF0" w:rsidRDefault="00435EF0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6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Отказ в проведении процедуры согласования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Ответственный департамент отказывает в проведении процедуры согласования при наличии следующих оснований: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 xml:space="preserve">предоставление государством-членом специфической субсидии, являющейся предметом процедуры согласования, привело к материальному ущербу отрасли национальной экономики другого государства-члена или угрозе причинения </w:t>
      </w:r>
      <w:r w:rsidRPr="00CF5EEC">
        <w:rPr>
          <w:rFonts w:ascii="Sylfaen" w:hAnsi="Sylfaen" w:cs="Sylfaen"/>
          <w:sz w:val="24"/>
          <w:szCs w:val="24"/>
        </w:rPr>
        <w:lastRenderedPageBreak/>
        <w:t>материального ущерба отрасли национальной экономики другого государства-члена, доказанным в соответствии с разделом V Протокола или разделом IV настоящего Соглашения;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предоставление государством-членом специфической субсидии, являющейся предметом процедуры согласования, привело к серьезному ущемлению интересов любого из государств-членов, доказанному</w:t>
      </w:r>
      <w:r w:rsidR="00435EF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соответствии с разделом V Протокола или разделом IV настоящего Соглашения;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специфическая субсидия, за согласованием которой обратился уполномоченный орган, является предметом расследования, предусмотренного разделом V Протокола, или предметом разбирательства, предусмотренного разделом IV настоящего Соглашения.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Ответственный департамент в течение 10 рабочих дней с даты регистрации в Комиссии заявления уведомляет об отказе в проведении процедуры согласования уполномоченный орган, направивший заявление, и другие уполномоченные органы.</w:t>
      </w:r>
    </w:p>
    <w:p w:rsidR="00435EF0" w:rsidRDefault="00435EF0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7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Проведение анализа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После принятия решения о начале процедуры согласования ответственный департамент проводит анализ.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 ходе проведения анализа ответственный департамент обеспечивает проведение консультаций в соответствии со статьей 8 настоящего Соглашения.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Уполномоченные органы могут представлять в Комиссию дополнительную информацию, необходимую для проведения Комиссией анализа и принятия решения о допустимости или недопустимости специфической субсидии, в течение всего периода проведения процедуры согласования, в том числе по запросу ответственного департамента.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Срок проведения ответственным департаментом анализа и подготовки заключения о соответствии или несоответствии</w:t>
      </w:r>
      <w:r w:rsidR="00435EF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специфической субсидии критериям, предусмотренным статьями 10 и 11 настоящего Соглашения, составляет 30 рабочих дней с даты направления ответственным департаментом в адрес уполномоченных органов уведомления о начале процедуры согласования.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 итогам проведения анализа ответственный департамент готовит заключение о соответствии или несоответствии специфической субсидии критериям, предусмотренным статьями 10 и 11 настоящего Соглашения (с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изложением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соответствующих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доказательств</w:t>
      </w:r>
      <w:r w:rsidR="00435EF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и рекомендаций (при необходимости) в отношении нормативного правового акта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(проекта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нормативного правового акта),</w:t>
      </w:r>
      <w:r w:rsidR="00435EF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предусматривающего предоставление специфической субсидии).</w:t>
      </w:r>
    </w:p>
    <w:p w:rsidR="00435EF0" w:rsidRDefault="00435EF0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435EF0" w:rsidRDefault="00435EF0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lastRenderedPageBreak/>
        <w:t>Статья 8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Проведение консультаций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рамках согласования уполномоченный орган вправе инициировать проведение консультаций на площадке Комиссии посредством направления в Комиссию соответствующего предложения. Ответственный департамент информирует об этом уполномоченные органы других государств-членов и обеспечивает проведение консультаций.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случае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отсутствия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на консультациях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представителя</w:t>
      </w:r>
      <w:r w:rsidR="00AB68AB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уполномоченного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органа государства-заявителя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консультации</w:t>
      </w:r>
      <w:r w:rsidR="00AB68AB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не проводятся.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Отсутствие на консультациях представителей уполномоченных органов других государств-членов, проинформированных о дате, месте и времени проведения консультаций, не является препятствием для проведения консультаций.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Представители уполномоченных органов в ходе проведения консультаций могут представить дополнительные информацию и пояснения, подтверждающие позицию соответствующих уполномоченных органов по рассматриваемому вопросу.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Позиция уполномоченного органа прикладывается к протоколу консультаций (в случае ее представления в Комиссию в течение 5 рабочих дней с даты проведения консультаций).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Протокол консультаций подписывается руководителем (заместителем руководителя) ответственного департамента и направляется уполномоченным органам в течение 7 рабочих дней с даты проведения консультаций.</w:t>
      </w:r>
    </w:p>
    <w:p w:rsidR="00C264CF" w:rsidRDefault="00C264CF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9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Принятие решения о допустимости или недопустимости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специфической субсидии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Решение о допустимости или недопустимости специфической субсидии принимается Коллегией Комиссии на основании заключения ответственного департамента, предусмотренного пунктом 4 статьи 7 настоящего Соглашения.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случае если специфическая субсидия подпадает под критерии, предусмотренные статьей 10 настоящего Соглашения, то Коллегией Комиссии принимается решение о недопустимости специфической субсидии, предусмотренное пунктом 1 настоящей статьи.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случае если специфическая субсидия не подпадает под критерии, предусмотренные статьей 10 настоящего Соглашения, и соответствует одному или нескольким критериям, предусмотренным статьей 11 настоящего Соглашения, то Коллегия Комиссия принимает</w:t>
      </w:r>
      <w:r w:rsidR="00C264C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решение о допустимости специфической субсидии, предусмотренное пунктом 1 настоящей статьи.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 xml:space="preserve">В случае если специфическая субсидия не подпадает под критерии, предусмотренные статьей 10 настоящего Соглашения, и не соответствует ни одному </w:t>
      </w:r>
      <w:r w:rsidRPr="00CF5EEC">
        <w:rPr>
          <w:rFonts w:ascii="Sylfaen" w:hAnsi="Sylfaen" w:cs="Sylfaen"/>
          <w:sz w:val="24"/>
          <w:szCs w:val="24"/>
        </w:rPr>
        <w:lastRenderedPageBreak/>
        <w:t>критерию, предусмотренному статьей 11 настоящего Соглашения, член Коллегии Комиссии, курирующий вопросы промышленности, докладывает об этом на заседании Коллегии Комиссии и решение о допустимости или недопустимости такой субсидии не принимается.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 указанном случае при наличии письменного обращения уполномоченного органа, направившего заявление, ответственный департамент проводит анализ на предмет наличия угрозы причинения материального ущерба отрасли национальной экономики вследствие предоставления такой специфической субсидии.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Порядок проведения анализа, предусмотренного абзацем вторым настоящего пункта, устанавливается Советом Комиссии.</w:t>
      </w:r>
    </w:p>
    <w:p w:rsidR="00C264CF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5.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 результатам анализа, предусмотренного пунктом 4 настоящей статьи, вопрос об утверждении критерия допустимости или недопустимости специфической субсидии, в соответствии с которым Коллегия Комиссии принимает решение о допустимости или недопустимости специфической субсидии, указанной в пункте 4 настоящей статьи, вносится для рассмотрения на заседании Евразийского межправительственного совета.</w:t>
      </w:r>
    </w:p>
    <w:p w:rsidR="00C264CF" w:rsidRPr="00C264CF" w:rsidRDefault="00C264CF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  <w:lang w:val="en-US" w:eastAsia="en-US" w:bidi="en-US"/>
        </w:rPr>
        <w:t>III</w:t>
      </w:r>
      <w:r w:rsidRPr="00CF5EEC">
        <w:rPr>
          <w:rFonts w:ascii="Sylfaen" w:hAnsi="Sylfaen" w:cs="Sylfaen"/>
          <w:sz w:val="24"/>
          <w:szCs w:val="24"/>
          <w:lang w:eastAsia="en-US" w:bidi="en-US"/>
        </w:rPr>
        <w:t xml:space="preserve">. </w:t>
      </w:r>
      <w:r w:rsidRPr="00CF5EEC">
        <w:rPr>
          <w:rFonts w:ascii="Sylfaen" w:hAnsi="Sylfaen" w:cs="Sylfaen"/>
          <w:sz w:val="24"/>
          <w:szCs w:val="24"/>
        </w:rPr>
        <w:t>Допустимость или недопустимость специфической субсидии</w:t>
      </w:r>
    </w:p>
    <w:p w:rsidR="005D08D1" w:rsidRPr="005D08D1" w:rsidRDefault="005D08D1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10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Критерии недопустимости специфической субсидии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Критерием недопустимости специфической субсидии является содержание в нормативном правовом акте (проекте нормативного правового акта), предусматривающем предоставление специфической субсидии, положений, свидетельствующих о наличии запрещенных субсидий, определенных пунктами 9, 11 и 14 Протокола.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Евразийским межправительственным советом могут быть определены иные критерии недопустимости специфических субсидий.</w:t>
      </w:r>
    </w:p>
    <w:p w:rsidR="00C264CF" w:rsidRDefault="00C264CF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11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Критерии допустимости специфической субсидии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1. Специфическая субсидия является допустимой, если она соответствует одному или нескольким из следующих критериев: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1)</w:t>
      </w:r>
      <w:r w:rsidRPr="00CF5EEC"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специфическая субсидия является малозначимой (в размере 100 тыс. долларов на одного получателя (предприятие));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 xml:space="preserve">специфическая субсидия направлена на реализацию совместного проекта, в том числе в соответствии с основными направлениями промышленного сотрудничества в рамках Союза, утверждаемыми Евразийским </w:t>
      </w:r>
      <w:r w:rsidRPr="00CF5EEC">
        <w:rPr>
          <w:rFonts w:ascii="Sylfaen" w:hAnsi="Sylfaen" w:cs="Sylfaen"/>
          <w:sz w:val="24"/>
          <w:szCs w:val="24"/>
        </w:rPr>
        <w:lastRenderedPageBreak/>
        <w:t>межправительственным советом. Такие совместные проекты должны быть направлены на производство продукции, которая не производится или производится на таможенной территории Союза в недостаточном количестве;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специфическая субсидия направлена на проведение научно- исследовательских и опытно-конструкторских работ, в том числе</w:t>
      </w:r>
      <w:r w:rsidR="00C264C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совместных, с целью стимулирования высокотехнологических производств;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специфическая субсидия направлена на инновационную деятельность;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5)</w:t>
      </w:r>
      <w:r w:rsidR="005D08D1"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специфическая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субсидия направлена на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производство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продукции, не имеющей аналогов на таможенной территории Союза;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6)</w:t>
      </w:r>
      <w:r w:rsidR="005D08D1"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специфическая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субсидия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направлена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на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производство</w:t>
      </w:r>
      <w:r w:rsidR="00C264C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промышленного товара (код, которого определен на уровне 10 знаков ТН ВЭД ЕАЭС), который производится на таможенной территории Союза в недостаточном количестве;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7)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возмещение материального ущерба, причиненного стихийными бедствиями или какими-либо другими чрезвычайными происшествиями в том размере, который необходим для восстановления причиненного ущерба;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8)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оказание помощи предприятиям в оплате до половины стоимости консультационных услуг, услуг по организации участия в торговых ярмарках, проведения фундаментальных исследований (в том числе в крупных размерах), реализации прикладных промышленных разработок (до 70 процентов от их стоимости), затрат на получение лицензий и прав на промышленную собственность (в размере, равном расходам на проведение научно-исследовательской работы, результатом которой стало получение таких прав).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Среднесписочная численность работников таких предприятий устанавливается Советом Комиссии; -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9)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оказание помощи в повышении уровня профессиональной квалификации сотрудников предприятий: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субсидирование программ, целью которых является повышение общего уровня профессиональной подготовки сотрудников предприятий, в пределах 50 процентов от их стоимости для предприятий, среднесписочная численность работников которых за предшествующий календарный год превышает 250 человек, и в пределах 70 процентов - для предприятий, среднесписочная численность работников которых за предшествующий календарный год не превышает 250 человек;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10)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помощь предприятиям, находящимся в неустойчивом или кризисном финансовом состоянии и проводящим реструктуризацию.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Допускается субсидирование предприятий, доказавших свое неустойчивое или кризисное финансовое состояние.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 xml:space="preserve">Неустойчивое финансовое состояние характеризуется нарушением финансовой дисциплины (задержки в оплате труда, использование денежных средств из резервного фонда и т. д.), перебоями в поступлении денежных средств на расчетные </w:t>
      </w:r>
      <w:r w:rsidRPr="00CF5EEC">
        <w:rPr>
          <w:rFonts w:ascii="Sylfaen" w:hAnsi="Sylfaen" w:cs="Sylfaen"/>
          <w:sz w:val="24"/>
          <w:szCs w:val="24"/>
        </w:rPr>
        <w:lastRenderedPageBreak/>
        <w:t>счета предприятия и в платежах, нерегулярным поступлением выручки, прибыли.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Кризисное финансовое состояние характеризуется наряду с указанными в абзаце третьем настоящего подпункта признаками неустойчивого состояния наличием регулярных неплатежей (просроченных ссуд банков, задолженностей перед поставщиками за товарно-материальные ценности, недоимок по платежам в бюджеты и внебюджетные фонды).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Организации могут получать субсидии на восстановление финансовой устойчивости и реструктуризацию по истечении 3 лет с даты их государственной регистрации.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Собственный финансовый вклад предприятия в реструктуризацию должен составлять не менее 25 процентов, если иное не предусмотрено решением Совета Комиссии.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Такая субсидия может быть согласована на срок выхода предприятия из кризисного состояния на устойчивое состояние;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11)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специфическая субсидия предоставляется на цели и на условиях, которые предусмотрены разделом VII Протокола;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12)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оказание помощи предприятиям, находящимся на начальном периоде становления, если уровень субсидирования не превышает 30 процентов от общей суммы капиталовложений, при условии, что предприятие обратилось за субсидией в течение 24 месяцев с даты государственной регистрации юридического лица и с начала производства прошло не более 1 года;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13)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оказание помощи в целях адаптации существующих производственных мощностей к стандартам Союза: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возмещение затрат на проведение испытаний продукции в целях проведения оценки ее соответствия требованиям технических регламентов Союза;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возмещение затрат на строительство и модернизацию испытательных лабораторий;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14)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оказание помощи в целях обеспечения соответствия промышленной продукции требованиям соответствующих международных стандартов или принятых на их основе межгосударственных стандартов, идентичных соответствующим международным стандартам;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15)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специфическая субсидия предоставляется в отношении промышленного товара, признанного совместно произведенным</w:t>
      </w:r>
      <w:r w:rsidR="00C264CF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государствами-членами в соответствии с порядком, определяемым Комиссией.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Условия применения критериев, указанных в подпунктах 1 - 4, 6-9 и 15 пункта 1 настоящей статьи, устанавливаются Советом Комиссии.</w:t>
      </w: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3.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Евразийским межправительственным советом могут быть определены иные критерии допустимости специфических субсидий.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lastRenderedPageBreak/>
        <w:t>Статья 12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Порядок получения информации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Комиссия в соответствии с пунктом 6 статьи 93 Договора осуществляет мониторинг и проведение сравнительно-правового анализа законодательства государств-членов на предмет соответствия положениям Договора в отношении предоставления субсидий.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целях осуществления мониторинга и проведения сравнительно-правового анализа законодательства государств-членов на предмет соответствия положениям Договора в отношении предоставления субсидий уполномоченные органы: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ежегодно, не позднее 1 июля года, следующего за отчетным, представляют в Комиссию уведомление о предоставленных специфических субсидиях, согласованных с Комиссией;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ежеквартально, не позднее 30-го числа месяца, следующего за отчетным кварталом, направляют в Комиссию и друг другу принятые в отчетном квартале нормативные правовые акты, предусматривающие предоставление специфических субсидий;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после проведения межведомственного согласования направляют в Комиссию и друг другу в порядке обязательного информирования проекты нормативных правовых актов, предусматривающих предоставление специфических субсидий производителям товаров, отнесенных к чувствительным товарам в соответствии с основными направлениями промышленного сотрудничества в рамках Союза, утверждаемыми Евразийским межправительственным советом.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По актам, опубликованным в открытых источниках, уполномоченные органы направляют в Комиссию информацию, содержащую реквизиты и источники опубликования таких актов.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Акты, предусматривающие предоставление специфических субсидий, не опубликованные в открытых источниках, направляются уполномоченными органами в Комиссию.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Комиссия в установленном порядке проводит сравнительно</w:t>
      </w:r>
      <w:r w:rsidRPr="00CF5EEC">
        <w:rPr>
          <w:rFonts w:ascii="Sylfaen" w:hAnsi="Sylfaen" w:cs="Sylfaen"/>
          <w:sz w:val="24"/>
          <w:szCs w:val="24"/>
        </w:rPr>
        <w:softHyphen/>
        <w:t>правовой анализ актов государств-членов, предусматривающих предоставление специфических субсидий, на предмет их соответствия статье 93 Договора и Протоколу.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случае выявления факта непредоставления государством- членом в отчетном периоде согласованной с Комиссией специфической субсидии ответственный департамент уведомляет об этом государства- члены.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5.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Государство-член вправе обратиться в Комиссию с предложением о проведении сравнительно-правового анализа нормативных правовых актов или проектов нормативных правовых актов обратившегося государства-члена, предусматривающих предоставление субсидий, на предмет их соответствия статье 93 Договора и Протоколу в порядке, определяемом Комиссией.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lastRenderedPageBreak/>
        <w:t>6.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уведомлении, предусмотренном абзацем вторым пункта 2 настоящей статьи, указывается следующая информация: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реквизиты решения Коллегии Комиссии о допустимости специфической субсидии;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критерии, на основании которых согласована специфическая субсидия;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наименование нормативного правового акта, в соответствии с которым предоставлена специфическая субсидия;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период, за который предоставляются сведения;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5)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описание формы специфической субсидии и цели ее предоставления;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6)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получатель и способ предоставления специфической субсидии;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7)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размер и срок, на который предоставляется специфическая субсидия.</w:t>
      </w: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7.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Форма уведомления о предоставлении специфических субсидий, согласованных с Комиссией, а также порядок ее заполнения утверждаются Советом Комиссии.</w:t>
      </w:r>
    </w:p>
    <w:p w:rsidR="00C264CF" w:rsidRPr="00C264CF" w:rsidRDefault="00C264CF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IV. Проведение разбирательств по вопросам предоставления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государствами-членами специфических субсидий</w:t>
      </w:r>
    </w:p>
    <w:p w:rsidR="00C264CF" w:rsidRPr="00C264CF" w:rsidRDefault="00C264CF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13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Основания для начала разбирательства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Государство-член может обратиться в Комиссию с заявлением о начале разбирательства по вопросам предоставления государствами-членами специфических субсидий при наличии следующих оснований: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наличие материального ущерба отрасли национальной экономики, угрозы причинения материального ущерба отрасли национальной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экономики или серьезного ущемления его интересов вследствие предоставления другим государством-членом специфической субсидии;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предоставление одним или несколькими государствами-членами запрещенных субсидий, определенных пунктами 9, 11 и 14 Протокола;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наличие запрещенных норм, содержащихся в нормативном правовом акте.</w:t>
      </w:r>
    </w:p>
    <w:p w:rsidR="00C264CF" w:rsidRDefault="00C264CF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14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Принятие решения о начале разбирательства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1.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 xml:space="preserve">Проведение разбирательства, указанного в статье 13 настоящего Соглашения, осуществляется Комиссией на основании заявления уполномоченного органа </w:t>
      </w:r>
      <w:r w:rsidRPr="00CF5EEC">
        <w:rPr>
          <w:rFonts w:ascii="Sylfaen" w:hAnsi="Sylfaen" w:cs="Sylfaen"/>
          <w:sz w:val="24"/>
          <w:szCs w:val="24"/>
        </w:rPr>
        <w:lastRenderedPageBreak/>
        <w:t>государства-члена о начале разбирательства, поданного в Комиссию в конфиденциальной или неконфиденциальной версиях (если в заявлении содержится конфиденциальная информация).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2.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заявлении о начале разбирательства указывается следующая информация: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наименование уполномоченного органа государства-заявителя;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наименование и описание товара;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перечень нормативных правовых актов, на основании которых предоставляется специфическая субсидия;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 характере и размере специфической субсидии;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5)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 производителях субсидируемого товара;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6)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 национальных производителях аналогичного товара;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7)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об изменении объема ввоза субсидируемого товара на территорию государства-заявителя за 3 календарных года, предшествующих дате подачи заявления;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8)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об изменении объемов вывоза аналогичного товара с территории государства-заявителя на территории других государств- членов за 3 календарных года, предшествующих дате подачи заявления;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9)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 наличии и объеме производства товара на территории государства-заявителя (в количественном и стоимостном выражении) за 3 календарных года, предшествующих дате подачи заявления;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10)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 наличии производства аналогичного товара на территориях других государств-членов за 3 календарных года, предшествующих дате подачи заявления;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11)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доказательства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государства-члена вследствие предоставления другим государством- членом специфической субсидии;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12)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об изменении объема импорта аналогичного товара на таможенную территорию Союза за 3 календарных года, предшествующих дате подачи заявления;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13)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 об изменении объема экспорта аналогичного товара (в количественном и стоимостном выражении) с таможенной территории Союза за 3 календарных года, предшествующих дате подачи заявления;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14)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анализ других факторов, которые могли оказать влияние на отрасль национальной экономики в анализируемый период;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15)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выводы уполномоченного органа государства-заявителя, являющиеся основанием для начала разбирательства.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lastRenderedPageBreak/>
        <w:t>3.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Сведения, представленные в заявлении о начале разбирательства, должны сопровождаться ссылкой на источник их получения.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4.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Форма заявления о начале разбирательства, а также порядок ее заполнения утверждаются Советом Комиссии.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5.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При указании стоимостных показателей, содержащихся в заявлении о начале разбирательства, в целях сопоставимости используется денежная единица, установленная Комиссией для ведения статистики внешней и взаимной торговли государств-членов.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6.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Датой подачи заявления о начале разбирательства является дата его регистрации в Комиссии.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7.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 даты регистрации в Комиссии заявления о начале разбирательства ответственный департамент в течение 3 рабочих дней уведомляет в письменной форме уполномоченный орган государства- члена, на территории которого предоставляется специфическая субсидия, о поступлении такого заявления.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8.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Ответственный департамент изучает достаточность доказательств и сведений, содержащихся в заявлении.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 случае непредставления уполномоченным органом государства- заявителя полного перечня сведений, предусмотренных пунктом 2 настоящей статьи, ответственный департамент вправе запросить недостающие материалы и сведения в течение 5 рабочих дней с даты регистрации в Комиссии заявления о начале разбирательства.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Запрос считается полученным через 7 календарных дней с даты его отправки по почте.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Уполномоченный орган государства-заявителя представляет недостающие сведения в срок, не превышающий 15 рабочих дней с даты получения указанного запроса.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9.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Непредставление или представление не в полном объеме сведений, предусмотренных пунктом 2 настоящей статьи, является основанием для отклонения заявления о начале разбирательства, о чем уполномоченный орган государства-заявителя и уполномоченный орган субсидирующего государства-члена уведомляются ответственным департаментом в срок, не превышающий 5 рабочих дней с даты принятия такого решения.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Решение об отклонении заявления о начале разбирательства принимается ответственным департаментом в срок, не превышающий 45 рабочих дней с даты регистрации заявления.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10.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 xml:space="preserve">Решение об отказе в проведении разбирательства принимается в случае, если по результатам рассмотрения заявления выявлено, что сведения, предусмотренные пунктом 2 настоящей статьи, не свидетельствуют о наличии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его интересов </w:t>
      </w:r>
      <w:r w:rsidRPr="00CF5EEC">
        <w:rPr>
          <w:rFonts w:ascii="Sylfaen" w:hAnsi="Sylfaen" w:cs="Sylfaen"/>
          <w:sz w:val="24"/>
          <w:szCs w:val="24"/>
        </w:rPr>
        <w:lastRenderedPageBreak/>
        <w:t>вследствие предоставления другим государством-членом специфической субсидии.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При принятии решения об отказе в проведении разбирательства ответственный департамент в письменной форме в срок не более 5 рабочих дней с даты принятия такого решения уведомляет уполномоченный орган государства-заявителя и уполномоченный орган субсидирующего государства-члена о причине отказа в проведении разбирательства.</w:t>
      </w: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11.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Решение о начале разбирательства или об отказе в его проведении принимается ответственным департаментом в срок, не превышающий 45 рабочих дней с даты регистрации в Комиссии заявления.</w:t>
      </w:r>
    </w:p>
    <w:p w:rsidR="00C264CF" w:rsidRPr="00C264CF" w:rsidRDefault="00C264CF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15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Проведение разбирательства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При принятии решения о начале разбирательства Комиссия в течение 5 рабочих дней с даты принятия такого решения направляет уведомление, предусмотренное статьей 17 настоящего Соглашения, в адрес уполномоченных органов.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Ответственный департамент в течение 5 рабочих дней с даты принятия решения о начале разбирательства направляет уполномоченному органу субсидирующего государства-члена копию заявления или его неконфиденциальную версию (в случае если в заявлении содержится конфиденциальная информация).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По запросу заинтересованного государства-члена ответственный департамент предоставляет ему копию заявления или его неконфиденциальную версию (в случае если в заявлении содержится конфиденциальная информация).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Заявление о начале разбирательства может быть отозвано государством-заявителем до начала разбирательства или в ходе его проведения.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Заявление считается неподанным, если оно отзывается до начала разбирательства.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 случае если заявление отзывается в ходе проведения разбирательства, разбирательство прекращается.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Срок проведения разбирательства не должен превышать 9 месяцев с даты принятия решения о начале разбирательства.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5.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 итогам завершения разбирательства Комиссией в адрес уполномоченных органов направляется уведомление о завершении разбирательства с приложением заключения, предусмотренного статьей 21 настоящего Соглашения.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Дата уведомления является датой завершения разбирательства.</w:t>
      </w:r>
    </w:p>
    <w:p w:rsidR="002E0DA2" w:rsidRDefault="002E0DA2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2E0DA2" w:rsidRDefault="002E0DA2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lastRenderedPageBreak/>
        <w:t>Статья 16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Проведение консультаций в рамках процедуры разбирательства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До принятия решения о начале разбирательства, а также на протяжении всего периода разбирательства Комиссией как инициативно, так и по предложению уполномоченного органа государства-заявителя или уполномоченного органа субсидирующего государства-члена могут быть проведены консультации на площадке Комиссии в целях уточнения фактических обстоятельств или достижения взаимоприемлемого решения.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Ответственный департамент информирует уполномоченные органы о проведении консультаций и обеспечивает их проведение.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3.</w:t>
      </w:r>
      <w:r w:rsidR="005D08D1"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случае отсутствия на консультациях представителя уполномоченного органа государства-заявителя и (или) уполномоченного органа субсидирующего государства-члена консультации не проводятся.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Отсутствие на консультациях представителей уполномоченных органов других государств-членов, проинформированных о дате, месте и времени проведения консультаций, не является препятствием для их проведения.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Представители уполномоченных органов в ходе консультации</w:t>
      </w:r>
      <w:r w:rsidR="00D025C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могут представить дополнительную информацию и пояснения, подтверждающие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позицию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уполномоченного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органа</w:t>
      </w:r>
      <w:r w:rsidR="00D025C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 рассматриваемому вопросу.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Позиция уполномоченного органа, представленная в Комиссию по итогам консультации в течение 5 рабочих дней с даты ее проведения, прикладывается к протоколу консультации.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5.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Протокол консультации подписывается руководителем (заместителем руководителя) ответственного департамента и направляется уполномоченным органам не позднее 7 рабочих дней с даты проведения консультации.</w:t>
      </w:r>
    </w:p>
    <w:p w:rsidR="00D025C6" w:rsidRDefault="00D025C6" w:rsidP="005D08D1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17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Уведомление о проведении разбирательства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Уведомление о начале проведения разбирательства должно содержать следующую информацию: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наименование уполномоченного органа государства-заявителя;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наименование и описание товара (с указанием кода ТН ВЭД ЕАЭС);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краткое изложение оснований для обращения в Комиссию о проведении разбирательства;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электронный адрес, по которому уполномоченные органы других государств-членов могут направлять свои комментарии и информацию, относящиеся к разбирательству.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lastRenderedPageBreak/>
        <w:t>Статья 18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Сбор информации в ходе разбирательства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После принятия решения о начале разбирательства ответственный департамент направляет перечень вопросов (далее в настоящей статье - перечень вопросов) в уполномоченный орган субсидирующего государства-члена и уполномоченный орган государства-заявителя.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Перечень вопросов по запросу Комиссии направляется уполномоченным органом производителям субсидируемого товара или аналогичного товара (согласно перечню производителей, сформированному Комиссией).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Перечень вопросов считается полученным через 7 календарных дней с даты его отправки по почте.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Уполномоченные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органы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государства-заявителя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и субсидирующего государства-члена, которым был направлен перечень вопросов, представляют ответы в Комиссию в срок, не превышающий 45 календарных дней с даты получения ими перечня вопросов.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Уполномоченные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органы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государства-заявителя</w:t>
      </w:r>
      <w:r w:rsidR="00D025C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и субсидирующего государства-члена, которым был направлен перечень вопросов, обеспечивают представление в Комиссию ответов производителей субсидируемого товара или аналогичного товара в срок, не превышающий 60 календарных дней с даты получениям ими перечня вопросов.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 случае невозможности представления уполномоченными органами информации по отдельным вопросам перечня вопросов соответствующее обоснование направляется в Комиссию.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Комиссия после получения ответов по отдельным вопросам перечня вопросов может направить запрос в уполномоченные органы в целях уточнения информации или получения дополнительных сведений, необходимых для проведения разбирательства. Срок представления уполномоченными органами государства-заявителя и субсидирующего государства-члена указанной информации, в том числе полученной от производителей субсидируемого товара или аналогичного товара, не может превышать 15 календарных дней с даты получения ими запроса Комиссии.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Информация представляется в Комиссию на русском языке. Документы, которые составлены на государственном языке государства-члена, сопровождаются переводом на русский язык.</w:t>
      </w: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5.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ходе проведения разбирательства Комиссия вправе направить в органы государственной власти государства-заявителя и субсидирующего государства-члена запросы о представлении информации, необходимой для проведения разбирательства.</w:t>
      </w:r>
    </w:p>
    <w:p w:rsidR="00D025C6" w:rsidRPr="00D025C6" w:rsidRDefault="00D025C6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lastRenderedPageBreak/>
        <w:t>Органы государственной власти государства-заявителя и субсидирующего государства-члена направляют в Комиссию информацию, необходимую для проведения разбирательства, в течение 30 календарных дней с даты получения ими запроса Комиссии.</w:t>
      </w:r>
    </w:p>
    <w:p w:rsidR="00D025C6" w:rsidRPr="00D025C6" w:rsidRDefault="00D025C6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19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Участие в разбирательстве заинтересованных государств-членов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Уполномоченные органы других государств-членов вправе в срок, не превышающий 15 календарных дней с даты принятия решения о начале разбирательства, направить в Комиссию</w:t>
      </w:r>
      <w:r w:rsidR="00D025C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заявление о намерении участвовать в разбирательстве в качестве заинтересованной стороны (далее - заинтересованная сторона).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Комментарии и информация, относящиеся к разбирательству, представляются заинтересованной стороной в Комиссию в срок, не превышающий 30 календарных дней с даты регистрации в Комиссии заявления о намерении участвовать в разбирательстве.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Ответственный департамент вправе запрашивать у заинтересованной стороны дополнительную информацию, необходимую для проведения разбирательства. Срок представления заинтересованной стороной указанной информации не может превышать 15 календарных дней с даты получения ею соответствующего запроса Комиссии.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Запрос считается полученным через 7 календарных дней с даты его отправки заинтересованной стороне по почте.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Дополнительная информация, представленная заинтересованной стороной по истечении указанного срока, может не приниматься во внимание ответственным департаментом.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По мотивированной и изложенной в письменной форме просьбе заинтересованной стороны срок представления дополнительной информации может быть продлен ответственным департаментом на 30 календарных дней.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ходе разбирательства Комиссия предоставляет заинтересованным сторонам по их запросу возможность ознакомления с информацией, относящейся к предмету разбирательства (за исключением конфиденциальной информации).</w:t>
      </w:r>
    </w:p>
    <w:p w:rsidR="00D025C6" w:rsidRDefault="00D025C6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20</w:t>
      </w: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Определение материального ущерба или угрозы причинения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материального ущерба отрасли национальной экономики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или серьезного ущемления интересов государства-члена вследствие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предоставления специфической субсидии</w:t>
      </w:r>
    </w:p>
    <w:p w:rsidR="00D025C6" w:rsidRPr="00D025C6" w:rsidRDefault="00D025C6" w:rsidP="005D08D1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lastRenderedPageBreak/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Материальный ущерб отрасли национальной экономики вследствие ввоза субсидируемого товара устанавливается на основе результатов анализа объема ввоза фактически субсидируемого товара и влияния такого ввоза на цены аналогичного товара на рынке государства-заявителя и отрасль национальной экономики.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Период, за который анализируются сведения в целях определения наличия материального ущерба отрасли национальной экономики или угрозы причинения материального ущерба отрасли национальной экономики, определяется Комиссией (не менее 3 лет с даты подачи заявления).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При анализе объема ввоза фактически субсидируемого товара определяется, произошло ли существенное увеличение ввоза субсидируемого товара (в абсолютных показателях либо относительно производства или потребления аналогичного товара в государстве- заявителе).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При анализе воздействия ввоза субсидируемого товара на цены аналогичного товара на рынке государства-заявителя устанавливаются: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были ли цены субсидируемого товара значительно ниже цен аналогичного товара на рынке государства-заявителя;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привел ли ввоз субсидируемого товара к значительному снижению цен аналогичного товара на рынке государства-заявителя;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препятствовал ли ввоз субсидируемого товара росту цен на аналогичный товар на рынке государства-заявителя, который имел бы место в случае отсутствия такого ввоза.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Анализ воздействия ввоза субсидируемого товара на отрасль национальной экономики заключается в оценке всех экономических факторов, имеющих отношение к состоянию отрасли национальной экономики, в том числе: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произошедшее или возможное в будущем сокращение производства, продажи товара, доли товара на национальном рынке, прибыли, производительности, доходов от привлеченных инвестиций или использования производственных мощностей;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факторы, влияющие на цены аналогичного товара на рынке государства-заявителя;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произошедшее или возможное в будущем негативное влияние на движение денежных потоков, запасы товара, уровень занятости, заработную плату, темпы роста производства и возможность привлечения инвестиций.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государстве-заявителе, если имеющиеся данные позволяют выделить производство аналогичного товара в этом государстве-члене на основе таких критериев, как производственный процесс, продажа товара его производителями и прибыль.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 xml:space="preserve">В случае если имеющиеся данные не позволяют выделить производство аналогичного товара, воздействие ввоза субсидируемого товара на отрасль </w:t>
      </w:r>
      <w:r w:rsidRPr="00CF5EEC">
        <w:rPr>
          <w:rFonts w:ascii="Sylfaen" w:hAnsi="Sylfaen" w:cs="Sylfaen"/>
          <w:sz w:val="24"/>
          <w:szCs w:val="24"/>
        </w:rPr>
        <w:lastRenderedPageBreak/>
        <w:t>национальной экономики оценивается применительно к производству наиболее узкой группы или номенклатуры товаров,</w:t>
      </w:r>
      <w:r w:rsidR="00D025C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которые включают в себя аналогичный товар и о которых имеются необходимые данные.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5.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При установлении угрозы причинения материального ущерба отрасли национальной экономики вследствие ввоза субсидируемого товара Комиссия учитывает все имеющиеся факторы, в том числе следующие: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характер, размер субсидии (субсидий) и ее возможное воздействие на торговлю;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темпы роста ввоза субсидируемого товара, свидетельствующие о реальной возможности дальнейшего увеличения такого ввоза;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наличие у производителей субсидируемого товара в субсидирующем государстве-члене достаточных возможностей увеличения ввоза субсидируемого товара на территории других государств-членов или угроза увеличения такого ввоза;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уровень цен субсидируемого товара, если такой уровень цен может привести к снижению или сдерживанию роста цены аналогичного товара на рынке государства-заявителя и к дальнейшему росту спроса на субсидируемый товар;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запасы субсидируемого товара у производителя.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При этом указанные факторы не могут иметь решающего значения для установления угрозы причинения материального ущерба отрасли национальной экономики вследствие ввоза субсидируемого товара.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6.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Решение о наличии угрозы причинения материального ущерба отрасли национальной экономики принимается в случае, если в ходе расследования по результатам анализа факторов, указанных в пунктах 1 - 5 настоящей статьи, Комиссия пришла к заключению о неотвратимости продолжения ввоза субсидируемого товара</w:t>
      </w:r>
      <w:r w:rsidR="00D025C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на территорию государства-заявителя и причинения таким ввозом ущерба отрасли национальной экономики.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7.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Факт вытеснения аналогичного товара с рынка субсидирующего государства-члена либо с рынка другого государства-члена, или сдерживания роста ввоза аналогичного товара на территорию субсидирующего государства-члена, или сдерживания роста вывоза товара на территорию другого государства-члена устанавливается в случае, если доказано, что имело место неблагоприятное изменение доли аналогичного товара на рынке субсидирующего государства-члена либо на рынке другого государства-члена относительно субсидируемого товара. Указанный факт устанавливается за период, достаточный для доказательства четких тенденций в развитии рынка соответствующего товара, который в обычных условиях должен составлять не менее 1 года.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8.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Неблагоприятное изменение доли аналогичного товара на рынке субсидирующего государства-члена либо на рынке другого государства- члена включает в себя одну из следующих ситуаций: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рыночная доля субсидируемого товара увеличивается;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lastRenderedPageBreak/>
        <w:t>2)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рыночная доля субсидируемого товара остается неизменной в обстоятельствах, при которых в отсутствие специфической субсидии она должна была уменьшаться;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рыночная доля субсидируемого товара падает, но более медленными темпами, чем это происходило бы в случае отсутствия специфической субсидии.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9.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Занижение цен устанавливается на основе сопоставления цен субсидируемого товара на соответствующем рынке с ценами товара, при производстве, транспортировке или вывозе на территорию любого</w:t>
      </w:r>
      <w:r w:rsidR="00D025C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из государств-членов которого не использовалась специфическая субсидия. Сопоставление цен производится на одном и том же уровне торговли и за сравнимые периоды времени. В ходе сопоставления цен учитываются любые факторы, влияющие на сопоставимость. В случае если указанное сопоставление цен произвести невозможно, наличие занижения цен может быть установлено на основе средних экспортных цен.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10.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наличие запрета или ограничений вывоза товара с территории государства-члена, устанавливающего факт наличия серьезного ущемления интересов, либо запрета или ограничений ввоза товара с территории такого государства на рынок другого государства-члена;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принятие уполномоченным органом государства-члена, которое ввозит аналогичный товар и практикует монополию торговли или государственную торговлю этим товаром, решения по некоммерческим причинам переориентировать ввоз товара с территории государства- члена, устанавливающего факт наличия серьезного ущемления интересов, на ввоз из другого государства-члена;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стихийные бедствия, забастовки, перебои на транспорте или другие форс-мажорные обстоятельства, оказывающие серьезное негативное воздействие на производство, качество, количество или цену товара, предназначенного для вывоза с территории государства-члена, устанавливающего факт наличия серьезного ущемления интересов;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наличие договоренностей, ограничивающих вывоз товара с территории государства-члена, устанавливающего факт наличия серьезного ущемления интересов;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5)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добровольное сокращение возможности вывоза промышленного товара с территории государства-члена, устанавливающего факт наличия серьезного ущемления интересов (включая ситуацию, когда хозяйствующие субъекты этого государства-члена автономно переориентировали экспорт аналогичного товара на новые рынки);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6)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 xml:space="preserve">несоответствие стандартам и (или) другим административным требованиям в </w:t>
      </w:r>
      <w:r w:rsidRPr="00CF5EEC">
        <w:rPr>
          <w:rFonts w:ascii="Sylfaen" w:hAnsi="Sylfaen" w:cs="Sylfaen"/>
          <w:sz w:val="24"/>
          <w:szCs w:val="24"/>
        </w:rPr>
        <w:lastRenderedPageBreak/>
        <w:t>государстве-члене, на территорию которого ввозится товар.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11.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Вывод о наличии причинно-следственной связи между ввозом субсидируемого товара и материальным ущербом отрасли национальной экономики должен основываться на анализе всех доказательств и сведений, относящихся к разбирательству и имеющихся в распоряжении у Комиссии.</w:t>
      </w: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12.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Ответственный департамент в ходе проведения разбирательства помимо ввоза субсидируемого товара анализирует также другие известные факторы, вследствие которых в тот же период причиняется материальный ущерб отрасли национальной экономики.</w:t>
      </w:r>
    </w:p>
    <w:p w:rsidR="00D025C6" w:rsidRPr="00D025C6" w:rsidRDefault="00D025C6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21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Принятие решения по итогам разбирательства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 итогам разбирательства ответственный департамент готовит одно из следующих заключений: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заключение о наличии материального ущерба отрасли национальной экономики, угрозы причинения материального ущерба</w:t>
      </w:r>
      <w:r w:rsidR="00D025C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отрасли национальной экономики или серьезного ущемления интересов государства-заявителя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результате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предоставления другим</w:t>
      </w:r>
      <w:r w:rsidR="005D08D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государством-членом специфической субсидии;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заключение об отсутствии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государства-заявителя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результате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предоставления другим</w:t>
      </w:r>
      <w:r w:rsidR="005D08D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государством-членом специфической субсидии.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Заключение, указанное в пункте 1 настоящей статьи, подписывается руководителем (заместителем руководителя) ответственного департамента, утверждается членом Коллегии Комиссии, к компетенции которого относятся вопросы промышленности, и включается в комплект документов и материалов, подготовленных к рассмотрению на заседании Коллегии Комиссии.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3.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 итогам разбирательства на основании заключения Коллегия</w:t>
      </w:r>
      <w:r w:rsidR="005D08D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Комиссии может вынести решение об устранении или изменении в установленный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срок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условий,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порядка предоставления</w:t>
      </w:r>
      <w:r w:rsidR="005D08D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и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(или) использования специфической субсидии, приводящей</w:t>
      </w:r>
      <w:r w:rsidR="005D08D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к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причинению материального ущерба отрасли национальной</w:t>
      </w:r>
      <w:r w:rsidR="005D08D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экономики, угрозе причинения материального ущерба отрасли национальной экономики или серьезному ущемлению интересов государства-заявителя.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 случае если государство-член указывает, что направляемая им в ходе разбирательства информация относится к информации ограниченного распространения, то решение Коллегии Комиссии по итогам разбирательства, проводимого с использованием такой информации, принимается с учетом пункта 5 статьи 111 Договора.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4.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случае если по итогам разбирательства, проведенного</w:t>
      </w:r>
      <w:r w:rsidR="005D08D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 xml:space="preserve">в соответствии со </w:t>
      </w:r>
      <w:r w:rsidRPr="00CF5EEC">
        <w:rPr>
          <w:rFonts w:ascii="Sylfaen" w:hAnsi="Sylfaen" w:cs="Sylfaen"/>
          <w:sz w:val="24"/>
          <w:szCs w:val="24"/>
        </w:rPr>
        <w:lastRenderedPageBreak/>
        <w:t>статьей 15 настоящего Соглашения, Комиссией подтверждается наличие материального ущерба отрасли национальной экономики одного из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государств-членов, угрозы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причинения</w:t>
      </w:r>
      <w:r w:rsidR="005D08D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материального ущерба отрасли национальной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экономики</w:t>
      </w:r>
      <w:r w:rsidR="005D08D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или серьезного ущемления его интересов вследствие предоставления другим государством-членом специфической субсидии, то уполномоченный орган такого государства может передать уполномоченному органу субсидирующего государства-члена заявление о применении компенсирующей меры, за исключением согласованных специфических субсидий.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 отношении согласованных специфических субсидий в случае принятия Коллегией Комиссии решения, предусмотренного пунктом 3 настоящей статьи, уполномоченный орган субсидирующего государства-члена прекращает предоставление указанных субсидий с даты принятия такого решения.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Введение компенсирующей меры осуществляется в соответствии с Протоколом.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5.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Решение Коллегии Комиссии, предусмотренное пунктом 3 настоящей статьи, не принимается, если после завершения разбирательства и до принятия решения государства-члены, участвующие в разбирательстве, достигли договоренности с учетом положений абзаца пятого пункта 6 Протокола.</w:t>
      </w: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6.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Если государство-член, в отношении которого принято решение Коллегии Комиссии, указанное в пункте 3 настоящей статьи, не исполняет его, то другие государства-члены вправе обратиться в Суд Союза.</w:t>
      </w:r>
    </w:p>
    <w:p w:rsidR="005D08D1" w:rsidRPr="005D08D1" w:rsidRDefault="005D08D1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22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Конфиденциальная информация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1.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Информация, отнесенная в соответствии с законодательством государства-члена к конфиденциальной (включая коммерческую, налоговую и другую конфиденциальную информацию), за исключением государственной тайны (государственных секретов), или к служебной информации ограниченного распространения, представляется в Комиссию с соблюдением требований, установленных законодательством государства-члена в отношении такой информации.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Комиссия обеспечивает необходимый уровень защиты такой информации.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2.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Информация, представляемая заинтересованной стороной в Комиссию, рассматривается в качестве конфиденциальной при представлении этой стороной обоснований, свидетельствующих в том числе о том, что раскрытие такой информации предоставит конкурентное преимущество производителю (производителям) аналогичного товара, являющегося объектом разбирательства.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Заинтересованные стороны, представляющие конфиденциальную информацию, представляют также неконфиденциальную версию такой информации.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 xml:space="preserve">Неконфиденциальная версия должна содержать подробные сведения, </w:t>
      </w:r>
      <w:r w:rsidRPr="00CF5EEC">
        <w:rPr>
          <w:rFonts w:ascii="Sylfaen" w:hAnsi="Sylfaen" w:cs="Sylfaen"/>
          <w:sz w:val="24"/>
          <w:szCs w:val="24"/>
        </w:rPr>
        <w:lastRenderedPageBreak/>
        <w:t>необходимые для понимания существа конфиденциальной информации.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>3.</w:t>
      </w:r>
      <w:r>
        <w:rPr>
          <w:rFonts w:ascii="Sylfaen" w:hAnsi="Sylfaen" w:cs="Sylfaen"/>
          <w:sz w:val="24"/>
          <w:szCs w:val="24"/>
          <w:lang w:eastAsia="en-US" w:bidi="en-US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Комиссия обязуется не разглашать и не передавать третьим лицам конфиденциальную информацию без письменного согласия представившей такую информацию заинтересованной стороны.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  <w:lang w:eastAsia="en-US" w:bidi="en-US"/>
        </w:rPr>
        <w:t xml:space="preserve">4. </w:t>
      </w:r>
      <w:r w:rsidRPr="00CF5EEC">
        <w:rPr>
          <w:rFonts w:ascii="Sylfaen" w:hAnsi="Sylfaen" w:cs="Sylfaen"/>
          <w:sz w:val="24"/>
          <w:szCs w:val="24"/>
        </w:rPr>
        <w:t>Настоящее Соглашение не препятствует раскрытию Комиссией информации, содержащей причины, лежащие в основе принятия ею решения, или доказательства, на которые полагалась Комиссия в ходе принятия решения, в той степени, в которой это необходимо для разъяснения этих причин или доказательств в Суде Союза.</w:t>
      </w:r>
    </w:p>
    <w:p w:rsidR="005D08D1" w:rsidRDefault="005D08D1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V. Заключительные положения</w:t>
      </w:r>
    </w:p>
    <w:p w:rsidR="005D08D1" w:rsidRPr="005D08D1" w:rsidRDefault="005D08D1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23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Информация об уполномоченных органах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Государства-члены обеспечивают актуализацию направляемой в Комиссию информации об уполномоченных органах.</w:t>
      </w:r>
    </w:p>
    <w:p w:rsidR="005D08D1" w:rsidRDefault="005D08D1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24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Разрешение споров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Споры, связанные с применением настоящего Соглашения, разрешаются в порядке, определенном статьей 112 Договора.</w:t>
      </w:r>
    </w:p>
    <w:p w:rsidR="005D08D1" w:rsidRDefault="005D08D1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25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Внесение изменений и дополнений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По взаимному согласию государств-членов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p w:rsidR="005D08D1" w:rsidRDefault="005D08D1" w:rsidP="005D08D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 w:cs="Sylfaen"/>
          <w:sz w:val="24"/>
          <w:szCs w:val="24"/>
          <w:lang w:val="hy-AM"/>
        </w:rPr>
      </w:pP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Статья 26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Вступление Соглашения в силу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Настоящее Соглашение вступает в силу с даты получения депозитарием по дипломатическим каналам последнего письменного уведомления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о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выполнении</w:t>
      </w:r>
      <w:r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государствами-членами</w:t>
      </w:r>
      <w:r w:rsidR="005D08D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внутригосударственных процедур, необходимых для вступления настоящего Соглашения в силу.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t>Настоящее Соглашение является международным договором, заключенным в рамках Союза, и входит в право Союза.</w:t>
      </w:r>
    </w:p>
    <w:p w:rsidR="00C331FC" w:rsidRPr="00CF5EE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CF5EEC">
        <w:rPr>
          <w:rFonts w:ascii="Sylfaen" w:hAnsi="Sylfaen" w:cs="Sylfaen"/>
          <w:sz w:val="24"/>
          <w:szCs w:val="24"/>
        </w:rPr>
        <w:lastRenderedPageBreak/>
        <w:t xml:space="preserve">Совершено в городе </w:t>
      </w:r>
      <w:r w:rsidR="005D08D1">
        <w:rPr>
          <w:rFonts w:ascii="Sylfaen" w:hAnsi="Sylfaen" w:cs="Sylfaen"/>
          <w:sz w:val="24"/>
          <w:szCs w:val="24"/>
          <w:lang w:val="hy-AM"/>
        </w:rPr>
        <w:t>—————————</w:t>
      </w:r>
      <w:r w:rsidRPr="00CF5EEC">
        <w:rPr>
          <w:rFonts w:ascii="Sylfaen" w:hAnsi="Sylfaen" w:cs="Sylfaen"/>
          <w:sz w:val="24"/>
          <w:szCs w:val="24"/>
        </w:rPr>
        <w:t>«</w:t>
      </w:r>
      <w:r w:rsidR="005D08D1">
        <w:rPr>
          <w:rFonts w:ascii="Sylfaen" w:hAnsi="Sylfaen" w:cs="Sylfaen"/>
          <w:sz w:val="24"/>
          <w:szCs w:val="24"/>
          <w:lang w:val="hy-AM"/>
        </w:rPr>
        <w:t>———————</w:t>
      </w:r>
      <w:r w:rsidRPr="00CF5EEC">
        <w:rPr>
          <w:rFonts w:ascii="Sylfaen" w:hAnsi="Sylfaen" w:cs="Sylfaen"/>
          <w:sz w:val="24"/>
          <w:szCs w:val="24"/>
        </w:rPr>
        <w:t>»</w:t>
      </w:r>
      <w:r w:rsidR="005D08D1">
        <w:rPr>
          <w:rFonts w:ascii="Sylfaen" w:hAnsi="Sylfaen" w:cs="Sylfaen"/>
          <w:sz w:val="24"/>
          <w:szCs w:val="24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20</w:t>
      </w:r>
      <w:r w:rsidR="005D08D1">
        <w:rPr>
          <w:rFonts w:ascii="Sylfaen" w:hAnsi="Sylfaen" w:cs="Sylfaen"/>
          <w:sz w:val="24"/>
          <w:szCs w:val="24"/>
          <w:lang w:val="hy-AM"/>
        </w:rPr>
        <w:t>————</w:t>
      </w:r>
      <w:r w:rsidRPr="00CF5EEC">
        <w:rPr>
          <w:rFonts w:ascii="Sylfaen" w:hAnsi="Sylfaen" w:cs="Sylfaen"/>
          <w:sz w:val="24"/>
          <w:szCs w:val="24"/>
        </w:rPr>
        <w:t>года</w:t>
      </w:r>
      <w:r w:rsidR="005D08D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F5EEC">
        <w:rPr>
          <w:rFonts w:ascii="Sylfaen" w:hAnsi="Sylfaen" w:cs="Sylfaen"/>
          <w:sz w:val="24"/>
          <w:szCs w:val="24"/>
        </w:rPr>
        <w:t>в одном подлинном экземпляре на русском языке.</w:t>
      </w:r>
    </w:p>
    <w:p w:rsidR="00C331FC" w:rsidRDefault="00CF5EEC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  <w:r w:rsidRPr="00CF5EEC">
        <w:rPr>
          <w:rFonts w:ascii="Sylfaen" w:hAnsi="Sylfaen" w:cs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5D08D1" w:rsidRPr="005D08D1" w:rsidRDefault="005D08D1" w:rsidP="005D08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2146"/>
        <w:gridCol w:w="2106"/>
        <w:gridCol w:w="2293"/>
        <w:gridCol w:w="1980"/>
      </w:tblGrid>
      <w:tr w:rsidR="00C331FC" w:rsidRPr="00CF5EEC" w:rsidTr="005D08D1">
        <w:trPr>
          <w:jc w:val="center"/>
        </w:trPr>
        <w:tc>
          <w:tcPr>
            <w:tcW w:w="2189" w:type="dxa"/>
            <w:shd w:val="clear" w:color="auto" w:fill="FFFFFF"/>
          </w:tcPr>
          <w:p w:rsidR="00C331FC" w:rsidRPr="00CF5EEC" w:rsidRDefault="00CF5EEC" w:rsidP="005D08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CF5EEC">
              <w:rPr>
                <w:rStyle w:val="Bodytext2Bold"/>
                <w:rFonts w:ascii="Sylfaen" w:hAnsi="Sylfaen" w:cs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2146" w:type="dxa"/>
            <w:shd w:val="clear" w:color="auto" w:fill="FFFFFF"/>
          </w:tcPr>
          <w:p w:rsidR="00C331FC" w:rsidRPr="00CF5EEC" w:rsidRDefault="00CF5EEC" w:rsidP="005D08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CF5EEC">
              <w:rPr>
                <w:rStyle w:val="Bodytext2Bold"/>
                <w:rFonts w:ascii="Sylfaen" w:hAnsi="Sylfaen" w:cs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2106" w:type="dxa"/>
            <w:shd w:val="clear" w:color="auto" w:fill="FFFFFF"/>
          </w:tcPr>
          <w:p w:rsidR="00C331FC" w:rsidRPr="00CF5EEC" w:rsidRDefault="00CF5EEC" w:rsidP="005D08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CF5EEC">
              <w:rPr>
                <w:rStyle w:val="Bodytext2Bold"/>
                <w:rFonts w:ascii="Sylfaen" w:hAnsi="Sylfaen" w:cs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293" w:type="dxa"/>
            <w:shd w:val="clear" w:color="auto" w:fill="FFFFFF"/>
          </w:tcPr>
          <w:p w:rsidR="00C331FC" w:rsidRPr="00CF5EEC" w:rsidRDefault="00CF5EEC" w:rsidP="005D08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CF5EEC">
              <w:rPr>
                <w:rStyle w:val="Bodytext2Bold"/>
                <w:rFonts w:ascii="Sylfaen" w:hAnsi="Sylfaen" w:cs="Sylfaen"/>
                <w:sz w:val="24"/>
                <w:szCs w:val="24"/>
              </w:rPr>
              <w:t>За Кыргызскую Республику</w:t>
            </w:r>
          </w:p>
        </w:tc>
        <w:tc>
          <w:tcPr>
            <w:tcW w:w="1980" w:type="dxa"/>
            <w:shd w:val="clear" w:color="auto" w:fill="FFFFFF"/>
          </w:tcPr>
          <w:p w:rsidR="00C331FC" w:rsidRPr="00CF5EEC" w:rsidRDefault="00CF5EEC" w:rsidP="005D08D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CF5EEC">
              <w:rPr>
                <w:rStyle w:val="Bodytext2Bold"/>
                <w:rFonts w:ascii="Sylfaen" w:hAnsi="Sylfaen" w:cs="Sylfaen"/>
                <w:sz w:val="24"/>
                <w:szCs w:val="24"/>
              </w:rPr>
              <w:t>За Российскую Федерацию</w:t>
            </w:r>
          </w:p>
        </w:tc>
      </w:tr>
    </w:tbl>
    <w:p w:rsidR="00C331FC" w:rsidRPr="00CF5EEC" w:rsidRDefault="00C331FC" w:rsidP="005D08D1">
      <w:pPr>
        <w:spacing w:after="120"/>
        <w:jc w:val="both"/>
        <w:rPr>
          <w:rFonts w:ascii="Sylfaen" w:hAnsi="Sylfaen" w:cs="Sylfaen"/>
        </w:rPr>
      </w:pPr>
    </w:p>
    <w:sectPr w:rsidR="00C331FC" w:rsidRPr="00CF5EEC" w:rsidSect="00CF5EEC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B41" w:rsidRDefault="00C25B41" w:rsidP="00C331FC">
      <w:r>
        <w:separator/>
      </w:r>
    </w:p>
  </w:endnote>
  <w:endnote w:type="continuationSeparator" w:id="0">
    <w:p w:rsidR="00C25B41" w:rsidRDefault="00C25B41" w:rsidP="00C3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B41" w:rsidRDefault="00C25B41"/>
  </w:footnote>
  <w:footnote w:type="continuationSeparator" w:id="0">
    <w:p w:rsidR="00C25B41" w:rsidRDefault="00C25B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24DE"/>
    <w:multiLevelType w:val="multilevel"/>
    <w:tmpl w:val="06DC9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C7CFE"/>
    <w:multiLevelType w:val="multilevel"/>
    <w:tmpl w:val="EA80EC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953B2"/>
    <w:multiLevelType w:val="multilevel"/>
    <w:tmpl w:val="1C9CD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A12B76"/>
    <w:multiLevelType w:val="multilevel"/>
    <w:tmpl w:val="F27E8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4672C9"/>
    <w:multiLevelType w:val="multilevel"/>
    <w:tmpl w:val="905A2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2399C"/>
    <w:multiLevelType w:val="multilevel"/>
    <w:tmpl w:val="A86A55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E0130D"/>
    <w:multiLevelType w:val="multilevel"/>
    <w:tmpl w:val="2F6CB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347E75"/>
    <w:multiLevelType w:val="multilevel"/>
    <w:tmpl w:val="2B3AC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80357F"/>
    <w:multiLevelType w:val="multilevel"/>
    <w:tmpl w:val="2F4A9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430E5"/>
    <w:multiLevelType w:val="multilevel"/>
    <w:tmpl w:val="DD301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E15D55"/>
    <w:multiLevelType w:val="multilevel"/>
    <w:tmpl w:val="A11A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D205C5"/>
    <w:multiLevelType w:val="multilevel"/>
    <w:tmpl w:val="2536F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6466E3"/>
    <w:multiLevelType w:val="multilevel"/>
    <w:tmpl w:val="A4CC9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D50632"/>
    <w:multiLevelType w:val="multilevel"/>
    <w:tmpl w:val="9E42CD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E85309"/>
    <w:multiLevelType w:val="multilevel"/>
    <w:tmpl w:val="AC76D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4829D1"/>
    <w:multiLevelType w:val="multilevel"/>
    <w:tmpl w:val="E690E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6E42B6"/>
    <w:multiLevelType w:val="multilevel"/>
    <w:tmpl w:val="23829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F42EA9"/>
    <w:multiLevelType w:val="multilevel"/>
    <w:tmpl w:val="AF549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A6406D"/>
    <w:multiLevelType w:val="multilevel"/>
    <w:tmpl w:val="EBE42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6A2490"/>
    <w:multiLevelType w:val="multilevel"/>
    <w:tmpl w:val="AE58D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133F4F"/>
    <w:multiLevelType w:val="multilevel"/>
    <w:tmpl w:val="D46A9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CE3EFF"/>
    <w:multiLevelType w:val="multilevel"/>
    <w:tmpl w:val="D9481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30653B"/>
    <w:multiLevelType w:val="multilevel"/>
    <w:tmpl w:val="848A1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F2417F"/>
    <w:multiLevelType w:val="multilevel"/>
    <w:tmpl w:val="CF324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676385"/>
    <w:multiLevelType w:val="multilevel"/>
    <w:tmpl w:val="7D628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76EB8"/>
    <w:multiLevelType w:val="multilevel"/>
    <w:tmpl w:val="A810F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226EE0"/>
    <w:multiLevelType w:val="multilevel"/>
    <w:tmpl w:val="A80A37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EE17C0"/>
    <w:multiLevelType w:val="multilevel"/>
    <w:tmpl w:val="C29A1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423A27"/>
    <w:multiLevelType w:val="multilevel"/>
    <w:tmpl w:val="61521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24"/>
  </w:num>
  <w:num w:numId="5">
    <w:abstractNumId w:val="15"/>
  </w:num>
  <w:num w:numId="6">
    <w:abstractNumId w:val="23"/>
  </w:num>
  <w:num w:numId="7">
    <w:abstractNumId w:val="8"/>
  </w:num>
  <w:num w:numId="8">
    <w:abstractNumId w:val="27"/>
  </w:num>
  <w:num w:numId="9">
    <w:abstractNumId w:val="3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13"/>
  </w:num>
  <w:num w:numId="15">
    <w:abstractNumId w:val="5"/>
  </w:num>
  <w:num w:numId="16">
    <w:abstractNumId w:val="10"/>
  </w:num>
  <w:num w:numId="17">
    <w:abstractNumId w:val="21"/>
  </w:num>
  <w:num w:numId="18">
    <w:abstractNumId w:val="0"/>
  </w:num>
  <w:num w:numId="19">
    <w:abstractNumId w:val="2"/>
  </w:num>
  <w:num w:numId="20">
    <w:abstractNumId w:val="6"/>
  </w:num>
  <w:num w:numId="21">
    <w:abstractNumId w:val="12"/>
  </w:num>
  <w:num w:numId="22">
    <w:abstractNumId w:val="20"/>
  </w:num>
  <w:num w:numId="23">
    <w:abstractNumId w:val="11"/>
  </w:num>
  <w:num w:numId="24">
    <w:abstractNumId w:val="28"/>
  </w:num>
  <w:num w:numId="25">
    <w:abstractNumId w:val="26"/>
  </w:num>
  <w:num w:numId="26">
    <w:abstractNumId w:val="9"/>
  </w:num>
  <w:num w:numId="27">
    <w:abstractNumId w:val="25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1FC"/>
    <w:rsid w:val="001A0210"/>
    <w:rsid w:val="00276B70"/>
    <w:rsid w:val="002E0DA2"/>
    <w:rsid w:val="00435EF0"/>
    <w:rsid w:val="005C6E69"/>
    <w:rsid w:val="005D08D1"/>
    <w:rsid w:val="007E0162"/>
    <w:rsid w:val="009A766E"/>
    <w:rsid w:val="00AB68AB"/>
    <w:rsid w:val="00C25B41"/>
    <w:rsid w:val="00C264CF"/>
    <w:rsid w:val="00C331FC"/>
    <w:rsid w:val="00CF5EEC"/>
    <w:rsid w:val="00D025C6"/>
    <w:rsid w:val="00E77428"/>
    <w:rsid w:val="00E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693A"/>
  <w15:docId w15:val="{0BF174E6-778B-4B4A-B70A-7C89317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331F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31F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33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33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33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33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331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C331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2 pt"/>
    <w:basedOn w:val="Bodytext2"/>
    <w:rsid w:val="00C331F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C33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C33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C33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331F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331FC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331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331FC"/>
    <w:pPr>
      <w:shd w:val="clear" w:color="auto" w:fill="FFFFFF"/>
      <w:spacing w:before="480" w:line="518" w:lineRule="exact"/>
      <w:ind w:hanging="78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85C59-2E37-4038-B063-62018B56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7871</Words>
  <Characters>44869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5</cp:revision>
  <dcterms:created xsi:type="dcterms:W3CDTF">2019-01-18T07:58:00Z</dcterms:created>
  <dcterms:modified xsi:type="dcterms:W3CDTF">2020-03-11T08:45:00Z</dcterms:modified>
</cp:coreProperties>
</file>