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left="5400" w:right="-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36F54">
        <w:rPr>
          <w:rFonts w:ascii="Sylfaen" w:hAnsi="Sylfaen"/>
          <w:sz w:val="24"/>
          <w:szCs w:val="24"/>
        </w:rPr>
        <w:t>УТВЕРЖДЕНО</w:t>
      </w:r>
    </w:p>
    <w:p w:rsidR="005A515C" w:rsidRPr="00A36F54" w:rsidRDefault="009B46A2" w:rsidP="00A36F54">
      <w:pPr>
        <w:pStyle w:val="Bodytext40"/>
        <w:shd w:val="clear" w:color="auto" w:fill="auto"/>
        <w:spacing w:before="0" w:line="240" w:lineRule="auto"/>
        <w:ind w:left="5400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left="5400" w:right="-3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от 22 марта 2016 г. № 24</w:t>
      </w:r>
    </w:p>
    <w:p w:rsidR="00A36F54" w:rsidRDefault="00A36F54" w:rsidP="00A36F54">
      <w:pPr>
        <w:pStyle w:val="Bodytext30"/>
        <w:shd w:val="clear" w:color="auto" w:fill="auto"/>
        <w:spacing w:line="240" w:lineRule="auto"/>
        <w:ind w:right="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5A515C" w:rsidRPr="00A36F54" w:rsidRDefault="009B46A2" w:rsidP="00A36F54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A36F5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5A515C" w:rsidRPr="00A36F54" w:rsidRDefault="009B46A2" w:rsidP="00A36F54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о Консультативном комитете по таможенному регулированию</w:t>
      </w:r>
    </w:p>
    <w:p w:rsidR="00A36F54" w:rsidRDefault="00A36F54" w:rsidP="00A36F54">
      <w:pPr>
        <w:pStyle w:val="Bodytext40"/>
        <w:shd w:val="clear" w:color="auto" w:fill="auto"/>
        <w:spacing w:before="0" w:after="120" w:line="240" w:lineRule="auto"/>
        <w:ind w:left="3480"/>
        <w:rPr>
          <w:rFonts w:ascii="Sylfaen" w:hAnsi="Sylfaen"/>
          <w:sz w:val="24"/>
          <w:szCs w:val="24"/>
          <w:lang w:val="en-US"/>
        </w:rPr>
      </w:pP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I.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Общие положения</w:t>
      </w:r>
    </w:p>
    <w:p w:rsidR="005A515C" w:rsidRPr="00A36F54" w:rsidRDefault="009B46A2" w:rsidP="00A36F54">
      <w:pPr>
        <w:pStyle w:val="Bodytext40"/>
        <w:shd w:val="clear" w:color="auto" w:fill="auto"/>
        <w:tabs>
          <w:tab w:val="left" w:pos="90"/>
        </w:tabs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Консультативный комитет по таможенному регулированию (далее - Комитет) создается при Коллегии Евразийской экономической комиссии (далее соответственно - Коллегия,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года).</w:t>
      </w:r>
    </w:p>
    <w:p w:rsidR="005A515C" w:rsidRPr="00A36F54" w:rsidRDefault="009B46A2" w:rsidP="00A36F54">
      <w:pPr>
        <w:pStyle w:val="Bodytext40"/>
        <w:shd w:val="clear" w:color="auto" w:fill="auto"/>
        <w:tabs>
          <w:tab w:val="left" w:pos="90"/>
        </w:tabs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Комитет является консультативным органом Комиссии, обеспечивающим выработку предложений по вопросам таможенного регулирования, решения по которым принимаются Комиссией в пределах ее полномочий.</w:t>
      </w:r>
    </w:p>
    <w:p w:rsidR="005A515C" w:rsidRPr="00A36F54" w:rsidRDefault="009B46A2" w:rsidP="00A36F54">
      <w:pPr>
        <w:pStyle w:val="Bodytext40"/>
        <w:shd w:val="clear" w:color="auto" w:fill="auto"/>
        <w:tabs>
          <w:tab w:val="left" w:pos="90"/>
        </w:tabs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- Союз),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A36F54" w:rsidRDefault="00A36F54" w:rsidP="00A36F54">
      <w:pPr>
        <w:pStyle w:val="Bodytext40"/>
        <w:shd w:val="clear" w:color="auto" w:fill="auto"/>
        <w:spacing w:before="0" w:after="120" w:line="240" w:lineRule="auto"/>
        <w:ind w:left="2220"/>
        <w:rPr>
          <w:rFonts w:ascii="Sylfaen" w:hAnsi="Sylfaen"/>
          <w:sz w:val="24"/>
          <w:szCs w:val="24"/>
          <w:lang w:val="en-US"/>
        </w:rPr>
      </w:pP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II.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Основные задачи и функции Комитета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3.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Основными задачами Комитета являются: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а)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подготовка для Комиссии рекомендаций по вопросам совершенствования регулирующих таможенные правоотношения международных договоров и актов, составляющих право Союза;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б)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подготовка предложений по вопросам практической реализации положений регулирующих таможенные правоотношения международных договоров и актов, составляющих право Союза, на основе предложений уполномоченных органов государственной власти государств - членов Союза в сфере таможенного регулирования (далее соответственно - органы государственной власти, государства-члены);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проведение консультаций по вопросам таможенного регулирования, отнесенным к компетенции Комиссии;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г)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 xml:space="preserve">выработка предложений по совершенствованию информационного </w:t>
      </w:r>
      <w:r w:rsidRPr="00A36F54">
        <w:rPr>
          <w:rFonts w:ascii="Sylfaen" w:hAnsi="Sylfaen"/>
          <w:sz w:val="24"/>
          <w:szCs w:val="24"/>
        </w:rPr>
        <w:lastRenderedPageBreak/>
        <w:t>взаимодействия между таможенными органами государств-членов;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д)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рассмотрение иных вопросов в сфере таможенного регулирования.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4.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Для реализации возложенных на него задач Комитет осуществляет следующие функции: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а)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проводит анализ: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регулирующих таможенные правоотношения международных договоров и актов, составляющих право Союза, а также законодательства государств-членов в сфере таможенного регулирования;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правоприменительной практики государств-членов в сфере таможенного регулирования;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деятельности международных организаций в сфере таможенного регулирования;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б)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подготавливает предложения по вопросам: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совершенствования таможенного регулирования, в том числе</w:t>
      </w:r>
      <w:r w:rsidR="00A36F54">
        <w:rPr>
          <w:rFonts w:ascii="Sylfaen" w:hAnsi="Sylfaen"/>
          <w:sz w:val="24"/>
          <w:szCs w:val="24"/>
          <w:lang w:val="en-US"/>
        </w:rPr>
        <w:t xml:space="preserve"> </w:t>
      </w:r>
      <w:r w:rsidRPr="00A36F54">
        <w:rPr>
          <w:rFonts w:ascii="Sylfaen" w:hAnsi="Sylfaen"/>
          <w:sz w:val="24"/>
          <w:szCs w:val="24"/>
        </w:rPr>
        <w:t>по применению таможенных процедур, проведению таможенного контроля, развитию и использованию таможенной инфраструктуры, за исключением вопросов, связанных с обустройством и оснащением пунктов пропуска через таможенную границу Союза;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обеспечения единообразной правоприменительной практики в части реализации регулирующих таможенные правоотношения международных договоров и актов, составляющих право Союза;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right="-3"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осуществляет иные функции в пределах своей компетенции.</w:t>
      </w:r>
    </w:p>
    <w:p w:rsidR="00A36F54" w:rsidRDefault="00A36F54" w:rsidP="00A36F54">
      <w:pPr>
        <w:pStyle w:val="Bodytext4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  <w:lang w:val="en-US"/>
        </w:rPr>
      </w:pP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III.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Состав Комитета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5.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Состав Комитета формируется из представителей органов государственной власти, в том числе руководителей (заместителей руководителей) этих органов (далее - уполномоченные представители).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Для формирования состава Комитета Коллегия запрашивает у государств-членов предложения по кандидатурам уполномоченных представителей.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Государства-члены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своевременно информируют Коллегию</w:t>
      </w:r>
      <w:r w:rsidR="00A36F54">
        <w:rPr>
          <w:rFonts w:ascii="Sylfaen" w:hAnsi="Sylfaen"/>
          <w:sz w:val="24"/>
          <w:szCs w:val="24"/>
          <w:lang w:val="en-US"/>
        </w:rPr>
        <w:t xml:space="preserve"> </w:t>
      </w:r>
      <w:r w:rsidRPr="00A36F54">
        <w:rPr>
          <w:rFonts w:ascii="Sylfaen" w:hAnsi="Sylfaen"/>
          <w:sz w:val="24"/>
          <w:szCs w:val="24"/>
        </w:rPr>
        <w:t>о необходимости замены уполномоченных представителей в Комитете, а также представляют предложения по внесению изменений в его состав.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Состав Комитета утверждается распоряжением Коллегии.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6.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 xml:space="preserve">Председательствует на заседаниях Комитета и осуществляет общее руководство работой Комитета член Коллегии, к компетенции которого относятся </w:t>
      </w:r>
      <w:r w:rsidRPr="00A36F54">
        <w:rPr>
          <w:rFonts w:ascii="Sylfaen" w:hAnsi="Sylfaen"/>
          <w:sz w:val="24"/>
          <w:szCs w:val="24"/>
        </w:rPr>
        <w:lastRenderedPageBreak/>
        <w:t>вопросы таможенного сотрудничества (далее - председатель Комитета).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7.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Председатель Комитета: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а)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руководит деятельностью Комитета и организует работу по выполнению возложенных на Комитет задач;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б)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утверждает повестку дня заседания Комитета, определяет дату, время и место его проведения;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ведет заседания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г)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утверждает протоколы заседаний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д)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информирует Коллегию и Совет Комиссии о выработанных Комитетом рекомендациях;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е)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утверждает положения о рабочих (экспертных) группах и их составы;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ж)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представляет Комитет на заседаниях Коллегии и Совета Комиссии и во взаимоотношениях с органами и организациями государств-членов;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з)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назначает заместителей председателя Комитета и ответственного секретаря;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и)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осуществляет иные функции в пределах компетенции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8.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9.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 или по его поручению.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10.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Ответственный секретарь Комитета назначается из числа должностных лиц или сотрудников Комиссии, в компетенцию которых входят вопросы по направлениям деятельности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11.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Ответственный секретарь Комитета: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а)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б)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осуществляет контроль за представлением материалов к проекту повестки дня и заседанию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направляет членам Комитета утвержденную повестку дня заседания Комитета и материалы к ней;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г)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информирует членов Комитета о дате, времени и месте проведения заседания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д)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ведет протокол заседания Комитета и представляет его на утверждение председателю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lastRenderedPageBreak/>
        <w:t>е)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на основе предложений государств-членов формирует планы заседаний Комитета и направляет их членам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ж)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организует подготовку и направление членам Комитета итоговых документов, подготовленных по результатам заседания Комитета;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з)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осуществляет контроль за исполнением протокольных решений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12.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 приглашению председателя Комитета в заседании Комитета могут участвовать должностные лица и сотрудники Комиссии, к компетенции которых относятся рассматриваемые на заседании Комитета вопросы, а также независимые эксперты, обладающие необходимой квалификацией.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13.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При Комитете могут создаваться рабочие (экспертные) группы для решения вопросов по направлениям деятельности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Составы рабочих (экспертных) групп формируются из числа членов Комитета и (или) иных представителей органов государственной власти, а также представителей бизнес-сообщества государств-членов.</w:t>
      </w:r>
    </w:p>
    <w:p w:rsidR="00A36F54" w:rsidRDefault="00A36F54" w:rsidP="00A36F54">
      <w:pPr>
        <w:pStyle w:val="Bodytext40"/>
        <w:shd w:val="clear" w:color="auto" w:fill="auto"/>
        <w:spacing w:before="0" w:after="120" w:line="240" w:lineRule="auto"/>
        <w:ind w:left="2860"/>
        <w:rPr>
          <w:rFonts w:ascii="Sylfaen" w:hAnsi="Sylfaen"/>
          <w:sz w:val="24"/>
          <w:szCs w:val="24"/>
          <w:lang w:val="en-US"/>
        </w:rPr>
      </w:pP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IV.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Порядок работы Комитета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14.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Заседания Комитета проводятся по мере необходимости.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15.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Решение о проведении заседания Комитета принимается председателем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16.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Предложения по формированию проекта повестки дня заседания Комитета и материалы к ней направляются членами Комитета председателю Комитета не позднее чем за 20 календарных дней до даты проведения заседания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17.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Председатель Комитета вправе запрашивать у органов государственной власти и у членов Комитета материалы и информацию по вопросам, отнесенным к компетенции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18.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Материалы к повестке дня заседания Комитета включают в себя: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а)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справки по рассматриваемым вопросам;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б)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проекты протокольных решений;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г)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19.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10 рабочих дней до даты проведения заседания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20.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Заседания Комитета проводятся, как правило, в помещениях Комиссии.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 xml:space="preserve">Заседание Комитета может проводиться в любом из государств-членов по решению председателя Комитета, принимаемому на основе предложений органов государственной власти. В этом случае принимающее государство-член оказывает </w:t>
      </w:r>
      <w:r w:rsidRPr="00A36F54">
        <w:rPr>
          <w:rFonts w:ascii="Sylfaen" w:hAnsi="Sylfaen"/>
          <w:sz w:val="24"/>
          <w:szCs w:val="24"/>
        </w:rPr>
        <w:lastRenderedPageBreak/>
        <w:t>содействие в организации и проведении заседания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По решению председателя Комитета заседание Комитета может проводиться в режиме видеоконференции.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21.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Члены Комитета участвуют в заседаниях Комитета лично, без права замены.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 случае невозможности присутствия члена Комитета на заседании он вправе заблаговременно представить председателю Комитета свое мнение по рассматриваемым вопросам в письменной форме.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22.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Члены Комитета вправе рекомендовать снять вопрос с рассмотрения Комитетом, если, по их мнению, данный вопрос требует дополнительной проработки.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23.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Члены Комитета обладают равными правами при обсуждении вопросов на заседании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Решения Комитета принимаются простым большинством голосов участвующих в заседании членов Комитета. Члены Комитета от государства-члена обладают в совокупности 1 голосом.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 случае одинакового количества голосов «за» и «против» вопрос направляется на доработку.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Результаты заседания Комитета оформляются протоколом, в котором фиксируются позиции членов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Протокол заседания Комитета утверждается председателем Комитета не позднее 5 рабочих дней с даты проведения заседания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Протоколы заседаний Комитета хранятся у ответственного секретаря Комитета.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lastRenderedPageBreak/>
        <w:t>24.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Расходы, связанные с участием в заседаниях Комитета</w:t>
      </w:r>
      <w:r w:rsidR="00A36F54">
        <w:rPr>
          <w:rFonts w:ascii="Sylfaen" w:hAnsi="Sylfaen"/>
          <w:sz w:val="24"/>
          <w:szCs w:val="24"/>
          <w:lang w:val="en-US"/>
        </w:rPr>
        <w:t xml:space="preserve"> </w:t>
      </w:r>
      <w:r w:rsidRPr="00A36F54">
        <w:rPr>
          <w:rFonts w:ascii="Sylfaen" w:hAnsi="Sylfaen"/>
          <w:sz w:val="24"/>
          <w:szCs w:val="24"/>
        </w:rPr>
        <w:t>уполномоченных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представителей,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несут направляющие их</w:t>
      </w:r>
      <w:r w:rsidR="00A36F54">
        <w:rPr>
          <w:rFonts w:ascii="Sylfaen" w:hAnsi="Sylfaen"/>
          <w:sz w:val="24"/>
          <w:szCs w:val="24"/>
          <w:lang w:val="en-US"/>
        </w:rPr>
        <w:t xml:space="preserve"> </w:t>
      </w:r>
      <w:r w:rsidRPr="00A36F54">
        <w:rPr>
          <w:rFonts w:ascii="Sylfaen" w:hAnsi="Sylfaen"/>
          <w:sz w:val="24"/>
          <w:szCs w:val="24"/>
        </w:rPr>
        <w:t>государства-члены.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Расходы, связанные с участием в заседаниях Комитета представителей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бизнес-сообщества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и независимых экспертов</w:t>
      </w:r>
      <w:r w:rsidR="00A36F54">
        <w:rPr>
          <w:rFonts w:ascii="Sylfaen" w:hAnsi="Sylfaen"/>
          <w:sz w:val="24"/>
          <w:szCs w:val="24"/>
          <w:lang w:val="en-US"/>
        </w:rPr>
        <w:t xml:space="preserve"> </w:t>
      </w:r>
      <w:r w:rsidRPr="00A36F54">
        <w:rPr>
          <w:rFonts w:ascii="Sylfaen" w:hAnsi="Sylfaen"/>
          <w:sz w:val="24"/>
          <w:szCs w:val="24"/>
        </w:rPr>
        <w:t>государств-членов, указанные лица несут самостоятельно.</w:t>
      </w:r>
    </w:p>
    <w:p w:rsidR="005A515C" w:rsidRPr="00A36F54" w:rsidRDefault="009B46A2" w:rsidP="00A36F54">
      <w:pPr>
        <w:pStyle w:val="Bodytext4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A36F54">
        <w:rPr>
          <w:rFonts w:ascii="Sylfaen" w:hAnsi="Sylfaen"/>
          <w:sz w:val="24"/>
          <w:szCs w:val="24"/>
        </w:rPr>
        <w:t>25.</w:t>
      </w:r>
      <w:r w:rsidR="00A36F54" w:rsidRPr="00A36F54">
        <w:rPr>
          <w:rFonts w:ascii="Sylfaen" w:hAnsi="Sylfaen"/>
          <w:sz w:val="24"/>
          <w:szCs w:val="24"/>
        </w:rPr>
        <w:t xml:space="preserve"> </w:t>
      </w:r>
      <w:r w:rsidRPr="00A36F54">
        <w:rPr>
          <w:rFonts w:ascii="Sylfaen" w:hAnsi="Sylfaen"/>
          <w:sz w:val="24"/>
          <w:szCs w:val="24"/>
        </w:rPr>
        <w:t>Организационно-техническое обеспечение деятельности Комитета осуществляется Комиссией.</w:t>
      </w:r>
    </w:p>
    <w:sectPr w:rsidR="005A515C" w:rsidRPr="00A36F54" w:rsidSect="00A36F54">
      <w:type w:val="continuous"/>
      <w:pgSz w:w="11909" w:h="16834" w:code="9"/>
      <w:pgMar w:top="1411" w:right="1411" w:bottom="1411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20" w:rsidRDefault="00E37D20" w:rsidP="005A515C">
      <w:r>
        <w:separator/>
      </w:r>
    </w:p>
  </w:endnote>
  <w:endnote w:type="continuationSeparator" w:id="0">
    <w:p w:rsidR="00E37D20" w:rsidRDefault="00E37D20" w:rsidP="005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20" w:rsidRDefault="00E37D20"/>
  </w:footnote>
  <w:footnote w:type="continuationSeparator" w:id="0">
    <w:p w:rsidR="00E37D20" w:rsidRDefault="00E37D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775A"/>
    <w:multiLevelType w:val="multilevel"/>
    <w:tmpl w:val="F41C5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92024"/>
    <w:multiLevelType w:val="multilevel"/>
    <w:tmpl w:val="655635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206DD"/>
    <w:multiLevelType w:val="multilevel"/>
    <w:tmpl w:val="D65AF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D3949"/>
    <w:multiLevelType w:val="multilevel"/>
    <w:tmpl w:val="AFD0354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515C"/>
    <w:rsid w:val="00437025"/>
    <w:rsid w:val="005A515C"/>
    <w:rsid w:val="007000A4"/>
    <w:rsid w:val="00751932"/>
    <w:rsid w:val="009B46A2"/>
    <w:rsid w:val="00A36F54"/>
    <w:rsid w:val="00E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1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15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A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A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A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A51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A515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A515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A515C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2017-07-24T11:46:00Z</dcterms:created>
  <dcterms:modified xsi:type="dcterms:W3CDTF">2018-07-18T07:05:00Z</dcterms:modified>
</cp:coreProperties>
</file>