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2E9" w:rsidRPr="00D00364" w:rsidRDefault="009C5460" w:rsidP="00065830">
      <w:pPr>
        <w:pStyle w:val="Heading30"/>
        <w:shd w:val="clear" w:color="auto" w:fill="auto"/>
        <w:spacing w:after="120" w:line="240" w:lineRule="auto"/>
        <w:ind w:left="5103"/>
        <w:jc w:val="center"/>
        <w:rPr>
          <w:rFonts w:ascii="Sylfaen" w:hAnsi="Sylfaen"/>
          <w:sz w:val="24"/>
          <w:szCs w:val="24"/>
        </w:rPr>
      </w:pPr>
      <w:bookmarkStart w:id="0" w:name="bookmark1"/>
      <w:bookmarkStart w:id="1" w:name="_GoBack"/>
      <w:bookmarkEnd w:id="1"/>
      <w:r w:rsidRPr="00D00364">
        <w:rPr>
          <w:rFonts w:ascii="Sylfaen" w:hAnsi="Sylfaen"/>
          <w:sz w:val="24"/>
          <w:szCs w:val="24"/>
        </w:rPr>
        <w:t>УТВЕРЖДЕН</w:t>
      </w:r>
      <w:bookmarkEnd w:id="0"/>
    </w:p>
    <w:p w:rsidR="00C63AB0" w:rsidRPr="00D06D7D" w:rsidRDefault="009C5460" w:rsidP="00065830">
      <w:pPr>
        <w:pStyle w:val="Heading30"/>
        <w:shd w:val="clear" w:color="auto" w:fill="auto"/>
        <w:spacing w:after="120" w:line="240" w:lineRule="auto"/>
        <w:ind w:left="5103"/>
        <w:jc w:val="center"/>
        <w:rPr>
          <w:rFonts w:ascii="Sylfaen" w:hAnsi="Sylfaen"/>
          <w:sz w:val="24"/>
          <w:szCs w:val="24"/>
        </w:rPr>
      </w:pPr>
      <w:bookmarkStart w:id="2" w:name="bookmark2"/>
      <w:r w:rsidRPr="00D00364">
        <w:rPr>
          <w:rFonts w:ascii="Sylfaen" w:hAnsi="Sylfaen"/>
          <w:sz w:val="24"/>
          <w:szCs w:val="24"/>
        </w:rPr>
        <w:t>Решением Коллегии Евразийской экономической комиссии</w:t>
      </w:r>
    </w:p>
    <w:p w:rsidR="000672E9" w:rsidRPr="00D06D7D" w:rsidRDefault="009C5460" w:rsidP="00065830">
      <w:pPr>
        <w:pStyle w:val="Heading30"/>
        <w:shd w:val="clear" w:color="auto" w:fill="auto"/>
        <w:spacing w:after="120" w:line="240" w:lineRule="auto"/>
        <w:ind w:left="5103"/>
        <w:jc w:val="center"/>
        <w:rPr>
          <w:rFonts w:ascii="Sylfaen" w:hAnsi="Sylfaen"/>
          <w:sz w:val="24"/>
          <w:szCs w:val="24"/>
        </w:rPr>
      </w:pPr>
      <w:r w:rsidRPr="00D00364">
        <w:rPr>
          <w:rFonts w:ascii="Sylfaen" w:hAnsi="Sylfaen"/>
          <w:sz w:val="24"/>
          <w:szCs w:val="24"/>
        </w:rPr>
        <w:t>от 3 апреля 2018 г. № 45</w:t>
      </w:r>
      <w:bookmarkEnd w:id="2"/>
    </w:p>
    <w:p w:rsidR="00065830" w:rsidRPr="00D06D7D" w:rsidRDefault="00065830" w:rsidP="00065830">
      <w:pPr>
        <w:pStyle w:val="Heading30"/>
        <w:shd w:val="clear" w:color="auto" w:fill="auto"/>
        <w:spacing w:after="120" w:line="240" w:lineRule="auto"/>
        <w:ind w:left="5103"/>
        <w:jc w:val="center"/>
        <w:rPr>
          <w:rFonts w:ascii="Sylfaen" w:hAnsi="Sylfaen"/>
          <w:sz w:val="24"/>
          <w:szCs w:val="24"/>
        </w:rPr>
      </w:pPr>
    </w:p>
    <w:p w:rsidR="000672E9" w:rsidRPr="00D00364" w:rsidRDefault="009C5460" w:rsidP="00D00364">
      <w:pPr>
        <w:pStyle w:val="Bodytext30"/>
        <w:shd w:val="clear" w:color="auto" w:fill="auto"/>
        <w:spacing w:line="240" w:lineRule="auto"/>
        <w:ind w:left="20"/>
        <w:rPr>
          <w:rFonts w:ascii="Sylfaen" w:hAnsi="Sylfaen"/>
          <w:sz w:val="24"/>
          <w:szCs w:val="24"/>
        </w:rPr>
      </w:pPr>
      <w:r w:rsidRPr="00D00364">
        <w:rPr>
          <w:rStyle w:val="Bodytext3Spacing4pt"/>
          <w:rFonts w:ascii="Sylfaen" w:hAnsi="Sylfaen"/>
          <w:b/>
          <w:bCs/>
          <w:spacing w:val="0"/>
          <w:sz w:val="24"/>
          <w:szCs w:val="24"/>
        </w:rPr>
        <w:t>ПЕРЕЧЕНЬ</w:t>
      </w:r>
    </w:p>
    <w:p w:rsidR="000672E9" w:rsidRPr="00D00364" w:rsidRDefault="009C5460" w:rsidP="00D00364">
      <w:pPr>
        <w:pStyle w:val="Bodytext30"/>
        <w:shd w:val="clear" w:color="auto" w:fill="auto"/>
        <w:spacing w:line="240" w:lineRule="auto"/>
        <w:ind w:left="20"/>
        <w:rPr>
          <w:rFonts w:ascii="Sylfaen" w:hAnsi="Sylfaen"/>
          <w:sz w:val="24"/>
          <w:szCs w:val="24"/>
        </w:rPr>
      </w:pPr>
      <w:r w:rsidRPr="00D00364">
        <w:rPr>
          <w:rFonts w:ascii="Sylfaen" w:hAnsi="Sylfaen"/>
          <w:sz w:val="24"/>
          <w:szCs w:val="24"/>
        </w:rPr>
        <w:t>товаров, в отношении которых таможенными органами</w:t>
      </w:r>
      <w:r w:rsidR="00C63AB0" w:rsidRPr="00C63AB0">
        <w:rPr>
          <w:rFonts w:ascii="Sylfaen" w:hAnsi="Sylfaen"/>
          <w:sz w:val="24"/>
          <w:szCs w:val="24"/>
        </w:rPr>
        <w:t xml:space="preserve"> </w:t>
      </w:r>
      <w:r w:rsidRPr="00D00364">
        <w:rPr>
          <w:rFonts w:ascii="Sylfaen" w:hAnsi="Sylfaen"/>
          <w:sz w:val="24"/>
          <w:szCs w:val="24"/>
        </w:rPr>
        <w:t>принимаются решения о классификации товаров, перемещаемых</w:t>
      </w:r>
      <w:r w:rsidR="00C63AB0" w:rsidRPr="00C63AB0">
        <w:rPr>
          <w:rFonts w:ascii="Sylfaen" w:hAnsi="Sylfaen"/>
          <w:sz w:val="24"/>
          <w:szCs w:val="24"/>
        </w:rPr>
        <w:t xml:space="preserve"> </w:t>
      </w:r>
      <w:r w:rsidRPr="00D00364">
        <w:rPr>
          <w:rFonts w:ascii="Sylfaen" w:hAnsi="Sylfaen"/>
          <w:sz w:val="24"/>
          <w:szCs w:val="24"/>
        </w:rPr>
        <w:t>через таможенную границу Евразийского экономического союза</w:t>
      </w:r>
      <w:r w:rsidR="00C63AB0" w:rsidRPr="00C63AB0">
        <w:rPr>
          <w:rFonts w:ascii="Sylfaen" w:hAnsi="Sylfaen"/>
          <w:sz w:val="24"/>
          <w:szCs w:val="24"/>
        </w:rPr>
        <w:t xml:space="preserve"> </w:t>
      </w:r>
      <w:r w:rsidRPr="00D00364">
        <w:rPr>
          <w:rFonts w:ascii="Sylfaen" w:hAnsi="Sylfaen"/>
          <w:sz w:val="24"/>
          <w:szCs w:val="24"/>
        </w:rPr>
        <w:t>в несобранном или разобранном виде, в том числе</w:t>
      </w:r>
      <w:r w:rsidR="00C63AB0" w:rsidRPr="00C63AB0">
        <w:rPr>
          <w:rFonts w:ascii="Sylfaen" w:hAnsi="Sylfaen"/>
          <w:sz w:val="24"/>
          <w:szCs w:val="24"/>
        </w:rPr>
        <w:t xml:space="preserve"> </w:t>
      </w:r>
      <w:r w:rsidRPr="00D00364">
        <w:rPr>
          <w:rFonts w:ascii="Sylfaen" w:hAnsi="Sylfaen"/>
          <w:sz w:val="24"/>
          <w:szCs w:val="24"/>
        </w:rPr>
        <w:t>в некомплектном или незавершенном виде</w:t>
      </w:r>
    </w:p>
    <w:tbl>
      <w:tblPr>
        <w:tblOverlap w:val="never"/>
        <w:tblW w:w="9364" w:type="dxa"/>
        <w:jc w:val="center"/>
        <w:tblLayout w:type="fixed"/>
        <w:tblCellMar>
          <w:left w:w="10" w:type="dxa"/>
          <w:right w:w="10" w:type="dxa"/>
        </w:tblCellMar>
        <w:tblLook w:val="0000" w:firstRow="0" w:lastRow="0" w:firstColumn="0" w:lastColumn="0" w:noHBand="0" w:noVBand="0"/>
      </w:tblPr>
      <w:tblGrid>
        <w:gridCol w:w="1993"/>
        <w:gridCol w:w="7357"/>
        <w:gridCol w:w="14"/>
      </w:tblGrid>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Код товара в соответствии с ТН ВЭД ЕАЭС</w:t>
            </w:r>
          </w:p>
        </w:tc>
        <w:tc>
          <w:tcPr>
            <w:tcW w:w="7357" w:type="dxa"/>
            <w:tcBorders>
              <w:top w:val="single" w:sz="4" w:space="0" w:color="auto"/>
              <w:left w:val="single" w:sz="4" w:space="0" w:color="auto"/>
              <w:right w:val="single" w:sz="4" w:space="0" w:color="auto"/>
            </w:tcBorders>
            <w:shd w:val="clear" w:color="auto" w:fill="FFFFFF"/>
            <w:vAlign w:val="center"/>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Наименование товара</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1</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2</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7308</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7309 00</w:t>
            </w:r>
          </w:p>
        </w:tc>
        <w:tc>
          <w:tcPr>
            <w:tcW w:w="7357" w:type="dxa"/>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8401</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8402</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8403</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Котлы центрального отопления, кроме котлов товарной</w:t>
            </w:r>
            <w:r w:rsidR="00065830" w:rsidRPr="00065830">
              <w:rPr>
                <w:rStyle w:val="Bodytext211pt"/>
                <w:rFonts w:ascii="Sylfaen" w:hAnsi="Sylfaen"/>
                <w:sz w:val="24"/>
                <w:szCs w:val="24"/>
              </w:rPr>
              <w:t xml:space="preserve"> </w:t>
            </w:r>
            <w:r w:rsidRPr="00D00364">
              <w:rPr>
                <w:rStyle w:val="Bodytext211pt"/>
                <w:rFonts w:ascii="Sylfaen" w:hAnsi="Sylfaen"/>
                <w:sz w:val="24"/>
                <w:szCs w:val="24"/>
              </w:rPr>
              <w:t>позиции 8402</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8404</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w:t>
            </w:r>
            <w:r w:rsidRPr="00D00364">
              <w:rPr>
                <w:rStyle w:val="Bodytext211pt"/>
                <w:rFonts w:ascii="Sylfaen" w:hAnsi="Sylfaen"/>
                <w:sz w:val="24"/>
                <w:szCs w:val="24"/>
              </w:rPr>
              <w:lastRenderedPageBreak/>
              <w:t>установок</w:t>
            </w:r>
          </w:p>
        </w:tc>
      </w:tr>
      <w:tr w:rsidR="000672E9" w:rsidRPr="00D00364" w:rsidTr="00A351E3">
        <w:trPr>
          <w:gridAfter w:val="1"/>
          <w:wAfter w:w="14" w:type="dxa"/>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8405</w:t>
            </w:r>
          </w:p>
        </w:tc>
        <w:tc>
          <w:tcPr>
            <w:tcW w:w="7357" w:type="dxa"/>
            <w:tcBorders>
              <w:top w:val="single" w:sz="4" w:space="0" w:color="auto"/>
              <w:left w:val="single" w:sz="4" w:space="0" w:color="auto"/>
              <w:bottom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8406</w:t>
            </w:r>
          </w:p>
        </w:tc>
        <w:tc>
          <w:tcPr>
            <w:tcW w:w="7357" w:type="dxa"/>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Турбины на водяном пару и турбины паровые прочие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8407</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Двигатели внутреннего сгорания с искровым зажиганием, с вращающимся или возвратно-поступательным движением поршня</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8408</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Двигатели внутреннего сгорания поршневые с воспламенением от сжатия (дизели или полудизели)</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8409</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предназначенные исключительно или главным образом для двигателей товарной позиции 8407 или 8408</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8410</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Турбины гидравлические, колеса водяные и регуляторы к ним</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8411</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Двигатели турбореактивные и турбовинтовые, газовые турбины прочие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8412</w:t>
            </w:r>
          </w:p>
        </w:tc>
        <w:tc>
          <w:tcPr>
            <w:tcW w:w="7357" w:type="dxa"/>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Двигатели и силовые установки прочие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8413</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Насосы жидкостные с расходомерами или без них; подъемники жидкостей</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8414</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8415</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8416</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8417</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Горны и печи промышленные или лабораторные, включая мусоросжигательные печи, неэлектрические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8418</w:t>
            </w:r>
          </w:p>
        </w:tc>
        <w:tc>
          <w:tcPr>
            <w:tcW w:w="7357" w:type="dxa"/>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8419</w:t>
            </w:r>
          </w:p>
        </w:tc>
        <w:tc>
          <w:tcPr>
            <w:tcW w:w="7357" w:type="dxa"/>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Машины, оборудование промышленное или лабораторное с электрическим или неэлектрическим нагревом (исключая печи, </w:t>
            </w:r>
            <w:r w:rsidRPr="00D00364">
              <w:rPr>
                <w:rStyle w:val="Bodytext211pt"/>
                <w:rFonts w:ascii="Sylfaen" w:hAnsi="Sylfaen"/>
                <w:sz w:val="24"/>
                <w:szCs w:val="24"/>
              </w:rPr>
              <w:lastRenderedPageBreak/>
              <w:t>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8420</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Каландры или другие валковые машины, кроме машин для обработки металла или стекла, и валки для них</w:t>
            </w:r>
          </w:p>
        </w:tc>
      </w:tr>
      <w:tr w:rsidR="000672E9" w:rsidRPr="00D00364" w:rsidTr="00A351E3">
        <w:trPr>
          <w:gridAfter w:val="1"/>
          <w:wAfter w:w="14" w:type="dxa"/>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8421</w:t>
            </w:r>
          </w:p>
        </w:tc>
        <w:tc>
          <w:tcPr>
            <w:tcW w:w="7357" w:type="dxa"/>
            <w:tcBorders>
              <w:top w:val="single" w:sz="4" w:space="0" w:color="auto"/>
              <w:left w:val="single" w:sz="4" w:space="0" w:color="auto"/>
              <w:bottom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Центрифуги, включая центробежные сушилки; оборудование и устройства для фильтрования или очистки жидкостей или газов</w:t>
            </w:r>
          </w:p>
        </w:tc>
      </w:tr>
      <w:tr w:rsidR="000672E9" w:rsidRPr="00D00364" w:rsidTr="00A351E3">
        <w:trPr>
          <w:gridAfter w:val="1"/>
          <w:wAfter w:w="14" w:type="dxa"/>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8422</w:t>
            </w:r>
          </w:p>
        </w:tc>
        <w:tc>
          <w:tcPr>
            <w:tcW w:w="7357" w:type="dxa"/>
            <w:tcBorders>
              <w:top w:val="single" w:sz="4" w:space="0" w:color="auto"/>
              <w:left w:val="single" w:sz="4" w:space="0" w:color="auto"/>
              <w:bottom w:val="single" w:sz="4" w:space="0" w:color="auto"/>
              <w:right w:val="single" w:sz="4" w:space="0" w:color="auto"/>
            </w:tcBorders>
            <w:shd w:val="clear" w:color="auto" w:fill="FFFFFF"/>
          </w:tcPr>
          <w:p w:rsidR="000672E9" w:rsidRPr="00065830"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посудомоечные; оборудование для мойки или сушки</w:t>
            </w:r>
            <w:r w:rsidR="00065830" w:rsidRPr="00065830">
              <w:rPr>
                <w:rStyle w:val="Bodytext211pt"/>
                <w:rFonts w:ascii="Sylfaen" w:hAnsi="Sylfaen"/>
                <w:sz w:val="24"/>
                <w:szCs w:val="24"/>
              </w:rPr>
              <w:t xml:space="preserve"> </w:t>
            </w:r>
            <w:r w:rsidR="00065830" w:rsidRPr="00D00364">
              <w:rPr>
                <w:rStyle w:val="Bodytext211pt"/>
                <w:rFonts w:ascii="Sylfaen" w:hAnsi="Sylfaen"/>
                <w:sz w:val="24"/>
                <w:szCs w:val="24"/>
              </w:rPr>
              <w:t>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8423</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8424</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8425</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Тали подъемные и подъемники, кроме скиповых подъемников; лебедки и кабестаны; домкраты</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8426</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Судовые деррик-краны; краны подъемные, включая кабель- краны; фермы подъемные подвижные, погрузчики портальные и тележки, оснащенные подъемным краном</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8427</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Автопогрузчики с вилочным захватом; прочие тележки, оснащенные подъемным или погрузочно-разгрузочным оборудованием</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8428</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 устройства для подъема, перемещения, погрузки или разгрузки (например, лифты, эскалаторы, конвейеры, канатные дороги) прочие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lastRenderedPageBreak/>
              <w:t>8429</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8430</w:t>
            </w:r>
          </w:p>
        </w:tc>
        <w:tc>
          <w:tcPr>
            <w:tcW w:w="7357" w:type="dxa"/>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8431</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предназначенные исключительно или в основном для оборудования товарных позиций 8425 - 8430</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8432</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сельскохозяйственные, садовые или лесохозяйственные для подготовки и обработки почвы; катки для газонов или спортплощадок</w:t>
            </w:r>
          </w:p>
        </w:tc>
      </w:tr>
      <w:tr w:rsidR="000672E9" w:rsidRPr="00D00364" w:rsidTr="00A351E3">
        <w:trPr>
          <w:gridAfter w:val="1"/>
          <w:wAfter w:w="14" w:type="dxa"/>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8433</w:t>
            </w:r>
          </w:p>
        </w:tc>
        <w:tc>
          <w:tcPr>
            <w:tcW w:w="7357" w:type="dxa"/>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0672E9" w:rsidRPr="00D00364" w:rsidTr="00A351E3">
        <w:trPr>
          <w:gridAfter w:val="1"/>
          <w:wAfter w:w="14" w:type="dxa"/>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8434</w:t>
            </w:r>
          </w:p>
        </w:tc>
        <w:tc>
          <w:tcPr>
            <w:tcW w:w="7357" w:type="dxa"/>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Установки и аппараты доильные, оборудование для обработки и переработки молока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8435</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Прессы, дробилки и аналогичное оборудование для виноделия, производства сидра, фруктовых соков или аналогичных напитков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8436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8437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8438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8439</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 xml:space="preserve">Оборудование для производства массы из волокнистых целлюлозных материалов или для изготовления или отделки </w:t>
            </w:r>
            <w:r w:rsidRPr="00D00364">
              <w:rPr>
                <w:rStyle w:val="Bodytext211pt0"/>
                <w:rFonts w:ascii="Sylfaen" w:hAnsi="Sylfaen"/>
                <w:sz w:val="24"/>
                <w:szCs w:val="24"/>
              </w:rPr>
              <w:lastRenderedPageBreak/>
              <w:t>бумаги или картона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8440</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Оборудование переплетное, включая машины для сшивания книжных блоков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Оборудование для производства изделий из бумажной массы, бумаги или картона, включая резательные машины всех типов, прочее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Машины, аппаратура и оснастка (кроме оборудования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8444 00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Машины для экструдирования, вытягивания, текстурирования или резания химических текстильных материалов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8446</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Станки ткацкие</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8447</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8448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8449 00 000 0</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Оборудование для производства или отделки войлока или фетра или нетканых материалов в куске или в крое, включая </w:t>
            </w:r>
            <w:r w:rsidRPr="00D00364">
              <w:rPr>
                <w:rStyle w:val="Bodytext211pt"/>
                <w:rFonts w:ascii="Sylfaen" w:hAnsi="Sylfaen"/>
                <w:sz w:val="24"/>
                <w:szCs w:val="24"/>
              </w:rPr>
              <w:lastRenderedPageBreak/>
              <w:t>оборудование для производства фетровых шляп; болваны для изготовления шляп</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стиральные, бытовые или для прачечных, включая машины, оснащенные отжимным устройством</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8452</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8454</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Конвертеры, литейные ковши, изложницы и машины литейные, используемые в металлургии или литейном производстве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8455</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Станы металлопрокатные и валки для них</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8456</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8457</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Центры обрабатывающие, станки агрегатные однопозиционные и многопозиционные, для обработки металла</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8458</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токарные (включая станки токарные многоцелевые) металлорежущие</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8459</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металлорежущие (включая агрегатные станки линейного</w:t>
            </w:r>
          </w:p>
        </w:tc>
      </w:tr>
      <w:tr w:rsidR="000672E9" w:rsidRPr="00D00364" w:rsidTr="00A351E3">
        <w:trPr>
          <w:jc w:val="center"/>
        </w:trPr>
        <w:tc>
          <w:tcPr>
            <w:tcW w:w="1993" w:type="dxa"/>
            <w:tcBorders>
              <w:left w:val="single" w:sz="4" w:space="0" w:color="auto"/>
            </w:tcBorders>
            <w:shd w:val="clear" w:color="auto" w:fill="FFFFFF"/>
          </w:tcPr>
          <w:p w:rsidR="000672E9" w:rsidRPr="00D00364" w:rsidRDefault="000672E9" w:rsidP="009C5460">
            <w:pPr>
              <w:spacing w:after="120"/>
              <w:rPr>
                <w:rFonts w:ascii="Sylfaen" w:hAnsi="Sylfaen"/>
              </w:rPr>
            </w:pPr>
          </w:p>
        </w:tc>
        <w:tc>
          <w:tcPr>
            <w:tcW w:w="7371" w:type="dxa"/>
            <w:gridSpan w:val="2"/>
            <w:tcBorders>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lastRenderedPageBreak/>
              <w:t>8460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8461</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8462</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для обработки металлов или металлокерамики без удаления материала прочие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8464</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для обработки камня, керамики, бетона, асбоцемента или аналогичных минеральных материалов или для холодной обработки стекла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8468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Машины счетные и карманные машины для записи, </w:t>
            </w:r>
            <w:r w:rsidRPr="00D00364">
              <w:rPr>
                <w:rStyle w:val="Bodytext211pt"/>
                <w:rFonts w:ascii="Sylfaen" w:hAnsi="Sylfaen"/>
                <w:sz w:val="24"/>
                <w:szCs w:val="24"/>
              </w:rPr>
              <w:lastRenderedPageBreak/>
              <w:t>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8471</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8473</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8474</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lastRenderedPageBreak/>
              <w:t>8478</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для подготовки или приготовления табака, в другом месте данной группы не поименованное или не включенное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8479</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 механические устройства, имеющие индивидуальные функции, в другом месте данной группы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8480</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8481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8482</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Подшипники шариковые или роликовые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8483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8486</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8487</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Двигатели и генераторы электрические (кроме электрогенераторных установок)</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Электрогенераторные установки и вращающиеся электрические преобразователи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8503 00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предназначенные исключительно или в основном для машин товарной позиции 8501 или 8502</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8504</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Трансформаторы электрические, статические электрические </w:t>
            </w:r>
            <w:r w:rsidRPr="00D00364">
              <w:rPr>
                <w:rStyle w:val="Bodytext211pt"/>
                <w:rFonts w:ascii="Sylfaen" w:hAnsi="Sylfaen"/>
                <w:sz w:val="24"/>
                <w:szCs w:val="24"/>
              </w:rPr>
              <w:lastRenderedPageBreak/>
              <w:t>преобразователи (например, выпрямители), катушки индуктивности и дроссели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8506</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Первичные элементы и первичные батареи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8507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Аккумуляторы электрические, включая сепараторы для них, прямоугольной (в том числе квадратной) или иной формы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8514</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8516</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Электрические водонагреватели проточные или накопительные (емкостные),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Аппараты телефонные, включая аппараты телефонные для сотовых сетей связи или других беспроводных сетей связи; прочая </w:t>
            </w:r>
            <w:r w:rsidRPr="00D00364">
              <w:rPr>
                <w:rStyle w:val="Bodytext211pt"/>
                <w:rFonts w:ascii="Sylfaen" w:hAnsi="Sylfaen"/>
                <w:sz w:val="24"/>
                <w:szCs w:val="24"/>
              </w:rPr>
              <w:lastRenderedPageBreak/>
              <w:t>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8519</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звукозаписывающая или звуковоспроизводящая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8521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видеозаписывающая или видеовоспроизводящая, совмещенная или не совмещенная с видеотюнером</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8525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8526</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радиолокационная, радионавигационная и радиоаппаратура дистанционного управления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8527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8528</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8530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Электрические устройства сигнализации, обеспечения</w:t>
            </w:r>
          </w:p>
        </w:tc>
      </w:tr>
      <w:tr w:rsidR="000672E9" w:rsidRPr="00D00364" w:rsidTr="00A351E3">
        <w:trPr>
          <w:jc w:val="center"/>
        </w:trPr>
        <w:tc>
          <w:tcPr>
            <w:tcW w:w="1993" w:type="dxa"/>
            <w:tcBorders>
              <w:left w:val="single" w:sz="4" w:space="0" w:color="auto"/>
            </w:tcBorders>
            <w:shd w:val="clear" w:color="auto" w:fill="FFFFFF"/>
          </w:tcPr>
          <w:p w:rsidR="000672E9" w:rsidRPr="00D00364" w:rsidRDefault="000672E9" w:rsidP="009C5460">
            <w:pPr>
              <w:spacing w:after="120"/>
              <w:rPr>
                <w:rFonts w:ascii="Sylfaen" w:hAnsi="Sylfaen"/>
              </w:rPr>
            </w:pPr>
          </w:p>
        </w:tc>
        <w:tc>
          <w:tcPr>
            <w:tcW w:w="7371" w:type="dxa"/>
            <w:gridSpan w:val="2"/>
            <w:tcBorders>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8531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lastRenderedPageBreak/>
              <w:t>8535</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8536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8537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8538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предназначенные исключительно или в основном для аппаратуры товарной позиции 8535, 8536 или 8537</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8543</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электрические и аппаратура, имеющие индивидуальные функции, в другом месте данной группы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center"/>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8601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Железнодорожные локомотивы, с питанием от внешнего источника электроэнергии, или аккумуляторные</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8602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Железнодорожные локомотивы прочие; локомотивные тендеры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8603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lang w:val="en-US" w:eastAsia="en-US" w:bidi="en-US"/>
              </w:rPr>
              <w:t>8604 00 000 0</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 мастерские, краны, шпалоподбивочные машины, путерихтовочные машины, контрольно-измерительные вагоны и транспортные средства для осмотра пути)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lastRenderedPageBreak/>
              <w:t>8605 00 000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center"/>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8606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Вагоны железнодорожные или трамвайные, грузовые несамоходные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8607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железнодорожных локомотивов или моторных вагонов трамвая или подвижного состава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8701</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Тракторы (кроме тракторов товарной позиции 8709)</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8702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Моторные транспортные средства, предназначенные для перевозки 10 человек или более, включая водителя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8704 10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Автомобили-самосвалы, предназначенные для эксплуатации в условиях бездорожья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8705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8709</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center"/>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8801 00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Аэростаты и дирижабли; планеры, дельтапланы и другие безмоторные летательные аппараты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8802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8803</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Части летательных аппаратов товарной позиции 8801 или 8802</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8804 00 000 0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Парашюты (включая управляемые парашюты и парапланы) и ротошюты; их части и принадлежности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8805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Суда круизные, экскурсионные, паромы, грузовые суда, баржи и аналогичные плавучие средства для перевозки пассажиров или </w:t>
            </w:r>
            <w:r w:rsidRPr="00D00364">
              <w:rPr>
                <w:rStyle w:val="Bodytext211pt"/>
                <w:rFonts w:ascii="Sylfaen" w:hAnsi="Sylfaen"/>
                <w:sz w:val="24"/>
                <w:szCs w:val="24"/>
              </w:rPr>
              <w:lastRenderedPageBreak/>
              <w:t>грузов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8902 00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Суда рыболовные; плавучие базы и прочие суда для переработки и консервирования рыбных продуктов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Яхты и прочие плавучие средства для отдыха или спорта; гребные лодки и каноэ</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8904 00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Буксиры и суда-толкачи</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8905</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Суда прочие, включая военные корабли и спасательные суда, кроме гребных лодок</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Плавучие конструкции прочие (например, плоты, плавучие баки, кессоны, дебаркадеры, буи и бакены)</w:t>
            </w:r>
          </w:p>
        </w:tc>
      </w:tr>
      <w:tr w:rsidR="000672E9" w:rsidRPr="00D00364" w:rsidTr="00A351E3">
        <w:trPr>
          <w:jc w:val="center"/>
        </w:trPr>
        <w:tc>
          <w:tcPr>
            <w:tcW w:w="1993" w:type="dxa"/>
            <w:tcBorders>
              <w:top w:val="single" w:sz="4" w:space="0" w:color="auto"/>
              <w:left w:val="single" w:sz="4" w:space="0" w:color="auto"/>
            </w:tcBorders>
            <w:shd w:val="clear" w:color="auto" w:fill="FFFFFF"/>
            <w:vAlign w:val="bottom"/>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8908 00 000 0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Суда и прочие плавучие конструкции, предназначенные на слом</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9005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9006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Фотокамеры (кроме кинокамер); фотовспышки и лампы- вспышки, кроме газоразрядных ламп товарной позиции 8539</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9007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Кинокамеры и кинопроекторы, содержащие или не содержащие звукозаписывающие или звуковоспроизводящие устройства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9008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9011</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Микроскопы оптические сложные, включая микроскопы для микрофотосъемки, микрокиносъемки или микропроецирования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Микроскопы, кроме оптических микроскопов; аппараты дифракционные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9013</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 xml:space="preserve">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w:t>
            </w:r>
            <w:r w:rsidRPr="00D00364">
              <w:rPr>
                <w:rStyle w:val="Bodytext211pt"/>
                <w:rFonts w:ascii="Sylfaen" w:hAnsi="Sylfaen"/>
                <w:sz w:val="24"/>
                <w:szCs w:val="24"/>
              </w:rPr>
              <w:lastRenderedPageBreak/>
              <w:t>месте данной группы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9014</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Компасы для определения направления; навигационные приборы и инструменты прочие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9016 00</w:t>
            </w:r>
          </w:p>
        </w:tc>
        <w:tc>
          <w:tcPr>
            <w:tcW w:w="7371" w:type="dxa"/>
            <w:gridSpan w:val="2"/>
            <w:tcBorders>
              <w:top w:val="single" w:sz="4" w:space="0" w:color="auto"/>
              <w:left w:val="single" w:sz="4" w:space="0" w:color="auto"/>
              <w:right w:val="single" w:sz="4" w:space="0" w:color="auto"/>
            </w:tcBorders>
            <w:shd w:val="clear" w:color="auto" w:fill="FFFFFF"/>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Весы чувствительностью 0,05 г или выше, с разновесами или без них</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9019</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9020 00 000 0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Оборудование дыхательное прочее и газовые маски, кроме защитных масок без механических деталей и сменных фильтров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9023 00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lastRenderedPageBreak/>
              <w:t>9024</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9025</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9026</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9027</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9028</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Счетчики подачи или производства газа, жидкости или электроэнергии, включая калибрующие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9029</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9015;стробоскопы</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9030</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альфа-,бета-, гамма-, рентгеновского, космического или прочих ионизирующих излучений</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
                <w:rFonts w:ascii="Sylfaen" w:hAnsi="Sylfaen"/>
                <w:sz w:val="24"/>
                <w:szCs w:val="24"/>
              </w:rPr>
              <w:t>9031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
                <w:rFonts w:ascii="Sylfaen" w:hAnsi="Sylfaen"/>
                <w:sz w:val="24"/>
                <w:szCs w:val="24"/>
              </w:rPr>
              <w:t>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rsidR="000672E9" w:rsidRPr="00D00364" w:rsidTr="00A351E3">
        <w:trPr>
          <w:jc w:val="center"/>
        </w:trPr>
        <w:tc>
          <w:tcPr>
            <w:tcW w:w="1993" w:type="dxa"/>
            <w:tcBorders>
              <w:top w:val="single" w:sz="4" w:space="0" w:color="auto"/>
              <w:left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9032</w:t>
            </w:r>
          </w:p>
        </w:tc>
        <w:tc>
          <w:tcPr>
            <w:tcW w:w="7371" w:type="dxa"/>
            <w:gridSpan w:val="2"/>
            <w:tcBorders>
              <w:top w:val="single" w:sz="4" w:space="0" w:color="auto"/>
              <w:left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Приборы и устройства для автоматического регулирования или управления</w:t>
            </w:r>
          </w:p>
        </w:tc>
      </w:tr>
      <w:tr w:rsidR="000672E9" w:rsidRPr="00D00364" w:rsidTr="00A351E3">
        <w:trPr>
          <w:jc w:val="center"/>
        </w:trPr>
        <w:tc>
          <w:tcPr>
            <w:tcW w:w="1993" w:type="dxa"/>
            <w:tcBorders>
              <w:top w:val="single" w:sz="4" w:space="0" w:color="auto"/>
              <w:left w:val="single" w:sz="4" w:space="0" w:color="auto"/>
              <w:bottom w:val="single" w:sz="4" w:space="0" w:color="auto"/>
            </w:tcBorders>
            <w:shd w:val="clear" w:color="auto" w:fill="FFFFFF"/>
          </w:tcPr>
          <w:p w:rsidR="000672E9" w:rsidRPr="00D00364" w:rsidRDefault="009C5460" w:rsidP="009C5460">
            <w:pPr>
              <w:pStyle w:val="Bodytext20"/>
              <w:shd w:val="clear" w:color="auto" w:fill="auto"/>
              <w:spacing w:after="120" w:line="240" w:lineRule="auto"/>
              <w:jc w:val="center"/>
              <w:rPr>
                <w:rFonts w:ascii="Sylfaen" w:hAnsi="Sylfaen"/>
                <w:sz w:val="24"/>
                <w:szCs w:val="24"/>
              </w:rPr>
            </w:pPr>
            <w:r w:rsidRPr="00D00364">
              <w:rPr>
                <w:rStyle w:val="Bodytext211pt0"/>
                <w:rFonts w:ascii="Sylfaen" w:hAnsi="Sylfaen"/>
                <w:sz w:val="24"/>
                <w:szCs w:val="24"/>
              </w:rPr>
              <w:t>9406</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672E9" w:rsidRPr="00D00364" w:rsidRDefault="009C5460" w:rsidP="00065830">
            <w:pPr>
              <w:pStyle w:val="Bodytext20"/>
              <w:shd w:val="clear" w:color="auto" w:fill="auto"/>
              <w:spacing w:after="120" w:line="240" w:lineRule="auto"/>
              <w:ind w:left="132" w:right="118"/>
              <w:jc w:val="both"/>
              <w:rPr>
                <w:rFonts w:ascii="Sylfaen" w:hAnsi="Sylfaen"/>
                <w:sz w:val="24"/>
                <w:szCs w:val="24"/>
              </w:rPr>
            </w:pPr>
            <w:r w:rsidRPr="00D00364">
              <w:rPr>
                <w:rStyle w:val="Bodytext211pt0"/>
                <w:rFonts w:ascii="Sylfaen" w:hAnsi="Sylfaen"/>
                <w:sz w:val="24"/>
                <w:szCs w:val="24"/>
              </w:rPr>
              <w:t>Сборные строительные конструкции (за исключением мобильных домов подсубпозиции 9406 10 100 0 ТН ВЭД ЕАЭС)</w:t>
            </w:r>
          </w:p>
        </w:tc>
      </w:tr>
    </w:tbl>
    <w:p w:rsidR="000672E9" w:rsidRPr="00D00364" w:rsidRDefault="000672E9" w:rsidP="009C5460">
      <w:pPr>
        <w:spacing w:after="120"/>
        <w:rPr>
          <w:rFonts w:ascii="Sylfaen" w:hAnsi="Sylfaen"/>
        </w:rPr>
      </w:pPr>
    </w:p>
    <w:sectPr w:rsidR="000672E9" w:rsidRPr="00D00364" w:rsidSect="00D00364">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B89" w:rsidRDefault="00C77B89" w:rsidP="000672E9">
      <w:r>
        <w:separator/>
      </w:r>
    </w:p>
  </w:endnote>
  <w:endnote w:type="continuationSeparator" w:id="0">
    <w:p w:rsidR="00C77B89" w:rsidRDefault="00C77B89" w:rsidP="0006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B89" w:rsidRDefault="00C77B89"/>
  </w:footnote>
  <w:footnote w:type="continuationSeparator" w:id="0">
    <w:p w:rsidR="00C77B89" w:rsidRDefault="00C77B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C0A2C"/>
    <w:multiLevelType w:val="multilevel"/>
    <w:tmpl w:val="422A9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672E9"/>
    <w:rsid w:val="00065830"/>
    <w:rsid w:val="000672E9"/>
    <w:rsid w:val="000A2979"/>
    <w:rsid w:val="004E5A5B"/>
    <w:rsid w:val="009C5460"/>
    <w:rsid w:val="00A351E3"/>
    <w:rsid w:val="00C63AB0"/>
    <w:rsid w:val="00C77B89"/>
    <w:rsid w:val="00D00364"/>
    <w:rsid w:val="00D06D7D"/>
    <w:rsid w:val="00F0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DCBAB-9927-4C1B-B74D-B199C8BA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72E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72E9"/>
    <w:rPr>
      <w:color w:val="0066CC"/>
      <w:u w:val="single"/>
    </w:rPr>
  </w:style>
  <w:style w:type="character" w:customStyle="1" w:styleId="Bodytext3">
    <w:name w:val="Body text (3)_"/>
    <w:basedOn w:val="DefaultParagraphFont"/>
    <w:link w:val="Bodytext30"/>
    <w:rsid w:val="000672E9"/>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0672E9"/>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0672E9"/>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0672E9"/>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0672E9"/>
    <w:rPr>
      <w:rFonts w:ascii="Times New Roman" w:eastAsia="Times New Roman" w:hAnsi="Times New Roman" w:cs="Times New Roman"/>
      <w:b w:val="0"/>
      <w:bCs w:val="0"/>
      <w:i w:val="0"/>
      <w:iCs w:val="0"/>
      <w:smallCaps w:val="0"/>
      <w:strike w:val="0"/>
      <w:sz w:val="30"/>
      <w:szCs w:val="30"/>
      <w:u w:val="none"/>
    </w:rPr>
  </w:style>
  <w:style w:type="character" w:customStyle="1" w:styleId="Bodytext213pt">
    <w:name w:val="Body text (2) + 13 pt"/>
    <w:aliases w:val="Bold,Spacing 2 pt"/>
    <w:basedOn w:val="Bodytext2"/>
    <w:rsid w:val="000672E9"/>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2Bold">
    <w:name w:val="Body text (2) + Bold"/>
    <w:aliases w:val="Spacing 2 pt"/>
    <w:basedOn w:val="Bodytext2"/>
    <w:rsid w:val="000672E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3">
    <w:name w:val="Heading #3_"/>
    <w:basedOn w:val="DefaultParagraphFont"/>
    <w:link w:val="Heading30"/>
    <w:rsid w:val="000672E9"/>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4pt">
    <w:name w:val="Body text (3) + Spacing 4 pt"/>
    <w:basedOn w:val="Bodytext3"/>
    <w:rsid w:val="000672E9"/>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11pt">
    <w:name w:val="Body text (2) + 11 pt"/>
    <w:basedOn w:val="Bodytext2"/>
    <w:rsid w:val="000672E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0">
    <w:name w:val="Body text (2) + 11 pt"/>
    <w:basedOn w:val="Bodytext2"/>
    <w:rsid w:val="000672E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Normal"/>
    <w:link w:val="Bodytext3"/>
    <w:rsid w:val="000672E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0672E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672E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672E9"/>
    <w:pPr>
      <w:shd w:val="clear" w:color="auto" w:fill="FFFFFF"/>
      <w:spacing w:line="0" w:lineRule="atLeast"/>
    </w:pPr>
    <w:rPr>
      <w:rFonts w:ascii="Times New Roman" w:eastAsia="Times New Roman" w:hAnsi="Times New Roman" w:cs="Times New Roman"/>
      <w:sz w:val="30"/>
      <w:szCs w:val="30"/>
    </w:rPr>
  </w:style>
  <w:style w:type="paragraph" w:customStyle="1" w:styleId="Heading30">
    <w:name w:val="Heading #3"/>
    <w:basedOn w:val="Normal"/>
    <w:link w:val="Heading3"/>
    <w:rsid w:val="000672E9"/>
    <w:pPr>
      <w:shd w:val="clear" w:color="auto" w:fill="FFFFFF"/>
      <w:spacing w:after="240" w:line="0" w:lineRule="atLeast"/>
      <w:outlineLvl w:val="2"/>
    </w:pPr>
    <w:rPr>
      <w:rFonts w:ascii="Times New Roman" w:eastAsia="Times New Roman" w:hAnsi="Times New Roman" w:cs="Times New Roman"/>
      <w:sz w:val="30"/>
      <w:szCs w:val="30"/>
    </w:rPr>
  </w:style>
  <w:style w:type="table" w:styleId="TableGrid">
    <w:name w:val="Table Grid"/>
    <w:basedOn w:val="TableNormal"/>
    <w:uiPriority w:val="59"/>
    <w:rsid w:val="00D00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7</cp:revision>
  <dcterms:created xsi:type="dcterms:W3CDTF">2018-10-01T06:28:00Z</dcterms:created>
  <dcterms:modified xsi:type="dcterms:W3CDTF">2019-09-25T07:13:00Z</dcterms:modified>
</cp:coreProperties>
</file>