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B5" w:rsidRPr="00037E95" w:rsidRDefault="00943425" w:rsidP="00943425">
      <w:pPr>
        <w:pStyle w:val="101"/>
        <w:shd w:val="clear" w:color="auto" w:fill="auto"/>
        <w:spacing w:after="120" w:line="240" w:lineRule="auto"/>
        <w:ind w:left="9072" w:right="-30"/>
        <w:rPr>
          <w:rFonts w:ascii="Sylfaen" w:hAnsi="Sylfaen"/>
          <w:sz w:val="24"/>
          <w:szCs w:val="24"/>
        </w:rPr>
      </w:pPr>
      <w:bookmarkStart w:id="0" w:name="_GoBack"/>
      <w:bookmarkEnd w:id="0"/>
      <w:r w:rsidRPr="00037E95">
        <w:rPr>
          <w:rFonts w:ascii="Sylfaen" w:hAnsi="Sylfaen"/>
          <w:sz w:val="24"/>
          <w:szCs w:val="24"/>
        </w:rPr>
        <w:t>УТВЕРЖДЁН</w:t>
      </w:r>
    </w:p>
    <w:p w:rsidR="00943425" w:rsidRDefault="00943425" w:rsidP="00943425">
      <w:pPr>
        <w:pStyle w:val="40"/>
        <w:shd w:val="clear" w:color="auto" w:fill="auto"/>
        <w:spacing w:before="0" w:after="0" w:line="240" w:lineRule="auto"/>
        <w:ind w:left="9072" w:right="-28"/>
        <w:jc w:val="center"/>
        <w:rPr>
          <w:rStyle w:val="415pt"/>
          <w:rFonts w:ascii="Sylfaen" w:hAnsi="Sylfaen"/>
          <w:sz w:val="24"/>
          <w:szCs w:val="24"/>
        </w:rPr>
      </w:pPr>
      <w:r w:rsidRPr="00037E95">
        <w:rPr>
          <w:rStyle w:val="415pt"/>
          <w:rFonts w:ascii="Sylfaen" w:hAnsi="Sylfaen"/>
          <w:sz w:val="24"/>
          <w:szCs w:val="24"/>
        </w:rPr>
        <w:t>распоряжением Совета</w:t>
      </w:r>
      <w:r w:rsidR="00037E95" w:rsidRPr="00037E95">
        <w:rPr>
          <w:rStyle w:val="415pt"/>
          <w:rFonts w:ascii="Sylfaen" w:hAnsi="Sylfaen"/>
          <w:sz w:val="24"/>
          <w:szCs w:val="24"/>
        </w:rPr>
        <w:t xml:space="preserve"> </w:t>
      </w:r>
      <w:r w:rsidRPr="00037E95">
        <w:rPr>
          <w:rStyle w:val="415pt"/>
          <w:rFonts w:ascii="Sylfaen" w:hAnsi="Sylfaen"/>
          <w:sz w:val="24"/>
          <w:szCs w:val="24"/>
        </w:rPr>
        <w:t>Евразийской экономической комиссии</w:t>
      </w:r>
    </w:p>
    <w:p w:rsidR="004E1FB5" w:rsidRPr="00037E95" w:rsidRDefault="00943425" w:rsidP="00943425">
      <w:pPr>
        <w:pStyle w:val="4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037E95">
        <w:rPr>
          <w:rStyle w:val="415pt"/>
          <w:rFonts w:ascii="Sylfaen" w:hAnsi="Sylfaen"/>
          <w:sz w:val="24"/>
          <w:szCs w:val="24"/>
        </w:rPr>
        <w:t>от 15 сентября 2017 г. № 32</w:t>
      </w:r>
    </w:p>
    <w:p w:rsidR="00943425" w:rsidRDefault="00943425" w:rsidP="00037E95">
      <w:pPr>
        <w:pStyle w:val="2110"/>
        <w:shd w:val="clear" w:color="auto" w:fill="auto"/>
        <w:spacing w:before="0" w:after="120" w:line="240" w:lineRule="auto"/>
        <w:ind w:right="20"/>
        <w:rPr>
          <w:rStyle w:val="2112pt"/>
          <w:rFonts w:ascii="Sylfaen" w:hAnsi="Sylfaen"/>
          <w:b/>
          <w:bCs/>
          <w:spacing w:val="0"/>
          <w:sz w:val="24"/>
          <w:szCs w:val="24"/>
        </w:rPr>
      </w:pPr>
      <w:bookmarkStart w:id="1" w:name="bookmark2"/>
    </w:p>
    <w:p w:rsidR="004E1FB5" w:rsidRPr="00037E95" w:rsidRDefault="00943425" w:rsidP="00037E95">
      <w:pPr>
        <w:pStyle w:val="211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037E95">
        <w:rPr>
          <w:rStyle w:val="211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1"/>
    </w:p>
    <w:p w:rsidR="004E1FB5" w:rsidRDefault="00943425" w:rsidP="00037E95">
      <w:pPr>
        <w:pStyle w:val="211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bookmarkStart w:id="2" w:name="bookmark3"/>
      <w:r w:rsidRPr="00037E95">
        <w:rPr>
          <w:rFonts w:ascii="Sylfaen" w:hAnsi="Sylfaen"/>
          <w:sz w:val="24"/>
          <w:szCs w:val="24"/>
        </w:rPr>
        <w:t xml:space="preserve">мероприятий по реализации основных ориентиров макроэкономической политики государств </w:t>
      </w:r>
      <w:r>
        <w:rPr>
          <w:rFonts w:ascii="Sylfaen" w:hAnsi="Sylfaen"/>
          <w:sz w:val="24"/>
          <w:szCs w:val="24"/>
        </w:rPr>
        <w:t>–</w:t>
      </w:r>
      <w:r w:rsidRPr="00037E95">
        <w:rPr>
          <w:rFonts w:ascii="Sylfaen" w:hAnsi="Sylfaen"/>
          <w:sz w:val="24"/>
          <w:szCs w:val="24"/>
        </w:rPr>
        <w:t xml:space="preserve"> членов</w:t>
      </w:r>
      <w:bookmarkEnd w:id="2"/>
      <w:r>
        <w:rPr>
          <w:rFonts w:ascii="Sylfaen" w:hAnsi="Sylfaen"/>
          <w:sz w:val="24"/>
          <w:szCs w:val="24"/>
        </w:rPr>
        <w:t xml:space="preserve"> </w:t>
      </w:r>
      <w:bookmarkStart w:id="3" w:name="bookmark4"/>
      <w:r w:rsidRPr="00037E95">
        <w:rPr>
          <w:rFonts w:ascii="Sylfaen" w:hAnsi="Sylfaen"/>
          <w:sz w:val="24"/>
          <w:szCs w:val="24"/>
        </w:rPr>
        <w:t>Евразийского экономического союза на 2017 - 2018 годы</w:t>
      </w:r>
      <w:bookmarkEnd w:id="3"/>
    </w:p>
    <w:p w:rsidR="00943425" w:rsidRPr="00037E95" w:rsidRDefault="00943425" w:rsidP="00037E95">
      <w:pPr>
        <w:pStyle w:val="211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</w:p>
    <w:tbl>
      <w:tblPr>
        <w:tblOverlap w:val="never"/>
        <w:tblW w:w="1566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40"/>
        <w:gridCol w:w="4129"/>
        <w:gridCol w:w="4044"/>
        <w:gridCol w:w="2268"/>
        <w:gridCol w:w="2687"/>
      </w:tblGrid>
      <w:tr w:rsidR="00E3019C" w:rsidRPr="00037E95" w:rsidTr="00843411">
        <w:trPr>
          <w:tblHeader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FB5" w:rsidRPr="00037E95" w:rsidRDefault="00943425" w:rsidP="0084341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Действия, направленные на реализацию основных ориентиров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FB5" w:rsidRPr="00037E95" w:rsidRDefault="00943425" w:rsidP="0084341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FB5" w:rsidRPr="00037E95" w:rsidRDefault="00943425" w:rsidP="0084341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FB5" w:rsidRPr="00037E95" w:rsidRDefault="00943425" w:rsidP="0084341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Ответственные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департаменты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Евразийской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экономической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FB5" w:rsidRPr="00037E95" w:rsidRDefault="00943425" w:rsidP="0084341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Ожидаемый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экономический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tcBorders>
              <w:top w:val="single" w:sz="4" w:space="0" w:color="auto"/>
            </w:tcBorders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1044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Направление 1. Улучшение макроэкономической ситуации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1. Соблюдение установленных статьей 63 Договора о Евразийском экономическом союзе от 29 мая 2014 года (далее - Договор) количественных значений показателей, определяющих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устойчивость экономического развития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принятие мер на национальном уровне, обеспечивающих соблюдение государствами - членами Евразийского экономического союза (далее соответственно - государства-члены, Союз) установленных статьей 63 Договора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анализ принимаемых государствами-членами мер, обеспечивающих соблюдение установленных статьей 63 Договора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соблюдение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государствами-членами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установленных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статьей 63 Договора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количественных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значений показателей,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определяющих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устойчивость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экономического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развития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2. Разработка и учет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подготовленных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Евразийской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экономической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комиссией (далее -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Комиссия)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рекомендаций,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направленных на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соблюдение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количественных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значений показателей,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определяющих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устойчивость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экономического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развития (в случае их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превышения)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консультациях с Комиссией в случае превышения государствами-членами установленных Договором количественных значений показателей, определяющих устойчивость экономического развития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реализация при необходимости рекомендаций Комиссии, разработанных в случае превышения государствами-членами установленных Договором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проведение консультаций с уполномоченными органами государств-членов в случае превышения государствами- членами установленных Договором количественных значений показателей, определяющих устойчивость экономического развития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разработка рекомендаций Комиссии в случае превышения государствами-членами установленных Договором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определение факторов,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оказавших влияние на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несоблюдение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государствами-членами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установленных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Договором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количественных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значений показателей,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определяющих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устойчивость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экономического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развития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3. Продолжение работы по переходу государств-членов к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режиму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таргетирования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инфляции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843411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принятие мер на национальном уровне, обеспечивающих достижение определенных государствами-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членами среднесрочных ориентиров по инфляции и удержание инфляции на уровне, соответствующем данным ориентирам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анализ мер, принимаемых государствами-членами для достижения и соблюдения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среднесрочных ориентиров по инфляции, установленных на национальном уровне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ской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достижение 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соблюдение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государствами-членами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среднесрочных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ориентиров по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инфляции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4129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семинаре по изучению опыта и практики</w:t>
            </w:r>
            <w:r w:rsidR="00843411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таргетирования инфляции в государствах-членах</w:t>
            </w:r>
          </w:p>
        </w:tc>
        <w:tc>
          <w:tcPr>
            <w:tcW w:w="4044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семинаре по изучению опыта и практики таргетирования инфляции в государствах-членах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2687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4. Согласование порядка установления среднесрочного ориентира по уровню инфляции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(индексу потребительских цен) государств - членов Евразийского экономического союза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разработке порядка установления среднесрочного ориентира по уровню инфляции (индексу потребительских цен) государств - членов Евразийского экономического союза</w:t>
            </w:r>
          </w:p>
        </w:tc>
        <w:tc>
          <w:tcPr>
            <w:tcW w:w="4044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разработка совместно с государствами-членами порядка установления среднесрочного ориентира по уровню инфляции (индексу потребительских цен) государств - членов Евразийского экономического союза и представление его для рассмотрения органами Союза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сближение среднесрочных ориентиров по уровню инфляции государств- членов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5. Обеспечение расширения использования национальных валют государств-членов во взаимных расчетах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резидентов государств-членов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рассмотрение аналитического доклада о мерах по увеличению использования национальных валют государств-членов в трансграничных операциях на территории Союза, включающего в себя оценку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экономической эффективности таких мер</w:t>
            </w:r>
          </w:p>
        </w:tc>
        <w:tc>
          <w:tcPr>
            <w:tcW w:w="4044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подготовка аналитического доклада о мерах по увеличению использования национальных валют государств-членов в трансграничных операциях на территории Союза, включающего в себя оценку экономической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эффективности таких мер, и обсуждение его на заседании Консультативного комитета по финансовым рынкам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финансовой политики, 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ской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увеличение использования национальных валют государств-членов в трансграничных операциях на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территории Союза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vMerge w:val="restart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6. Координация проводимой государствами- членами денежно- кредитной и бюджетно-налоговой политики на национальном уровне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обеспечение согласованности на национальном уровне мер денежно-кредитной и бюджетно-налоговой политики в целях достижения макроэкономической устойчивости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A57151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анализ действий государств-членов по согласованию денежно-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>кредитной и бюджетно-налоговой политики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A57151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</w:t>
            </w:r>
            <w:r w:rsidRPr="00A57151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Style w:val="213pt"/>
                <w:rFonts w:ascii="Sylfaen" w:hAnsi="Sylfaen"/>
                <w:sz w:val="24"/>
                <w:szCs w:val="24"/>
              </w:rPr>
              <w:t>макроэкономиче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>ской политики, Департамент финансовой политики</w:t>
            </w:r>
          </w:p>
        </w:tc>
        <w:tc>
          <w:tcPr>
            <w:tcW w:w="2687" w:type="dxa"/>
            <w:vMerge w:val="restart"/>
            <w:shd w:val="clear" w:color="auto" w:fill="FFFFFF"/>
          </w:tcPr>
          <w:p w:rsidR="00A57151" w:rsidRDefault="00A57151" w:rsidP="00A57151">
            <w:pPr>
              <w:pStyle w:val="20"/>
              <w:shd w:val="clear" w:color="auto" w:fill="auto"/>
              <w:spacing w:after="120" w:line="240" w:lineRule="auto"/>
              <w:rPr>
                <w:rStyle w:val="213pt"/>
                <w:rFonts w:ascii="Sylfaen" w:hAnsi="Sylfaen"/>
                <w:sz w:val="24"/>
                <w:szCs w:val="24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достижение и соблюдение целевых 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>ориентиров по инфляции государств- членов</w:t>
            </w:r>
          </w:p>
          <w:p w:rsidR="004E1FB5" w:rsidRPr="00037E95" w:rsidRDefault="00943425" w:rsidP="00A57151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снижение дефицита консолидированного бюджета сектора государственного управления и уровня долга сектора государственного управления</w:t>
            </w:r>
          </w:p>
        </w:tc>
      </w:tr>
      <w:tr w:rsidR="00E3019C" w:rsidRPr="00037E95" w:rsidTr="00843411">
        <w:trPr>
          <w:trHeight w:val="1399"/>
          <w:jc w:val="center"/>
        </w:trPr>
        <w:tc>
          <w:tcPr>
            <w:tcW w:w="2540" w:type="dxa"/>
            <w:vMerge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10441" w:type="dxa"/>
            <w:gridSpan w:val="3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Направление 2. Стимулирование корпоративного сектора экономик государств-членов к увеличению объемов инвестиций в основной капитал</w:t>
            </w:r>
          </w:p>
        </w:tc>
        <w:tc>
          <w:tcPr>
            <w:tcW w:w="2687" w:type="dxa"/>
            <w:vMerge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1.Использование лучших мировых практик и практик государств-членов по реализации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структурных преобразований в экономике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изучение мировых практик по реализации структурных преобразований в экономике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подготовка и принятие при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необходимости актов государств- членов по реализации структурных преобразований в экономике в целях повышения темпов экономического роста с учетом мировой практики</w:t>
            </w:r>
          </w:p>
        </w:tc>
        <w:tc>
          <w:tcPr>
            <w:tcW w:w="4044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изучение мировых практик и опыта государств-членов по реализации структурных преобразований в экономике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мониторинг действий государств- членов по реализации структурных преобразований в экономике в целях повышения темпов экономического роста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 xml:space="preserve">ской политики, Департамент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развития интеграции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достижение устойчивого экономического роста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2. Обеспечение предсказуемости формирования фискальной нагрузки для инвесторов, создание дополнительных налоговых стимулов для приоритетных отраслей и секторов экономики и инвестиционных проектов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оперативное и своевременное информирование хозяйствующих субъектов об изменениях налогового законодательства государств-членов в целях обеспечения предсказуемости формирования фискальной нагрузки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принятие при необходимости мер, направленных на создание дополнительных налоговых стимулов для приоритетных отраслей и секторов экономики и инвестиционных проектов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подготовка при необходимости предложений по внесению изменений в налоговое законодательство государств-членов в части снижения налоговой нагрузки на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хозяйствующие субъекты, в том числе представителей малого и среднего бизнеса и самозанятых граждан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мониторинг действий государств- членов по оперативному и своевременному информированию хозяйствующих субъектов об изменениях налогового законодательства государств-членов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мониторинг действий государств- членов по созданию дополнительных налоговых стимулов для приоритетных отраслей и секторов экономики и инвестиционных проектов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мониторинг действий государств- членов по внесению изменений в налоговое законодательство государств-членов в части снижения налоговой нагрузки на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хозяйствующие субъекты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политики, Департамент финансовой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улучшение бизнес- климата в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государствах-членах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снижение фискальной нагрузки на хозяйствующие субъекты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увеличение объемов инвестиций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A57151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3. Упрощение административных процедур и снижение административных 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>барьеров для инвесторов в целях повышения инвестиционной привлекательности и улучшения позиций государств-членов в международных рейтингах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4E1FB5" w:rsidRPr="00037E95" w:rsidRDefault="00A57151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реализация действий по упрощению административных процедур и снижению административных барьеров для бизнеса, в том числе 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>посредством отмены разрешительных процедур, согласований, актуализации обязательных требований и повышения качества регуляторной среды для бизнеса, за исключением таможенного контроля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реализация Правил регулирования торговли услугами, учреждения и деятельности, утвержденных Решением Высшего Евразийского экономического совета от 26 декабря 2016 г. № 24, в сферах, отнесенных к национальной компетенции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реализация мер, обеспечивающих улучшение позиций государств-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членов в рейтингах международных организаций</w:t>
            </w:r>
          </w:p>
          <w:p w:rsidR="00A57151" w:rsidRPr="00037E95" w:rsidRDefault="00943425" w:rsidP="00A57151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мероприятиях Комиссии по обмену информацией о реализованных государствами-членами мерах, обеспечивших улучшение позиций</w:t>
            </w:r>
            <w:r w:rsidR="00A57151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в рейтингах международных организаций</w:t>
            </w:r>
          </w:p>
        </w:tc>
        <w:tc>
          <w:tcPr>
            <w:tcW w:w="4044" w:type="dxa"/>
            <w:shd w:val="clear" w:color="auto" w:fill="FFFFFF"/>
            <w:vAlign w:val="bottom"/>
          </w:tcPr>
          <w:p w:rsidR="004E1FB5" w:rsidRPr="00037E95" w:rsidRDefault="00A57151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мониторинг реализации государствами-членами Правил регулирования торговли услугами, учреждения и деятельности,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>утвержденных Решением Высшего Евразийского экономического совета от 26 декабря 2016 г. № 24, и представление соответствующей информации для рассмотрения Высшим Евразийским экономическим советом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применение положений Правил регулирования торговли услугами, учреждения и деятельности, утвержденных Решением Высшего Евразийского экономического совета от 26 декабря 2016 г. № 24, в сферах, отнесенных к наднациональной компетенции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мониторинг реализации мер государств-членов, обеспечивающих улучшение их позиций в рейтингах международных организаций</w:t>
            </w:r>
          </w:p>
          <w:p w:rsidR="00A57151" w:rsidRPr="00037E95" w:rsidRDefault="00943425" w:rsidP="00A57151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мониторинг и анализ уровня развития государств-членов и Союза исходя из данных рейтингов международных организаций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57151" w:rsidRDefault="00A57151" w:rsidP="00A57151">
            <w:pPr>
              <w:pStyle w:val="20"/>
              <w:shd w:val="clear" w:color="auto" w:fill="auto"/>
              <w:spacing w:after="120" w:line="240" w:lineRule="auto"/>
              <w:rPr>
                <w:rStyle w:val="213pt"/>
                <w:rFonts w:ascii="Sylfaen" w:hAnsi="Sylfaen"/>
                <w:sz w:val="24"/>
                <w:szCs w:val="24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Pr="00A57151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развития</w:t>
            </w:r>
            <w:r w:rsidRPr="00A57151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предприниматель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развития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предприниматель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деятельности, департаменты в соответствии с их компетенцией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политики</w:t>
            </w:r>
          </w:p>
        </w:tc>
        <w:tc>
          <w:tcPr>
            <w:tcW w:w="2687" w:type="dxa"/>
            <w:shd w:val="clear" w:color="auto" w:fill="FFFFFF"/>
          </w:tcPr>
          <w:p w:rsidR="00A57151" w:rsidRDefault="00A57151" w:rsidP="00A57151">
            <w:pPr>
              <w:pStyle w:val="20"/>
              <w:shd w:val="clear" w:color="auto" w:fill="auto"/>
              <w:spacing w:after="120" w:line="240" w:lineRule="auto"/>
              <w:rPr>
                <w:rStyle w:val="213pt"/>
                <w:rFonts w:ascii="Sylfaen" w:hAnsi="Sylfaen"/>
                <w:sz w:val="24"/>
                <w:szCs w:val="24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снижение неоправданных барьеров для бизнеса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повышение инвестиционной привлекательности сектора услуг, ускорение экономического развития государств- 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улучшение позиций государств-членов в рейтингах международных организаций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рассмотрение предложений Комиссии, направленных на улучшение позиций государств- членов в рейтингах международных организаций, в том числе по обмену опытом между государствами- членами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организация мероприятий по обмену информацией о мерах государств-членов, обеспечивших улучшение позиций в рейтингах международных организаций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подготовка предложений, направленных на улучшение позиций государств-членов в рейтингах международных организаций, в том числе по обмену опытом между государствами- членами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политики, Департамент развития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предприниматель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4. Развитие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конкурентной среды и конкурентных рынков в государствах-членах</w:t>
            </w:r>
          </w:p>
        </w:tc>
        <w:tc>
          <w:tcPr>
            <w:tcW w:w="4129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передача в Комиссию заявлений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(материалов) о наличии признаков нарушений хозяйствующими субъектами государств-членов общих правил конкуренции на трансграничных рынках и направление обращений государств- членов о несогласии с решением другого государства-члена о введении им государственного ценового регулирования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осуществление контроля соблюдения хозяйствующими субъектами</w:t>
            </w:r>
          </w:p>
        </w:tc>
        <w:tc>
          <w:tcPr>
            <w:tcW w:w="4044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рассмотрение заявлений (материалов)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о наличии признаков нарушений хозяйствующими субъектами государств-членов общих правил конкуренции на трансграничных рынках и обращений государств-членов о несогласии с решением другого государства-члена о введении им государственного ценового регулирования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осуществление контроля соблюдения хозяйствующими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антимонопольного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регулирования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пресечение нарушений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общих правил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конкуренции и порядка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введения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государственного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ценового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регулирования,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содействие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сдерживанию уровня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инфляции в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государствах-членах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государств-членов антимонопольного законодательства и общих правил конкуренции в целях пресечения нарушений и принятия соответствующих мер антимонопольного реагирования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участие в разработке и согласование плана мероприятий («дорожной карты») по определению последовательности осуществления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соответствующих мер по гармонизации законодательства в сфере регулирования естественных монополий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субъектами государств-членов общих правил конкуренции в целях пресечения нарушений, которые оказывают или могут оказать негативное влияние на конкуренцию на трансграничных рынках, в том числе приводят к необоснованному росту цен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разработка плана мероприятий («дорожной карты») по определению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последовательности осуществления соответствующих мер по гармонизации законодательства в сфере регулирования естественных монополий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продолжение работы по проведению сравнительного анализа системы и практики регулирования деятельности субъектов естественных монополий в государствах-членах и представление результатов его проведения для рассмотрения Высшим Евразийским экономическим советом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транспорта и инфраструктуры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обеспечение равных условий для потребителей услуг субъектов естественных монополий государств- членов</w:t>
            </w:r>
          </w:p>
        </w:tc>
      </w:tr>
      <w:tr w:rsidR="00843411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5. Активизация применения механизмов государственно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 xml:space="preserve">частного партнерства и расширения возможностей для доступа частного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капитала к реализации инвестиционных проектов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реализация мер, направленных на совершенствование законодательства государств-членов в сфере применения механизмов государственно-частного партнерства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участие в заседаниях экспертной группы по развитию механизмов государственно-частного партнерства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в рамках Евразийского экономического союза и консультациях по вопросам совершенствования механизмов государственно-частного партнерства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подготовка предложений по реализации проектов государственно-частного партнерства (в том числе интеграционного характера) в рамках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конференциях, форумах, консультациях, учебно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практических семинарах, круглых</w:t>
            </w:r>
            <w:r w:rsidR="00B71F57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столах и иных мероприятиях по вопросам государственно-частного партнерства</w:t>
            </w:r>
          </w:p>
        </w:tc>
        <w:tc>
          <w:tcPr>
            <w:tcW w:w="4044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мониторинг мер государств-членов, направленных на совершенствование законодательства государств-членов в сфере применения механизмов государственно-частного партнерства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организация заседаний экспертной группы по развитию механизмов государственно-частного партнерства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в рамках Евразийского экономического союза и консультаций с участием представителей государств-членов по вопросам совершенствования механизмов государственно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частного партнерства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содействие государствам-членам в обмене информацией по вопросам государственно-частного партнерства, представляющим взаимный интерес, в том числе в обмене аналитическими и справочными материалами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конференциях, форумах, консультациях, учебно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практических семинарах, круглых</w:t>
            </w:r>
            <w:r w:rsidR="00B71F57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столах и иных мероприятиях по вопросам государственно-частного партнерства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развития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предприниматель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создание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благоприятных условий для внедрения оптимальных механизмов осуществления проектов государственно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частного партнерства в Союзе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6. Использование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механизмов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гарантирования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инвестиций,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создающих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дополнительные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гарантии возврата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вложенных средств 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покрытия рисков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инвестора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совершенствование национальных систем гарантирования инвестиций и расширение применения гарантийных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механизмов, снижающих инвестиционные риски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мониторинг действий государств- членов по совершенствованию национальных систем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гарантирования инвестиций и расширению применения гарантийных механизмов, снижающих инвестиционные риски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ской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увеличение объемов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привлекаемых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инвестиций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7. Расширение набора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применяемых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инструментов,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позволяющих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привлекать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долгосрочное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финансирование</w:t>
            </w:r>
          </w:p>
        </w:tc>
        <w:tc>
          <w:tcPr>
            <w:tcW w:w="4129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создание условий для открытия и поддержания физическими и юридическими лицами долгосрочных депозитов в национальных валютах</w:t>
            </w:r>
          </w:p>
          <w:p w:rsidR="004E1FB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Style w:val="213pt"/>
                <w:rFonts w:ascii="Sylfaen" w:hAnsi="Sylfaen"/>
                <w:sz w:val="24"/>
                <w:szCs w:val="24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создание условий для увеличения сберегательной и инвестиционной активности населения, в том числе путем повышения финансовой грамотности и популяризации услуг банковского сектора, а также небанковских форм инвестирования</w:t>
            </w:r>
            <w:r w:rsidR="00B71F57">
              <w:rPr>
                <w:rStyle w:val="213pt"/>
                <w:rFonts w:ascii="Sylfaen" w:hAnsi="Sylfaen"/>
                <w:sz w:val="24"/>
                <w:szCs w:val="24"/>
              </w:rPr>
              <w:t xml:space="preserve"> </w:t>
            </w:r>
            <w:r w:rsidR="00B71F57" w:rsidRPr="00037E95">
              <w:rPr>
                <w:rStyle w:val="213pt"/>
                <w:rFonts w:ascii="Sylfaen" w:hAnsi="Sylfaen"/>
                <w:sz w:val="24"/>
                <w:szCs w:val="24"/>
              </w:rPr>
              <w:t>(негосударственные пенсионные фонды, паевые и биржевые инвестиционные фонды, кредитные союзы, страховые компании)</w:t>
            </w:r>
          </w:p>
          <w:p w:rsidR="00B71F57" w:rsidRPr="00037E95" w:rsidRDefault="00B71F57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развитие рынка корпоративных облигаций в государствах-членах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мониторинг действий государств- членов по созданию условий для долгосрочного финансирования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финансовой политики, 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увеличение объемов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долгосрочного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кредитования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8. Активизация использования финансовых возможностей национальных и региональных институтов развития, включая Евразийский фонд стабилизации и развития и Евразийский банк развития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согласование предложений по направлениям и формату сотрудничества между Комиссией и Евразийским фондом стабилизации и развития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подготовка предложений по использованию финансовых возможностей Евразийского фонда стабилизации и развития и Евразийского банка развития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заседаниях рабочей группы по рассмотрению кооперационных проектов, имеющих интеграционный потенциал, для финансирования Евразийским банком развития</w:t>
            </w:r>
          </w:p>
        </w:tc>
        <w:tc>
          <w:tcPr>
            <w:tcW w:w="4044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подготовка предложений по направлениям и формату сотрудничества между Комиссией и Евразийским фондом стабилизации и развития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организация консультаций с Евразийским фондом стабилизации и развития и Евразийским банком развития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проведение заседаний рабочей группы по рассмотрению кооперационных проектов, имеющих интеграционный потенциал, для финансирования Евразийским банком развития</w:t>
            </w:r>
          </w:p>
        </w:tc>
        <w:tc>
          <w:tcPr>
            <w:tcW w:w="2268" w:type="dxa"/>
            <w:shd w:val="clear" w:color="auto" w:fill="FFFFFF"/>
          </w:tcPr>
          <w:p w:rsidR="00B71F57" w:rsidRDefault="00B71F57" w:rsidP="00B71F57">
            <w:pPr>
              <w:pStyle w:val="20"/>
              <w:shd w:val="clear" w:color="auto" w:fill="auto"/>
              <w:spacing w:after="120" w:line="240" w:lineRule="auto"/>
              <w:rPr>
                <w:rStyle w:val="213pt"/>
                <w:rFonts w:ascii="Sylfaen" w:hAnsi="Sylfaen"/>
                <w:sz w:val="24"/>
                <w:szCs w:val="24"/>
              </w:rPr>
            </w:pPr>
            <w:r>
              <w:rPr>
                <w:rStyle w:val="213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>ской политики</w:t>
            </w:r>
          </w:p>
          <w:p w:rsidR="004E1FB5" w:rsidRPr="00037E95" w:rsidRDefault="00943425" w:rsidP="00B71F5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</w:t>
            </w:r>
            <w:r w:rsidR="00B71F57">
              <w:rPr>
                <w:rStyle w:val="213pt"/>
                <w:rFonts w:ascii="Sylfaen" w:hAnsi="Sylfaen"/>
                <w:sz w:val="24"/>
                <w:szCs w:val="24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промышленной</w:t>
            </w:r>
            <w:r w:rsidR="00B71F57">
              <w:rPr>
                <w:rStyle w:val="213pt"/>
                <w:rFonts w:ascii="Sylfaen" w:hAnsi="Sylfaen"/>
                <w:sz w:val="24"/>
                <w:szCs w:val="24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поддержка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межгосударственных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инвестиционных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проектов, имеющих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интеграционный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характер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отбор и рассмотрение кооперационных проектов, имеющих интеграционный потенциал</w:t>
            </w:r>
          </w:p>
        </w:tc>
      </w:tr>
      <w:tr w:rsidR="00843411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10441" w:type="dxa"/>
            <w:gridSpan w:val="3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Направление 3. Увеличение добавленной стоимости, создаваемой в Союзе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1. Подготовка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совместных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кооперационных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проектов государств-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членов в сферах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экономики,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обладающих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интеграционным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потенциалом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участие в работе по проведению мониторинга рынка промышленной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продукции в рамках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представление в Комиссию сведений о промышленных предприятиях (контракторах и субконтракторах) государств-членов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формирование национальных сегментов сети промышленной кооперации и субконтрактации в государствах-членах в рамках создания евразийской сети промышленной кооперации и субконтрактации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рассмотрение результатов анализа сфер экономики, обладающих интеграционным потенциалом в Союзе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проведение мониторинга рынка промышленной продукции в рамках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оказание консультационной поддержки в формировании национальных сегментов сети промышленной кооперации и субконтрактации в государствах- членах в рамках создания евразийской сети промышленной кооперации и субконтрактации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организация работы по анализу сфер экономики, обладающих интеграционным потенциалом в Союзе</w:t>
            </w:r>
          </w:p>
          <w:p w:rsidR="004E1FB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Style w:val="213pt"/>
                <w:rFonts w:ascii="Sylfaen" w:hAnsi="Sylfaen"/>
                <w:sz w:val="24"/>
                <w:szCs w:val="24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мониторинг реализуемых государствами-членами мер, направленных на использование интеграционного потенциала</w:t>
            </w:r>
          </w:p>
          <w:p w:rsidR="00E3019C" w:rsidRPr="00037E95" w:rsidRDefault="00E3019C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промышленной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политики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промышленной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политики,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информационных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технологий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политики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оценка рынка промышленной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продукции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развитие промышленной кооперации и субконтрактации государств-членов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определение общих отраслевых приоритетов государств-членов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повышение качества подготовки совместных планов по развитию конкретных сфер экономики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4129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участие в работе экспертной группы по использованию страновых и межстрановых таблиц «затраты-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выпуск» для формирования и оценки интеграционного потенциала Евразийского экономического союза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подготовка предложений по созданию и развитию цепочек добавленной стоимости с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использованием интеграционного потенциала Союза при разработке аналитических обзоров по пилотным отраслям на основе страновых и межстрановых таблиц «затраты-выпуск»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организация работы экспертной группы по использованию страновых и межстрановых таблиц «затраты-выпуск» для формирования и оценки интеграционного потенциала Евразийского экономического союза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 xml:space="preserve">ской политики,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статистики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2. Создание и развитие международных цепочек добавленной стоимости с участием государств-членов</w:t>
            </w:r>
          </w:p>
        </w:tc>
        <w:tc>
          <w:tcPr>
            <w:tcW w:w="4129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работе по обеспечению представленности данных страновых таблиц «затраты-выпуск» государств-членов в международных базах данных</w:t>
            </w:r>
          </w:p>
        </w:tc>
        <w:tc>
          <w:tcPr>
            <w:tcW w:w="4044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проведение работы по обеспечению представленности данных страновых таблиц «затраты-выпуск» государств-членов в международных базах данных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политики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повышение участия государств-членов в международных цепочках добавленной стоимости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E3019C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3. Развитие эффективных форм сотрудничества государств-членов 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>в сфере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промышленной, 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агропромышленной и энергетической политики в целях создания продукции, конкурентоспособной на внешнем и внутреннем рынках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4E1FB5" w:rsidRPr="00037E95" w:rsidRDefault="00E3019C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реализация Основных направлений промышленного сотрудничества в рамках Евразийского экономического союза,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>утвержденных Решением Евразийского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межправительственного 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совета от 8 сентября 2015 г. № 9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работе по подготовке обзоров по чувствительным сельскохозяйственным товарам и в проведении консультаций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согласование программы формирования общего рынка газа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согласование программы формирования общих рынков нефти и нефтепродуктов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разработке единых правил доступа к услугам субъектов естественных монополий в сфере электроэнергетики</w:t>
            </w:r>
          </w:p>
        </w:tc>
        <w:tc>
          <w:tcPr>
            <w:tcW w:w="4044" w:type="dxa"/>
            <w:shd w:val="clear" w:color="auto" w:fill="FFFFFF"/>
            <w:vAlign w:val="bottom"/>
          </w:tcPr>
          <w:p w:rsidR="004E1FB5" w:rsidRPr="00037E95" w:rsidRDefault="00E3019C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консультативная поддержка и координация деятельности государств-членов при реализации Основных направлений 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промышленного сотрудничества в 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рамках Евразийского экономического союза, утвержденных Решением Евразийского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943425" w:rsidRPr="00037E95">
              <w:rPr>
                <w:rStyle w:val="213pt"/>
                <w:rFonts w:ascii="Sylfaen" w:hAnsi="Sylfaen"/>
                <w:sz w:val="24"/>
                <w:szCs w:val="24"/>
              </w:rPr>
              <w:t>межправительственного совета от 8 сентября 2015 г. № 9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подготовка обзоров и организация консультаций с участием представителей государств-членов по чувствительным сельскохозяйственным товарам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разработка программы формирования общего рынка газа Союза и представление ее для рассмотрения органами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разработка программы формирования общих рынков нефти и нефтепродуктов Союза и представление ее для рассмотрения органами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разработка единых правил доступа к услугам субъектов естественных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монополий в сфере электроэнергетики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3019C" w:rsidRDefault="00E3019C" w:rsidP="00E3019C">
            <w:pPr>
              <w:pStyle w:val="20"/>
              <w:shd w:val="clear" w:color="auto" w:fill="auto"/>
              <w:spacing w:after="120" w:line="240" w:lineRule="auto"/>
              <w:rPr>
                <w:rStyle w:val="213pt"/>
                <w:rFonts w:ascii="Sylfaen" w:hAnsi="Sylfaen"/>
                <w:sz w:val="24"/>
                <w:szCs w:val="24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Pr="00E3019C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промышленной</w:t>
            </w:r>
            <w:r w:rsidRPr="00E3019C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политики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Департамент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агропромышлен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ной политики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энергетики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687" w:type="dxa"/>
            <w:shd w:val="clear" w:color="auto" w:fill="FFFFFF"/>
            <w:vAlign w:val="bottom"/>
          </w:tcPr>
          <w:p w:rsidR="00E3019C" w:rsidRDefault="00E3019C" w:rsidP="00037E95">
            <w:pPr>
              <w:pStyle w:val="20"/>
              <w:shd w:val="clear" w:color="auto" w:fill="auto"/>
              <w:spacing w:after="120" w:line="240" w:lineRule="auto"/>
              <w:rPr>
                <w:rStyle w:val="213pt"/>
                <w:rFonts w:ascii="Sylfaen" w:hAnsi="Sylfaen"/>
                <w:sz w:val="24"/>
                <w:szCs w:val="24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повышение</w:t>
            </w:r>
            <w:r w:rsidRPr="00E3019C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устойчивости</w:t>
            </w:r>
            <w:r w:rsidRPr="00E3019C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промышленного</w:t>
            </w:r>
            <w:r w:rsidRPr="00E3019C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развития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конкурентоспособности и инновационной активности промышленности государств-членов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устойчивое развитие отрасли и наращивание взаимной торговли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повышение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конкурентоспособности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сферы энергетики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государств-членов,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повышение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энергетической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безопасности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государств-членов,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обеспечение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прозрачности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ценообразования,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снижение темпов роста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цен на электроэнергию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для конечных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потребителей,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разработке актов, регулирующих общий электроэнергетический рынок Союза, предусмотренных Программой формирования общего электроэнергетического рынка Евразийского экономического союза, утвержденной Решением Высшего Евразийского экономического совета от 26 декабря 2016 г. № 20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разработка актов, регулирующих общий электроэнергетический рынок Союза, предусмотренных Программой формирования общего электроэнергетического рынка Евразийского экономического союза, утвержденной Решением Высшего Евразийского экономического совета от 26 декабря 2016 г. № 20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создание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благоприятных условий для инвестирования в объекты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электроэнергетики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4. Постепенное устранение барьеров и минимизация изъятий и ограничений для свободного движения товаров, услуг, капитала и рабочей силы</w:t>
            </w:r>
          </w:p>
        </w:tc>
        <w:tc>
          <w:tcPr>
            <w:tcW w:w="4129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направление в Комиссию информации о наличии (отсутствии) барьеров, изъятий и ограничений для взаимного доступа на внутренний рынок Союза, а также информации об определении возможности устранения выявленных барьеров, изъятий и ограничений, препятствующих функционированию внутреннего рынка Союза</w:t>
            </w:r>
          </w:p>
          <w:p w:rsidR="004E1FB5" w:rsidRPr="00037E95" w:rsidRDefault="00943425" w:rsidP="00E3019C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своевременное информирование Комиссии об изменениях законодательства государств-членов, регулирующего правоотношения торговли с другими государствам и - членами в целях планирования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функционирования внутреннего рынка</w:t>
            </w:r>
          </w:p>
        </w:tc>
        <w:tc>
          <w:tcPr>
            <w:tcW w:w="4044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выявление наличия (отсутствия) барьеров, изъятий и ограничений для взаимного доступа на внутренний рынок Союза, а также определение возможности устранения выявленных барьеров, изъятий и ограничений, препятствующих функционированию внутреннего рынка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мониторинг действий государств-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членов по формированию предсказуемых и прозрачных условий взаимной торговли в целях недопущения появления как новых препятствий, так и ранее устраненных препятствий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функционирования внутренних рынков, иные департаменты в соответствии с их компетенцией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рост взаимной торговли государств-членов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реализация потенциала взаимной торговли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создание условий для свободного движения товаров, услуг, капитала, рабочей силы и упрощение доступа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хозяйствующих субъектов государства- члена на рынки других государств-членов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обеспечение</w:t>
            </w:r>
            <w:r w:rsidRPr="00E3019C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функционирования</w:t>
            </w:r>
            <w:r w:rsidRPr="00E3019C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>внутреннего рынка без барьеров,с минимальным количеством изъятий и ограничений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подготовке и реализации плана мероприятий («дорожной карты») по устранению изъятий и ограничений во взаимной торговле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информационная поддержка представителей бизнес-сообществ государств-членов по вопросам особенностей законодательства государств-членов в сфере торговли в целях обеспечения транспарентности функционирования национальных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сегментов внутреннего рынка Союза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подготовка и участие в реализации плана мероприятий («дорожной карты») по устранению изъятий и ограничений во взаимной торговле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выработка инструментария информационной и организационной поддержки представителей бизнес-сообществ государств-членов по вопросам особенностей функционирования национальных сегментов внутреннего рынка Союза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 подготовкой «биржи контактов» участников внешнеэкономической деятельности государств-членов в рамках взаимной торговли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2687" w:type="dxa"/>
            <w:shd w:val="clear" w:color="auto" w:fill="FFFFFF"/>
          </w:tcPr>
          <w:p w:rsidR="004E1FB5" w:rsidRPr="00037E95" w:rsidRDefault="004E1FB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</w:p>
        </w:tc>
      </w:tr>
      <w:tr w:rsidR="004E1FB5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10441" w:type="dxa"/>
            <w:gridSpan w:val="3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Направление 4. Развитие несырьевого экспорта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1. Развитие торгово- экономических отношений с третьими сторонами, направленных на продвижение интересов Союза на мировом рынке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проведение внутригосударственных процедур, необходимых для подписания Соглашения о порядке и условиях устранения технических барьеров во взаимной торговле с третьими странами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переговорах с Китайской Народной Республикой о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>аключении соглашения о торгово- экономическом сотрудничестве</w:t>
            </w:r>
          </w:p>
        </w:tc>
        <w:tc>
          <w:tcPr>
            <w:tcW w:w="4044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представление проекта Соглашения о порядке и условиях устранения технических барьеров во взаимной торговле с третьими странами для подписания органами Союза</w:t>
            </w:r>
          </w:p>
          <w:p w:rsidR="004E1FB5" w:rsidRPr="00037E95" w:rsidRDefault="00943425" w:rsidP="00E3019C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организации и проведении совместно с государствами-членами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переговоров с Китайской Народной Республикой о заключении соглашения о торгово- экономическом сотрудничестве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технического регулирования и аккредитации</w:t>
            </w:r>
          </w:p>
          <w:p w:rsidR="004E1FB5" w:rsidRPr="00037E95" w:rsidRDefault="00943425" w:rsidP="00E3019C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торговой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политики, Департамент транспорта и инфраструктуры</w:t>
            </w:r>
          </w:p>
        </w:tc>
        <w:tc>
          <w:tcPr>
            <w:tcW w:w="2687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увеличение объемов торговли с третьими странами</w:t>
            </w:r>
          </w:p>
          <w:p w:rsidR="004E1FB5" w:rsidRPr="00037E95" w:rsidRDefault="00943425" w:rsidP="00E3019C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интенсификация</w:t>
            </w:r>
            <w:r w:rsidRPr="00E3019C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торгового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сотрудничества с Китайской Народной Республикой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представление предложений по наполнению «банка данных» проектов общего интереса для совместной их реализации государствами-членами и Китайской Народной Республикой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участие в работе Комиссии с торговыми партнерами государств- членов, направленной на изучение целесообразности заключения соглашений о свободной торговле с третьими сторонами участие в переговорах о заключении соглашений о свободной торговле между Союзом и его государствами- членами и торговыми партнерами государств-членов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подготовка в случае заинтересованности предложений о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заключении соглашений о свободной торговле с третьими сторонами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подготовка «банка данных» проектов общего интереса для совместной их реализации государствами-членами и Китайской Народной Республикой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организация и проведение работы с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торговыми партнерами государств- членов, направленной на изучение целесообразности заключения соглашений о свободной торговле с третьими сторонами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организация и проведение переговоров о заключении соглашений о свободной торговле между Союзом и его государствами- членами и торговыми партнерами государств-членов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обеспечение рассмотрения на площадке Комиссии предложений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государств - торговых партнеров или государств-членов о заключении соглашений о свободной торговле с третьими сторонами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торговой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упрощение условий доступа товаров государств-членов на рынки третьих сторон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увеличение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товарооборота между Союзом и государствами - торговыми партнерами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2. Повышение эффективности участия Союза в многосторонней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торговой системе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согласование позиций государств- членов, предлагаемых к обсуждению на площадке ВТО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обеспечение соответствия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законодательства государств-членов нормам ВТО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разработка при необходимости нормативных правовых актов государств-членов с учетом рекомендаций международных экономических организаций</w:t>
            </w:r>
          </w:p>
        </w:tc>
        <w:tc>
          <w:tcPr>
            <w:tcW w:w="4044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разработка и представление государствам-членам рекомендаций с целью их учета при формировании позиций этих государств для ведения согласованной политики на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площадках ВТО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обеспечение соответствия актов, входящих в право Союза, нормам ВТО и индивидуальным обязательствам государств-членов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применение опыта и практики международных экономических организаций при разработке актов органов Союза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торговой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обеспечение предсказуемости и транспарентности торговых режимов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государств-членов</w:t>
            </w:r>
          </w:p>
          <w:p w:rsidR="004E1FB5" w:rsidRPr="00037E95" w:rsidRDefault="00943425" w:rsidP="00E3019C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повышение</w:t>
            </w:r>
            <w:r w:rsidR="00E3019C">
              <w:rPr>
                <w:rStyle w:val="213pt"/>
                <w:rFonts w:ascii="Sylfaen" w:hAnsi="Sylfaen"/>
                <w:sz w:val="24"/>
                <w:szCs w:val="24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конкурентоспособности и инвестиционной привлекательности государств-членов</w:t>
            </w:r>
          </w:p>
        </w:tc>
      </w:tr>
      <w:tr w:rsidR="00E3019C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3. Использование механизмов поддержки экспорта, включая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кредитование, страхование и перестрахование, а также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>информационно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>консультационную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>поддержку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деятельности рабочей группы по вопросам финансовой поддержки экспорта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организация и проведение заседаний рабочей группы по вопросам финансовой поддержки экспорта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</w:t>
            </w:r>
            <w:r w:rsidRPr="00E3019C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торговой</w:t>
            </w:r>
            <w:r w:rsidRPr="00E3019C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политики,</w:t>
            </w:r>
            <w:r w:rsidRPr="00E3019C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финансовой политики, Департамент промышленной политики, Департамент агропромышлен</w:t>
            </w:r>
            <w:r w:rsidR="00E3019C"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ной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рост объемов экспорта продукции государств- членов</w:t>
            </w:r>
          </w:p>
        </w:tc>
      </w:tr>
      <w:tr w:rsidR="004E1FB5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4E1FB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рассмотрение и учет предложений по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финансовой и страховой поддержке экспорта, подготовленных в рамках деятельности рабочей группы по вопросам финансовой поддержки экспорта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подготовка предложений для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правительств государств-членов по финансовой и страховой поддержке экспорта в рамках деятельности рабочей группы по вопросам финансовой поддержки экспорта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4E1FB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2687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</w:tr>
      <w:tr w:rsidR="004E1FB5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4. Развитие транспортно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логистической инфраструктуры Союза</w:t>
            </w:r>
          </w:p>
        </w:tc>
        <w:tc>
          <w:tcPr>
            <w:tcW w:w="4129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определение мероприятий по развитию транспортно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логистической инфраструктуры Союза и их последующая реализация в рамках подготовки плана мероприятий («дорожной карты») по реализации Основных направлений и этапов реал</w:t>
            </w:r>
            <w:r w:rsidR="00037E95"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изации скоординированной транспортной политики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работе рабочей группы по выработке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разработка плана мероприятий («дорожной карты») по реализации Основных направлений и этапов реализации скоординированной транспортной политики Союза и представление его для рассмотрения органами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организация и проведение заседаний рабочей группы по выработке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транспорта и инфраструктуры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создание условий для снятия существующих ограничений при перевозках любыми видами транспорта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увеличение грузопотоков в рамках взаимной и внешней торговли</w:t>
            </w:r>
          </w:p>
        </w:tc>
      </w:tr>
      <w:tr w:rsidR="004E1FB5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5. Развитие транзитных и смешанных перевозок в целях ускорения доставки грузов и улучшения качества транспортных услуг</w:t>
            </w: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анализ условий для осуществления в государствах-членах смешанных перевозок, выработка предложений по развитию смешанных перевозок в международном сообщении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развитие транзитных контейнерных перевозок, в том числе путем содействия деятельности хозяйствующих субъектов, осуществляющих контейнерные перевозки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организация по запросу государств- членов консультаций по вопросам развития транзитных и смешанных перевозок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организация по запросу государств- членов консультаций по вопросам деятельности хозяйствующих субъектов, осуществляющих контейнерные перевозки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транспорта и инфраструктуры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увеличение объемов перевозок</w:t>
            </w:r>
          </w:p>
        </w:tc>
      </w:tr>
      <w:tr w:rsidR="004E1FB5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6. Активизация взаимной торговли государств-членов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принятие мер, направленных на активизацию несырьевого экспорта во взаимной торговле государств- 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работе рабочей группы высокого уровня по подготовке основных направлений реализации цифровой повестки Евразийского экономического союза до 2025 года</w:t>
            </w:r>
          </w:p>
          <w:p w:rsidR="004E1FB5" w:rsidRPr="00037E95" w:rsidRDefault="00943425" w:rsidP="00843411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разработка и представление для рассмотрения Евразийским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межправительственным советом</w:t>
            </w:r>
            <w:r w:rsidR="00843411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основных направлений реализации цифровой повестки Евразийского экономического союза до 2025 года</w:t>
            </w:r>
          </w:p>
        </w:tc>
        <w:tc>
          <w:tcPr>
            <w:tcW w:w="4044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анализ развития несырьевого экспорта во взаимной торговле государств-членов в рамках ежегодного доклада Евразийскому межправительственному совету о состоянии взаимной торговли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организация и проведение заседаний рабочей группы высокого уровня по подготовке основных направлений реализации цифровой повестки Евразийского экономического союза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до 2025 года</w:t>
            </w:r>
          </w:p>
          <w:p w:rsidR="004E1FB5" w:rsidRPr="00037E95" w:rsidRDefault="00943425" w:rsidP="00843411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подготовка основных направлений реализации цифровой повестки</w:t>
            </w:r>
            <w:r w:rsidR="00843411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Евразийского экономического союза до 2025 года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статистики, Департамент макроэкономиче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ской политики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информационных</w:t>
            </w:r>
            <w:r w:rsidRPr="00037E95">
              <w:rPr>
                <w:rStyle w:val="213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технологий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оценка состояния развития несырьевого экспорта во взаимной торговле государств- членов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укрепление интеграционных процессов в Союзе и рост экономической активности в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государствах-членах</w:t>
            </w:r>
          </w:p>
        </w:tc>
      </w:tr>
      <w:tr w:rsidR="004E1FB5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4E1FB5" w:rsidP="00037E95">
            <w:pPr>
              <w:spacing w:after="120"/>
            </w:pPr>
          </w:p>
        </w:tc>
        <w:tc>
          <w:tcPr>
            <w:tcW w:w="4129" w:type="dxa"/>
            <w:shd w:val="clear" w:color="auto" w:fill="FFFFFF"/>
          </w:tcPr>
          <w:p w:rsidR="004E1FB5" w:rsidRPr="00037E95" w:rsidRDefault="00943425" w:rsidP="00C52A6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подготовка и представление в Комиссию прогнозных значений индикативных показателей развития агропромышленного комплекса, прогнозных балансов спроса и предложения по</w:t>
            </w:r>
            <w:r w:rsidR="00C52A67">
              <w:rPr>
                <w:rStyle w:val="213pt"/>
                <w:rFonts w:ascii="Sylfaen" w:hAnsi="Sylfaen"/>
                <w:sz w:val="24"/>
                <w:szCs w:val="24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сельскохозяйственной продукции, продовольствию, льноволокну, кожевенному сырью, хлопковолокну и шерсти</w:t>
            </w:r>
          </w:p>
        </w:tc>
        <w:tc>
          <w:tcPr>
            <w:tcW w:w="4044" w:type="dxa"/>
            <w:shd w:val="clear" w:color="auto" w:fill="FFFFFF"/>
          </w:tcPr>
          <w:p w:rsidR="004E1FB5" w:rsidRPr="00037E95" w:rsidRDefault="00943425" w:rsidP="00C52A6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формирование совместных прогнозов развития агропромышленного комплекса государств-членов, спроса и предложения по</w:t>
            </w:r>
            <w:r w:rsidR="00C52A67">
              <w:rPr>
                <w:rStyle w:val="213pt"/>
                <w:rFonts w:ascii="Sylfaen" w:hAnsi="Sylfaen"/>
                <w:sz w:val="24"/>
                <w:szCs w:val="24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сельскохозяйственной продукции, продовольствию, льноволокну, кожевенному сырью, хлопковолокну и шерсти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E1FB5" w:rsidRPr="00037E95" w:rsidRDefault="00943425" w:rsidP="00C52A6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Департамент агропромышленной политики</w:t>
            </w:r>
          </w:p>
        </w:tc>
        <w:tc>
          <w:tcPr>
            <w:tcW w:w="2687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оценка состояния и определение приоритетов развития аграрного сектора экономики государств- членов, оценка емкости агропродовольствен ного рынка Союза, потенциалов взаимных поставок, экспорта и импортозамещения</w:t>
            </w:r>
          </w:p>
        </w:tc>
      </w:tr>
      <w:tr w:rsidR="004E1FB5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7. Совершенствование таможенного регулирования и упрощение порядка совершения таможенных операций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в Союзе</w:t>
            </w:r>
          </w:p>
        </w:tc>
        <w:tc>
          <w:tcPr>
            <w:tcW w:w="4129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принятие мер, направленных на обеспечение вступления в силу Таможенного кодекса Евразийского экономического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приведение законодательства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государств-членов в соответствие с Таможенным кодексом Евразийского экономического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доработка и согласование проекта Соглашения об особенностях применения обеспечения уплаты</w:t>
            </w:r>
            <w:r w:rsidR="00843411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таможенных пошлин, налогов при перевозке товаров в соответствии с таможенной процедурой таможенного транзита</w:t>
            </w:r>
          </w:p>
        </w:tc>
        <w:tc>
          <w:tcPr>
            <w:tcW w:w="4044" w:type="dxa"/>
            <w:shd w:val="clear" w:color="auto" w:fill="FFFFFF"/>
            <w:vAlign w:val="center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оказание содействия государствам- членам в обеспечении вступления в силу Таможенного кодекса Евразийского экономического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приведение актов, входящих в право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Союза, регулирующих таможенные правоотношения, в соответствие с Таможенным кодексом Евразийского экономического союза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разработка актов, входящих в право Союза, в связи с подписанием</w:t>
            </w:r>
            <w:r w:rsidR="00843411"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 Таможенного кодекса Евразийского экономического союза и представление их для рассмотрения органами Союза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C52A6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Департамент таможенного законодательства и правоприменительной практики, Департамент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таможенной инфраструктуры, Департамент финансовой политики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 xml:space="preserve">сокращение материальных и временных затрат хозяйствующих субъектов при совершении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таможенных операций в отношении товаров, перемещаемых через таможенную границу Союза</w:t>
            </w:r>
          </w:p>
        </w:tc>
      </w:tr>
      <w:tr w:rsidR="004E1FB5" w:rsidRPr="00037E95" w:rsidTr="00843411">
        <w:trPr>
          <w:jc w:val="center"/>
        </w:trPr>
        <w:tc>
          <w:tcPr>
            <w:tcW w:w="2540" w:type="dxa"/>
            <w:shd w:val="clear" w:color="auto" w:fill="FFFFFF"/>
          </w:tcPr>
          <w:p w:rsidR="004E1FB5" w:rsidRPr="00037E95" w:rsidRDefault="00943425" w:rsidP="00843411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8. Упрощение и ускорение</w:t>
            </w:r>
            <w:r w:rsidR="00843411">
              <w:rPr>
                <w:rStyle w:val="213pt"/>
                <w:rFonts w:ascii="Sylfaen" w:hAnsi="Sylfaen"/>
                <w:sz w:val="24"/>
                <w:szCs w:val="24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таможенных процедур для участников внешнеэкономической деятельности без потери качества таможенного контроля и иных видов контроля на таможенной границе Союза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развитие национальных механизмов «единого окна» в системе регулирования</w:t>
            </w:r>
            <w:r w:rsidR="00843411">
              <w:rPr>
                <w:rStyle w:val="213pt"/>
                <w:rFonts w:ascii="Sylfaen" w:hAnsi="Sylfaen"/>
                <w:sz w:val="24"/>
                <w:szCs w:val="24"/>
              </w:rPr>
              <w:t xml:space="preserve">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внешнеэкономической деятельности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участие в работе рабочей группы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участие в разработке эталонной 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модели национального механизма «единого окна»</w:t>
            </w:r>
          </w:p>
        </w:tc>
        <w:tc>
          <w:tcPr>
            <w:tcW w:w="4044" w:type="dxa"/>
            <w:shd w:val="clear" w:color="auto" w:fill="FFFFFF"/>
            <w:vAlign w:val="bottom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мониторинг действий государств- членов по развитию национальных механизмов «единого окна» в системе регулирования внешнеэкономической деятельности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организация и проведение заседаний рабочей группы по выполнению плана мероприятий по реализации Основных направлений развития механизма «единого окна» в системе регулирования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внешнеэкономической деятельности</w:t>
            </w:r>
          </w:p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 xml:space="preserve">разработка эталонной модели национального механизма «единого окна» </w:t>
            </w:r>
          </w:p>
        </w:tc>
        <w:tc>
          <w:tcPr>
            <w:tcW w:w="2268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lastRenderedPageBreak/>
              <w:t>Департамент таможенного законодательства и правоприменитель</w:t>
            </w: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softHyphen/>
              <w:t>ной практики, Департамент таможенной инфраструктуры, Департамент информационных технологий</w:t>
            </w:r>
          </w:p>
        </w:tc>
        <w:tc>
          <w:tcPr>
            <w:tcW w:w="2687" w:type="dxa"/>
            <w:shd w:val="clear" w:color="auto" w:fill="FFFFFF"/>
          </w:tcPr>
          <w:p w:rsidR="004E1FB5" w:rsidRPr="00037E95" w:rsidRDefault="00943425" w:rsidP="00037E95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7E95">
              <w:rPr>
                <w:rStyle w:val="213pt"/>
                <w:rFonts w:ascii="Sylfaen" w:hAnsi="Sylfaen"/>
                <w:sz w:val="24"/>
                <w:szCs w:val="24"/>
              </w:rPr>
              <w:t>сокращение временных и стоимостных затрат, связанных с совершением таможенных операций, необходимых при осуществлении внешнеэкономической деятельности</w:t>
            </w:r>
          </w:p>
        </w:tc>
      </w:tr>
    </w:tbl>
    <w:p w:rsidR="004E1FB5" w:rsidRPr="00037E95" w:rsidRDefault="004E1FB5" w:rsidP="00037E95">
      <w:pPr>
        <w:spacing w:after="120"/>
      </w:pPr>
    </w:p>
    <w:sectPr w:rsidR="004E1FB5" w:rsidRPr="00037E95" w:rsidSect="00037E95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39" w:rsidRDefault="00835B39" w:rsidP="004E1FB5">
      <w:r>
        <w:separator/>
      </w:r>
    </w:p>
  </w:endnote>
  <w:endnote w:type="continuationSeparator" w:id="0">
    <w:p w:rsidR="00835B39" w:rsidRDefault="00835B39" w:rsidP="004E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39" w:rsidRDefault="00835B39"/>
  </w:footnote>
  <w:footnote w:type="continuationSeparator" w:id="0">
    <w:p w:rsidR="00835B39" w:rsidRDefault="00835B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F47"/>
    <w:multiLevelType w:val="multilevel"/>
    <w:tmpl w:val="8BC8F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1FB5"/>
    <w:rsid w:val="00037E95"/>
    <w:rsid w:val="0008674D"/>
    <w:rsid w:val="004E1FB5"/>
    <w:rsid w:val="00835B39"/>
    <w:rsid w:val="00843411"/>
    <w:rsid w:val="00943425"/>
    <w:rsid w:val="00A57151"/>
    <w:rsid w:val="00B71F57"/>
    <w:rsid w:val="00C52A67"/>
    <w:rsid w:val="00E1164C"/>
    <w:rsid w:val="00E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FB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1FB5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4E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6pt">
    <w:name w:val="Основной текст (3) + 16 pt"/>
    <w:basedOn w:val="3"/>
    <w:rsid w:val="004E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4E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1">
    <w:name w:val="Заголовок №2 (11)_"/>
    <w:basedOn w:val="DefaultParagraphFont"/>
    <w:link w:val="2110"/>
    <w:rsid w:val="004E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4pt">
    <w:name w:val="Заголовок №2 (11) + Интервал 4 pt"/>
    <w:basedOn w:val="211"/>
    <w:rsid w:val="004E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4E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">
    <w:name w:val="Основной текст (2) + 15 pt"/>
    <w:basedOn w:val="2"/>
    <w:rsid w:val="004E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4E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DefaultParagraphFont"/>
    <w:link w:val="90"/>
    <w:rsid w:val="004E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4pt">
    <w:name w:val="Основной текст (9) + Интервал 4 pt"/>
    <w:basedOn w:val="9"/>
    <w:rsid w:val="004E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E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5pt">
    <w:name w:val="Основной текст (4) + 15 pt"/>
    <w:basedOn w:val="4"/>
    <w:rsid w:val="004E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Основной текст (4) Exact"/>
    <w:basedOn w:val="DefaultParagraphFont"/>
    <w:rsid w:val="004E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5ptExact">
    <w:name w:val="Основной текст (4) + 15 pt Exact"/>
    <w:basedOn w:val="4"/>
    <w:rsid w:val="004E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0">
    <w:name w:val="Основной текст (10)_"/>
    <w:basedOn w:val="DefaultParagraphFont"/>
    <w:link w:val="101"/>
    <w:rsid w:val="004E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2pt">
    <w:name w:val="Заголовок №2 (11) + Интервал 2 pt"/>
    <w:basedOn w:val="211"/>
    <w:rsid w:val="004E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4E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4E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E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4E1FB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4E1FB5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10">
    <w:name w:val="Заголовок №2 (11)"/>
    <w:basedOn w:val="Normal"/>
    <w:link w:val="211"/>
    <w:rsid w:val="004E1FB5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4E1FB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Normal"/>
    <w:link w:val="9"/>
    <w:rsid w:val="004E1FB5"/>
    <w:pPr>
      <w:shd w:val="clear" w:color="auto" w:fill="FFFFFF"/>
      <w:spacing w:before="660" w:after="660" w:line="34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rsid w:val="004E1FB5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Normal"/>
    <w:link w:val="100"/>
    <w:rsid w:val="004E1FB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5413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6</cp:revision>
  <dcterms:created xsi:type="dcterms:W3CDTF">2018-03-26T07:59:00Z</dcterms:created>
  <dcterms:modified xsi:type="dcterms:W3CDTF">2018-09-20T07:56:00Z</dcterms:modified>
</cp:coreProperties>
</file>