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8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D468FB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Style w:val="Heading4Spacing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10"/>
    </w:p>
    <w:p w:rsidR="00C722B0" w:rsidRPr="00834A7A" w:rsidRDefault="00D468FB" w:rsidP="00D468FB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D468FB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«Технологии экологического развития»</w:t>
      </w:r>
    </w:p>
    <w:p w:rsidR="00D468FB" w:rsidRPr="00D468FB" w:rsidRDefault="00D468FB" w:rsidP="00D468FB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некоммерческое партнерство «Технологическая платформа «Технологии экологического развития»;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Белорусский государственный университет имени В. И. Ленина (г. Минск, Республика Беларусь);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общественное объединение «Казахстанское Национальное Географическое Общество» (г. Астана, Республика Казахстан).</w:t>
      </w:r>
    </w:p>
    <w:p w:rsidR="00C722B0" w:rsidRPr="00834A7A" w:rsidRDefault="00834A7A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формирование механизмов повышения эффективности и конкурентоспособности экономик государств - членов Евразийского экономического союза (далее - государства-члены) на основе внедрения экологически эффективных и энергосберегающих технологий;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решение экологических проблем;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обеспечение экологической безопасности.</w:t>
      </w:r>
    </w:p>
    <w:p w:rsidR="00C722B0" w:rsidRPr="00834A7A" w:rsidRDefault="00834A7A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рационального</w:t>
      </w:r>
      <w:r w:rsidRPr="00D468FB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природопользования, экологического развития и обеспечения безопасности;</w:t>
      </w:r>
    </w:p>
    <w:p w:rsidR="00D468FB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совместной стратег</w:t>
      </w:r>
      <w:r>
        <w:rPr>
          <w:rFonts w:ascii="Sylfaen" w:hAnsi="Sylfaen"/>
          <w:sz w:val="24"/>
          <w:szCs w:val="24"/>
        </w:rPr>
        <w:t>ической программы исследований;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координация усилий ведущих отраслевых профильных научных и инжиниринговых центров и объектов индустриально-инновационной инфраструктуры государств-членов, включая координацию целевых программ различного уровня;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развитие промышленного сотрудничества и трансфера наилучших экологически эффективных, энерго- и ресурсосберегающих технологий в государствах-членах, а также продвижение таких технологий, услуг и продуктов на </w:t>
      </w:r>
      <w:r w:rsidRPr="00834A7A">
        <w:rPr>
          <w:rFonts w:ascii="Sylfaen" w:hAnsi="Sylfaen"/>
          <w:sz w:val="24"/>
          <w:szCs w:val="24"/>
        </w:rPr>
        <w:lastRenderedPageBreak/>
        <w:t>рынках третьих стран;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рекомендаций по совершенствованию нормативно</w:t>
      </w:r>
      <w:r w:rsidRPr="00834A7A">
        <w:rPr>
          <w:rFonts w:ascii="Sylfaen" w:hAnsi="Sylfaen"/>
          <w:sz w:val="24"/>
          <w:szCs w:val="24"/>
        </w:rPr>
        <w:softHyphen/>
        <w:t>правового регулирования с учетом экологических аспектов;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популяризация достижений научно-технического развития государств-членов по направлению «Экологическое развитие»;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выявление барьеров в области экологически эффективных технологий, препятствующих научно-техническому развитию государств- членов, и разработка рекомендаций по устранению таких барьеров.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содействие развитию совместных приоритетных научно-технических проектов государств-членов по направлению «Экологическое развитие»;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и развитие специализированного информационного портала поддержки промышленного сотрудничества и трансфера наилучших экологически эффективных, энерго- и ресурсосберегающих технологий в государствах-членах;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отработка наиболее эффективных моделей частно-государственного партнерства и их реализация в масштабных комплексных проектах в области рационального природопользования (за исключением обращения отходов и биоремедиации), восстановление нарушенного состояния окружающей среды, в том числе путем возмещения вреда причиненного окружающей среде, мониторинга природной среды и биологического разнообразия с учетом интересов всех вовлеченных сторон;</w:t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совместного форсайта по направлению «Экологическое развитие» на долгосрочный период;</w:t>
      </w:r>
    </w:p>
    <w:p w:rsid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оказание организациям государств-членов консультационных услуг по профилю платформы по вопросам участия в программах фондов и институтов развития государств-членов в программах и грантах</w:t>
      </w:r>
      <w:r w:rsidRPr="00D468FB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государств-членов и третьих стран.</w:t>
      </w:r>
    </w:p>
    <w:p w:rsidR="00C722B0" w:rsidRPr="003110BB" w:rsidRDefault="00C722B0" w:rsidP="003110BB">
      <w:pPr>
        <w:rPr>
          <w:lang w:val="en-US"/>
        </w:rPr>
      </w:pPr>
      <w:bookmarkStart w:id="1" w:name="bookmark15"/>
      <w:bookmarkStart w:id="2" w:name="_GoBack"/>
      <w:bookmarkEnd w:id="1"/>
      <w:bookmarkEnd w:id="2"/>
    </w:p>
    <w:sectPr w:rsidR="00C722B0" w:rsidRPr="003110BB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3110BB"/>
    <w:rsid w:val="004215DB"/>
    <w:rsid w:val="00477AB4"/>
    <w:rsid w:val="005C44C1"/>
    <w:rsid w:val="00605279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2017-11-07T06:42:00Z</dcterms:created>
  <dcterms:modified xsi:type="dcterms:W3CDTF">2017-11-07T06:42:00Z</dcterms:modified>
</cp:coreProperties>
</file>