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80" w:rsidRPr="00031C94" w:rsidRDefault="00031C94" w:rsidP="00031C94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031C94">
        <w:rPr>
          <w:rFonts w:ascii="Sylfaen" w:hAnsi="Sylfaen" w:cs="Sylfaen"/>
          <w:sz w:val="24"/>
        </w:rPr>
        <w:t>УТВЕРЖДЕН</w:t>
      </w:r>
    </w:p>
    <w:p w:rsidR="00031C94" w:rsidRDefault="00031C94" w:rsidP="00031C94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Решением Коллегии</w:t>
      </w:r>
      <w:r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Евразийской экономической комиссии</w:t>
      </w:r>
    </w:p>
    <w:p w:rsidR="009D4B80" w:rsidRDefault="00031C94" w:rsidP="00031C94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от 13 февраля 2018 г. № 26</w:t>
      </w:r>
    </w:p>
    <w:p w:rsidR="00031C94" w:rsidRPr="00031C94" w:rsidRDefault="00031C94" w:rsidP="00031C94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</w:p>
    <w:p w:rsidR="00031C94" w:rsidRDefault="00031C94" w:rsidP="00031C94">
      <w:pPr>
        <w:pStyle w:val="Bodytext30"/>
        <w:shd w:val="clear" w:color="auto" w:fill="auto"/>
        <w:spacing w:line="240" w:lineRule="auto"/>
        <w:ind w:left="1134" w:right="1135"/>
        <w:rPr>
          <w:rStyle w:val="Bodytext3Spacing2pt"/>
          <w:rFonts w:ascii="Sylfaen" w:hAnsi="Sylfaen" w:cs="Sylfaen"/>
          <w:b/>
          <w:bCs/>
          <w:spacing w:val="0"/>
          <w:sz w:val="24"/>
        </w:rPr>
      </w:pPr>
      <w:r w:rsidRPr="00031C94">
        <w:rPr>
          <w:rStyle w:val="Bodytext3Spacing2pt"/>
          <w:rFonts w:ascii="Sylfaen" w:hAnsi="Sylfaen" w:cs="Sylfaen"/>
          <w:b/>
          <w:bCs/>
          <w:spacing w:val="0"/>
          <w:sz w:val="24"/>
        </w:rPr>
        <w:t>ПОРЯДОК</w:t>
      </w:r>
    </w:p>
    <w:p w:rsidR="009D4B80" w:rsidRPr="00031C94" w:rsidRDefault="00031C94" w:rsidP="00031C94">
      <w:pPr>
        <w:pStyle w:val="Bodytext30"/>
        <w:shd w:val="clear" w:color="auto" w:fill="auto"/>
        <w:spacing w:line="240" w:lineRule="auto"/>
        <w:ind w:left="1134" w:right="1135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формирования и ведения</w:t>
      </w:r>
      <w:r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единого реестра сортов сельскохозяйственных растений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1.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Настоящий Порядок разработан в соответствии со статьей 4 Соглашения об обращении семян сельскохозяйственных растений в рамках Евразийского экономического союза от 7 ноября 2017 года (далее - Соглашение) и определяет процедуру формирования и ведения Евразийской экономической комиссией единого реестра сортов сельскохозяйственных растений (далее соответственно - Комиссия, единый реестр).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2.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Понятия, используемые в настоящем Порядке, означают следующее: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«заявитель сорта» - физическое или юридическое лицо, подавшее заявку для включения сведений о сорте в национальный реестр;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«зона допуска» - часть территории государства - члена Евразийского экономического союза, на которой сорт допущен (разрешен, рекомендован) к использованию и которая указана в национальном реестре;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«оригинатор сорта» - физическое или юридическое лицо государства - члена Евразийского экономического союза, которое создало, вывело, выявило сорт и (или) обеспечивает его сохранение и данные о котором внесены в национальный реестр;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«световая зона» - часть территории государства - члена Евразийского экономического союза, характеризующаяся определенной величиной притока естественной фотосинтетически активной радиации и указанная в национальном реестре;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«уполномоченный орган» - орган исполнительной власти или организация государства - члена Евразийского экономического союза, наделенные полномочиями по формированию и ведению национального реестра.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Иные понятия, используемые в настоящем Порядке, применяются в значениях, определенных Соглашением.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3.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Единый реестр формируется и ведется Комиссией на русском языке на основании включенных в национальные реестры сведений о сортах сельскохозяйственных растений, представляемых уполномоченными органами в Комиссию в электронном виде с использованием интегрированной информационной системы Евразийского экономического союза.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4.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 xml:space="preserve">Уполномоченные органы представляют для включения в единый реестр </w:t>
      </w:r>
      <w:r w:rsidRPr="00031C94">
        <w:rPr>
          <w:rFonts w:ascii="Sylfaen" w:hAnsi="Sylfaen" w:cs="Sylfaen"/>
          <w:sz w:val="24"/>
        </w:rPr>
        <w:lastRenderedPageBreak/>
        <w:t>следующие сведения (на русском языке):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а)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род и вид сельскохозяйственного растения (указывается также на латинском языке);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б)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наименование сорта;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в)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регистрационный номер сорта, указанный в национальном реестре;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г)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сведения о сорте, являющемся объектом правовой охраны в соответствии с законодательством государства - члена Евразийского экономического союза (при наличии в национальном реестре) (проставляется надстрочный знак «Р» - прописная латинская буква Р);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д)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год включения сорта в национальный реестр;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е)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зона допуска или световая зона;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ж)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сведения об оригинаторе сорта (при наличии в национальном реестре): полное наименование, адрес юридического лица или фамилия, имя, отчество (при наличии), место жительства физического лица;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з)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сведения о заявителе сорта (при наличии в национальном реестре): полное наименование, адрес юридического лица или фамилия, имя, отчество (при наличии), место жительства физического лица;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и)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сведения о признаках и свойствах сорта;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к)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описание хозяйственных и биологических свойств сорта (при наличии).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5.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Передача уполномоченными органами сведений, указанных в пункте 4 настоящего Порядка, в Комиссию осуществляется автоматически при их внесении в национальные реестры, в том числе при актуализации этих сведений.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6.</w:t>
      </w:r>
      <w:r w:rsid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Сведения, содержащиеся в едином реестре, публикуются на информационном портале Евразийского экономического союза.</w:t>
      </w:r>
    </w:p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Сведения о сорте, имеющем одно и то же наименование, относящемся к одному и тому же роду и виду сельскохозяйственного растения, поступившие из национальных реестров 2 и более государств - членов Евразийского экономического союза, публикуются на информационном портале Евразийского экономического союза в виде одной записи с одним наименованием сорта, в которой указываются поступившие от каждого из государств - членов Евразийского экономического союза сведения, предусмотренные подпунктами «в» - «к» пункта 4 настоящего Порядка.</w:t>
      </w:r>
    </w:p>
    <w:sectPr w:rsidR="009D4B80" w:rsidRPr="00031C94" w:rsidSect="00031C94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D76" w:rsidRDefault="004C6D76" w:rsidP="009D4B80">
      <w:r>
        <w:separator/>
      </w:r>
    </w:p>
  </w:endnote>
  <w:endnote w:type="continuationSeparator" w:id="0">
    <w:p w:rsidR="004C6D76" w:rsidRDefault="004C6D76" w:rsidP="009D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D76" w:rsidRDefault="004C6D76"/>
  </w:footnote>
  <w:footnote w:type="continuationSeparator" w:id="0">
    <w:p w:rsidR="004C6D76" w:rsidRDefault="004C6D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F680F"/>
    <w:multiLevelType w:val="multilevel"/>
    <w:tmpl w:val="CB609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D60F4"/>
    <w:multiLevelType w:val="multilevel"/>
    <w:tmpl w:val="8208EA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42ED8"/>
    <w:multiLevelType w:val="multilevel"/>
    <w:tmpl w:val="A4C6C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20B06"/>
    <w:multiLevelType w:val="multilevel"/>
    <w:tmpl w:val="DF5A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6246BB"/>
    <w:multiLevelType w:val="multilevel"/>
    <w:tmpl w:val="80502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B80"/>
    <w:rsid w:val="00031C94"/>
    <w:rsid w:val="00201E60"/>
    <w:rsid w:val="00440A22"/>
    <w:rsid w:val="004C6D76"/>
    <w:rsid w:val="006F66EC"/>
    <w:rsid w:val="007576A7"/>
    <w:rsid w:val="008B206E"/>
    <w:rsid w:val="009031F9"/>
    <w:rsid w:val="009D4B80"/>
    <w:rsid w:val="009D6C22"/>
    <w:rsid w:val="00B3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A94A5-ECBD-4C43-B15A-891286C0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4B8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4B8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1">
    <w:name w:val="Body text (2) + Bold"/>
    <w:aliases w:val="Spacing 2 pt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13pt">
    <w:name w:val="Body text (2) + 13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D4B8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D4B80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4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D4B80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9D4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40">
    <w:name w:val="Body text (4)"/>
    <w:basedOn w:val="Normal"/>
    <w:link w:val="Bodytext4"/>
    <w:rsid w:val="009D4B80"/>
    <w:pPr>
      <w:shd w:val="clear" w:color="auto" w:fill="FFFFFF"/>
      <w:spacing w:before="48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2018-10-03T08:38:00Z</dcterms:created>
  <dcterms:modified xsi:type="dcterms:W3CDTF">2019-09-20T08:09:00Z</dcterms:modified>
</cp:coreProperties>
</file>