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EA" w:rsidRPr="00511714" w:rsidRDefault="006D12EA" w:rsidP="006D12EA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</w:rPr>
      </w:pPr>
      <w:bookmarkStart w:id="0" w:name="_GoBack"/>
      <w:bookmarkEnd w:id="0"/>
      <w:r w:rsidRPr="006D12EA">
        <w:rPr>
          <w:rFonts w:ascii="Sylfaen" w:hAnsi="Sylfaen"/>
          <w:sz w:val="24"/>
        </w:rPr>
        <w:t>ПРИЛОЖЕНИЕ</w:t>
      </w:r>
    </w:p>
    <w:p w:rsidR="006D12EA" w:rsidRPr="00511714" w:rsidRDefault="006D12EA" w:rsidP="006D12EA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к Решению Совета Евразийской экономической комиссии</w:t>
      </w:r>
    </w:p>
    <w:p w:rsidR="00BB0522" w:rsidRPr="0051706A" w:rsidRDefault="006D12EA" w:rsidP="006D12EA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от 16 февраля 2018 г. № 5</w:t>
      </w:r>
    </w:p>
    <w:p w:rsidR="006D12EA" w:rsidRPr="0051706A" w:rsidRDefault="006D12EA" w:rsidP="006D12EA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</w:rPr>
      </w:pPr>
    </w:p>
    <w:p w:rsidR="00BB0522" w:rsidRPr="006D12EA" w:rsidRDefault="006D12EA" w:rsidP="006D12EA">
      <w:pPr>
        <w:pStyle w:val="Heading20"/>
        <w:shd w:val="clear" w:color="auto" w:fill="auto"/>
        <w:spacing w:after="120" w:line="240" w:lineRule="auto"/>
        <w:ind w:left="60"/>
        <w:rPr>
          <w:rFonts w:ascii="Sylfaen" w:hAnsi="Sylfaen"/>
          <w:sz w:val="24"/>
        </w:rPr>
      </w:pPr>
      <w:r w:rsidRPr="006D12EA">
        <w:rPr>
          <w:rStyle w:val="Heading2Spacing2pt"/>
          <w:rFonts w:ascii="Sylfaen" w:hAnsi="Sylfaen"/>
          <w:b/>
          <w:bCs/>
          <w:spacing w:val="0"/>
          <w:sz w:val="24"/>
        </w:rPr>
        <w:t>ИЗМЕНЕНИЯ,</w:t>
      </w:r>
    </w:p>
    <w:p w:rsidR="00BB0522" w:rsidRPr="006D12EA" w:rsidRDefault="006D12EA" w:rsidP="006D12EA">
      <w:pPr>
        <w:pStyle w:val="Heading20"/>
        <w:shd w:val="clear" w:color="auto" w:fill="auto"/>
        <w:spacing w:after="120" w:line="240" w:lineRule="auto"/>
        <w:ind w:left="1701" w:right="1702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вносимые в Решение Комиссии Таможенного союза от 28 мая 2010 г. № 299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Абзац пятый пункта 1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«-Порядок проведения государственного санитарно- 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 (Приложение № 4).».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абзаце втором пункта 11 раздела II Единого перечня продукции (товаров), подлежащей государственному санитарно- эпидемиологическому надзору (контролю) на таможенной границе и таможенной территории Евразийского экономического союза, утвержденного указанным Решением, слова «Положения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Евразийского экономического союза, подконтрольной продукцией (товарами), перемещаемой через таможенную границу Евразийского экономического союза» заменить словами «Порядка проведения государственного санитарно- эпидемиологического надзора (контроля) на таможенной границе Евразийского экономического союза».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абзаце шестом статьи 2 Единых санитарно- эпидемиологических и гигиенических требований к продукции (товарам), подлежащей санитарно-эпидемиологическому надзору (контролю), утвержденных указанным Решением, слова «Положением о порядке осуществления государственного санитарно- эпидемиологического надзора (контроля) за лицами и транспортными средствами, пересекающими таможенную границу Союза, подконтрольными товарами, перемещаемыми через таможенную границу Союза и на таможенной территории Союза» заменить словами «Порядком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проведения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государственного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санитарно- 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союза».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Положении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Евразийского экономического союза, подконтрольной продукцией (товарами), перемещаемой через таможенную границу Евразийского экономического союза и на таможенной территории Евразийского экономического союза, утвержденном указанным Решением: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1)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наименование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«Порядок проведения государственного санитарно- 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по тексту слово «Положение» в соответствующем падеже заменить словом «Порядок» в соответствующем падеже, слова «Единым санитарным требованиям» заменить словами «актам Комиссии»;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1 слово «Настоящее» заменить словом «Настоящий»;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3: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подпункте 1 слова «принимаемые в соответствии с ними» и «(далее - товары)» исключить;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подпункте 3 слова «Единым санитарно-эпидемиологическим и гигиеническим требованиям к продукции (товарам), подлежащей санитарно-эпидемиологическому надзору (контролю) (далее - Единые санитарные требования*)» заменить словами «актам Евразийской экономической комиссии (далее - Комиссия)»;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сноску со знаком «*» исключить;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подпункт 4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«4) «санитарно-карантинный контроль» - вид государственного санитарно-эпидемиологического надзора (контроля) в отношении лиц, транспортных средств и подконтрольной государственному санитарно- эпидемиологическому надзору (контролю) продукции (товаров) в пунктах пропуска,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(товаров), завоза, возникновения и распространения инфекционных и массовых неинфекционных заболеваний (отравлений);»;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после подпункта 4 дополнить подпунктами 5-7 следующего содержания: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«5) «подконтрольные товары» - подконтрольная государственному санитарно-эпидемиологическому надзору (контролю) продукция (товары), включенная в Единый перечень продукции (товаров),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подлежащей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государственному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санитарно- эпидемиологическому надзору (контролю) на таможенной границе и таможенной территории Евразийского экономического союза (далее - Единый перечень товаров);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6)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«единый реестр свидетельств о государственной регистрации продукции» - общий информационный ресурс, содержащий сведения о свидетельствах о государственной регистрации продукции и формируемый с использованием средств интегрированной информационной системы Союза на основе информационного взаимодействия государств-членов и Комиссии;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7)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«уполномоченные органы» - государственные органы и учреждения государств-членов, осуществляющие деятельность в области санитарно-</w:t>
      </w:r>
      <w:r w:rsidRPr="006D12EA">
        <w:rPr>
          <w:rFonts w:ascii="Sylfaen" w:hAnsi="Sylfaen"/>
          <w:sz w:val="24"/>
        </w:rPr>
        <w:lastRenderedPageBreak/>
        <w:t>эпидемиологического благополучия населения в соответствии с законодательством государств-членов и актами Комиссии.»;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5)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пункт 4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«4. Термины, специально не определенные в настоящем Порядке, применяются в значениях, определенных Договором о Евразийском экономическом союзе от 29 мая 2014 года и актами Комиссии.»;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6)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пункт 5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«5. Государственный санитарно-эпидемиологический надзор (контроль) за лицами, транспортными средствами, производством и реализацией подконтрольных товаров, осуществлением работ и услуг на территориях государств-членов проводится в соответствии с настоящим Порядком и законодательством государств-членов. В случае если в соответствии с законодательством государства-члена объектом такого надзора (контроля) является подконтрольный товар, являющийся объектом технического регулирования, государственный санитарно-эпидемиологический надзор (контроль) проводится органом государства-члена, уполномоченным на проведение государственного</w:t>
      </w:r>
      <w:r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санитарно-эпидемиологического надзора (контроля), в пределах его компетенции.»;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7)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абзаце первом пункта 12 слова «администрацией пункта пропуска» заменить словами «в соответствии с законодательством государства-члена»;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8)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14: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абзац второй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«- проверку наличия государственной регистрации подконтрольных товаров, подлежащих государственной регистрации, и их соответствия транспортным (перевозочным) и (или) коммерческим документам;»;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абзаце третьем: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слова «, включенных в раздел II Единого перечня товаров,» исключить;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цифру «2» заменить цифрами «22»;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абзаце четвертом: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слова «таможенных органов» заменить словами «органов, выполняющих контрольно-надзорные функции»;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слова «, включенных в Единый перечень товаров» исключить;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9)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абзаце втором пункта 15 слова «несоответствующих Единым санитарным требованиям» заменить словами «не соответствующих актам Комиссии»;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10)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пункт 17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«17. Ввоз подконтрольных товаров, подлежащих государственной регистрации, на таможенную территорию Союза осуществляется при наличии такой регистрации.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 xml:space="preserve">В качестве подтверждения наличия государственной регистрации </w:t>
      </w:r>
      <w:r w:rsidRPr="006D12EA">
        <w:rPr>
          <w:rFonts w:ascii="Sylfaen" w:hAnsi="Sylfaen"/>
          <w:sz w:val="24"/>
        </w:rPr>
        <w:lastRenderedPageBreak/>
        <w:t>подконтрольных товаров используется один из следующих документов (сведений):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свидетельство о государственной регистрации подконтрольных товаров или его копия, заверенная в порядке, установленном актом Комиссии;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выписка из единого реестра свидетельств о государственной регистрации продукции, выданная уполномоченными органами, с указанием реквизитов свидетельства о государственной регистрации подконтрольных товаров, наименования этих товаров, изготовителя (производителя), получателя и органа, выдавшего свидетельство о государственной регистрации подконтрольных товаров;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свидетельство о государственной регистрации подконтрольных товаров в виде электронного документа;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наличие в едином реестре свидетельств о государственной регистрации продукции, опубликованном на информационном портале Союза, или в национальных реестрах свидетельств о государственной регистрации продукции государств-членов сведений о свидетельстве о государственной регистрации подконтрольных товаров, сведения о котором указаны в документах, подтверждающих приобретение (поступление) товаров, в иной сопроводительной документации, на товаре и (или) его потребительской таре.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Основанием для отнесения подконтрольных товаров к товарам, указанным в разделах II и III Единого перечня товаров, или к товарам, в отношении которых техническими регламентами Союза предусмотрена оценка соответствия в форме государственной регистрации, при их ввозе на таможенную территорию Союза и обращении на такой территории служат сведения, содержащиеся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транспортных (перевозочных) и (или) коммерческих документах или в информационном письме изготовителя (производителя) подконтрольных товаров и подтверждающие указанную в разделах II и III Единого перечня товаров или соответствующих технических регламентах Союза область применения подконтрольных товаров.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Юридическое лицо или физическое лицо, зарегистрированное в качестве индивидуального предпринимателя, которым принадлежат на праве собственности или на ином законном основании подконтрольные товары, ввозимые по товарно-сопроводительным документам с отметкой «образцы продукции, предназначенные для проведения санитарно-эпидемиологической экспертизы с целью оформления свидетельства о государственной регистрации», обязаны обеспечить недопущение обращения указанных подконтрольных товаров на таможенной территории Союза до оформления свидетельства о государственной регистрации этих товаров.»;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11)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19 слова «документов, подтверждающих безопасность продукции (товаров), в части ее соответствия санитарно- эпидемиологическим и гигиеническим требованиям,» заменить словами «государственной регистрации»;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12)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20: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 xml:space="preserve">в абзаце первом слова «документов, подтверждающих безопасность продукции (товаров), в части ее соответствия санитарно- эпидемиологическим и гигиеническим </w:t>
      </w:r>
      <w:r w:rsidRPr="006D12EA">
        <w:rPr>
          <w:rFonts w:ascii="Sylfaen" w:hAnsi="Sylfaen"/>
          <w:sz w:val="24"/>
        </w:rPr>
        <w:lastRenderedPageBreak/>
        <w:t>требованиям» заменить словами «наличия государственной регистрации подконтрольных товаров», слова «включенные в разделы II, III Единого перечня товаров» заменить словами «подлежащие государственной регистрации»;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абзаце втором слова «документов, подтверждающих безопасность продукции (товаров), в части ее соответствия санитарно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эпидемиологическим и гигиеническим требованиям, содержащейся в разделе II Единого перечня товаров,» заменить словами «наличия государственной регистрации подконтрольных товаров»;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13)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21 слова «документов, подтверждающих безопасность продукции (товаров), в части ее соответствия санитарно- эпидемиологическим и гигиеническим требованиям,» заменить словами «государственной регистрации подконтрольных товаров, подлежащих государственной регистрации и», слова «таможенные органы» заменить словами «иные уполномоченные органы в соответствии с законодательством»;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14)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22: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после абзаца шестого дополнить абзацами следующего содержания: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«- введение уполномоченными органами временных санитарных мер;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- принятие уполномоченными органами решения по результатам проведения государственного санитарно-эпидемиологического надзора (контроля).»;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абзацах девятом и десятом слова «включенного в раздел II Единого перечня товаров» заменить словами «подлежащего государственной регистрации»;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15)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абзаце четвертом пункта 28 слова «включенных в раздел II Единого перечня товаров, в стране назначения» заменить словами «подлежащих государственной регистрации»;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16)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пункте 29: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слова «ввоз подконтрольных товаров на таможенную территорию» заменить словами «выпуск подконтрольных товаров в обращение на таможенной территории»;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дополнить абзацами следующего содержания: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«Государственный санитарно-эпидемиологический надзор (контроль), осуществляемый уполномоченными органами, направлен на предупреждение, обнаружение и пресечение нарушений требований актов Комиссии, законодательства государств-членов в области обеспечения санитарно-эпидемиологического благополучия населения в целях охраны здоровья населения и среды обитания.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При осуществлении государственного санитарно- эпидемиологического надзора (контроля) уполномоченные органы проводят необходимые мероприятия и оценку соблюдения санитарно- эпидемиологических и гигиенических требований в соответствии с законодательством государств-членов.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 xml:space="preserve">При выявлении нарушений законодательства государств-членов в области </w:t>
      </w:r>
      <w:r w:rsidRPr="006D12EA">
        <w:rPr>
          <w:rFonts w:ascii="Sylfaen" w:hAnsi="Sylfaen"/>
          <w:sz w:val="24"/>
        </w:rPr>
        <w:lastRenderedPageBreak/>
        <w:t>обеспечения санитарно-эпидемиологического благополучия населения, а также при угрозе возникновения и распространения инфекционных заболеваний и массовых неинфекционных заболеваний (отравлений) уполномоченные органы в соответствии с законодательством государств-членов принимают обязательные для исполнения санитарные меры и соответствующие решения.»;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17)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пункт 30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«30. Обращение подконтрольных товаров, подлежащих государственной регистрации, на таможенной территории Союза осуществляется при наличии такой регистрации.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качестве подтверждения наличия государственной регистрации подконтрольных товаров используется один из следующих документов (сведений):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свидетельство о государственной регистрации подконтрольных товаров или его копия, заверенная в порядке, установленном актом Комиссии;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выписка из единого реестра свидетельств о государственной регистрации продукции, выданная уполномоченными органами, с указанием реквизитов свидетельства о государственной регистрации подконтрольных товаров, наименования этих товаров, изготовителя (производителя), получателя и органа, выдавшего свидетельство о государственной регистрации подконтрольных товаров;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свидетельство о государственной регистрации подконтрольных товаров в виде электронного документа;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наличие в едином реестре свидетельств о государственной регистрации продукции, опубликованном на информационном портале Союза, или в национальных реестрах свидетельств о государственной регистрации продукции государств-членов сведений о свидетельстве о государственной регистрации подконтрольных товаров, сведения о котором указаны в документах, подтверждающих приобретение (поступление) товаров, в иной сопроводительной документации, на товаре и (или) его потребительской таре.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Основанием для отнесения подконтрольных товаров к товарам, указанным в разделах II и III Единого перечня товаров, или к товарам, в отношении которых техническими регламентами Союза предусмотрена оценка соответствия в форме государственной регистрации, при их ввозе на таможенную территорию Союза и обращении на такой территории служат сведения, содержащиеся в транспортных (перевозочных) и (или) коммерческих документах или в информационном письме изготовителя (производителя) подконтрольных товаров и подтверждающие указанную в разделах II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 xml:space="preserve">и </w:t>
      </w:r>
      <w:r w:rsidRPr="006D12EA">
        <w:rPr>
          <w:rFonts w:ascii="Sylfaen" w:hAnsi="Sylfaen"/>
          <w:sz w:val="24"/>
          <w:lang w:val="en-US" w:eastAsia="en-US" w:bidi="en-US"/>
        </w:rPr>
        <w:t>III</w:t>
      </w:r>
      <w:r w:rsidRPr="006D12EA">
        <w:rPr>
          <w:rFonts w:ascii="Sylfaen" w:hAnsi="Sylfaen"/>
          <w:sz w:val="24"/>
          <w:lang w:eastAsia="en-US" w:bidi="en-US"/>
        </w:rPr>
        <w:t xml:space="preserve"> </w:t>
      </w:r>
      <w:r w:rsidRPr="006D12EA">
        <w:rPr>
          <w:rFonts w:ascii="Sylfaen" w:hAnsi="Sylfaen"/>
          <w:sz w:val="24"/>
        </w:rPr>
        <w:t>Единого перечня товаров или соответствующих технических регламентах Союза область применения подконтрольных товаров.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 xml:space="preserve">Юридическое лицо или физическое лицо, зарегистрированное в качестве индивидуального предпринимателя, которым принадлежат на праве собственности или на ином законном основании подконтрольные товары, ввозимые по товарно-сопроводительным документам с отметкой «образцы продукции, предназначенные </w:t>
      </w:r>
      <w:r w:rsidRPr="006D12EA">
        <w:rPr>
          <w:rFonts w:ascii="Sylfaen" w:hAnsi="Sylfaen"/>
          <w:sz w:val="24"/>
        </w:rPr>
        <w:lastRenderedPageBreak/>
        <w:t>для проведения санитарно-эпидемиологической экспертизы с целью оформления свидетельства о государственной регистрации», обязаны обеспечить недопущение обращения указанных подконтрольных товаров на таможенной территории Союза до оформления свидетельства о государственной регистрации этих товаров.»;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18)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пункт 31 признать утратившим силу;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19)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абзаце первом пункта 32 слова «выдан документ, подтверждающий безопасность продукции (товаров), в части ее соответствия санитарно-эпидемиологическим и гигиеническим требованиям» заменить словами «выдано свидетельство о государственной регистрации подконтрольных товаров»;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20)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 xml:space="preserve">пункты </w:t>
      </w:r>
      <w:r w:rsidRPr="006D12EA">
        <w:rPr>
          <w:rStyle w:val="Bodytext2Spacing2pt"/>
          <w:rFonts w:ascii="Sylfaen" w:hAnsi="Sylfaen"/>
          <w:spacing w:val="0"/>
          <w:sz w:val="24"/>
        </w:rPr>
        <w:t>34-41</w:t>
      </w:r>
      <w:r w:rsidRPr="006D12EA">
        <w:rPr>
          <w:rFonts w:ascii="Sylfaen" w:hAnsi="Sylfaen"/>
          <w:sz w:val="24"/>
        </w:rPr>
        <w:t xml:space="preserve">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«34. В случае установления несоответствия подконтрольного товара актам Комиссии руководители (заместители руководителей) территориальных подразделений уполномоченных органов принимают меры, предусмотренные законодательством государств-членов, а также: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принимают решение о запрете реализации подконтрольного товара, не соответствующего обязательным требованиям, установленным актами Комиссии;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направляют руководителю (заместителю руководителя) уполномоченного органа своего государства информацию о факте несоответствия подконтрольного товара актам Комиссии.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35.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Уполномоченный орган государства-члена при выявлении нарушений требований актов Комиссии, связанных с процессом изготовления подконтрольного товара, в течение 2 рабочих дней информирует об этом уполномоченный орган государства-члена, в котором находится изготовитель (производитель) этого товара (уполномоченное изготовителем лицо).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36.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Информация о выявленных нарушениях, направляемая уполномоченным органом одного государства-члена в уполномоченные органы других государств-членов, должна содержать следующие сведения: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наименование и описание подконтрольного товара;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сведения о партии подконтрольного товара;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сведения об изготовителе (производителе), уполномоченном изготовителем лице либо иных лицах, в обращении которых может находиться подконтрольный товар;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наименования и реквизиты товаросопроводительных документов, сведения о подконтрольном товаре, содержащиеся в них;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наименование уполномоченного органа, выдавшего документ об оценке (подтверждении) соответствия подконтрольного товара обязательным требованиям;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перечень выявленных нарушений.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37.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 xml:space="preserve">При получении информации о выявленных нарушениях уполномоченный </w:t>
      </w:r>
      <w:r w:rsidRPr="006D12EA">
        <w:rPr>
          <w:rFonts w:ascii="Sylfaen" w:hAnsi="Sylfaen"/>
          <w:sz w:val="24"/>
        </w:rPr>
        <w:lastRenderedPageBreak/>
        <w:t>орган в течение 3 рабочих дней обеспечивает: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определение рисков, связанных с обращением подконтрольного товара на территории своего государства;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проведение проверки по фактам, изложенным в полученной информации, в соответствии с законодательством государств-членов.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Сведения о результатах рассмотрения полученной информации и принятых мерах направляются в уполномоченный орган, выявивший соответствующие нарушения.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38.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Уполномоченный орган при выявлении нарушений обязательных требований, предъявляемых к подконтрольному товару, а также в случае подтверждения информации, полученной в соответствии с пунктом 35 настоящего Порядка, принимает меры, предусмотренные законодательством государства-члена.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39.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Уполномоченный орган, принявший меры в соответствии с пунктом 38 настоящего Порядка, в течение 3 рабочих дней: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уведомляет об этом уполномоченные органы других государств- членов и Комиссию (с указанием причин принятия соответствующего решения и обоснованием необходимости принятия мер);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размещает информацию об этом на своем официальном сайте в информационно-коммуникационной сети «Интернет».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Комиссия обеспечивает опубликование соответствующих сведений на информационном портале Союза.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Информация не направляется в случае, если несоответствие подконтрольного товара актам Комиссии связано с нарушением условий транспортирования, хранения или реализации подконтрольного товара.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40.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Информация о принятии мер, направляемая уполномоченным органом одного государства-члена в уполномоченные органы других государств-членов, должна содержать следующие сведения: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вид угрозы;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наименование и описание подконтрольного товара;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сведения об изготовителе (производителе), уполномоченном изготовителем лице либо иных лицах, в обращении которых может находиться подконтрольный товар;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наименования и реквизиты товаросопроводительных документов, сведения о подконтрольном товаре, содержащиеся в них; принимаемая мера.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41.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Дополнительная информация, связанная с принятием мер, представляется уполномоченным органам по запросу (в том числе в письменной форме), полученному уполномоченным органом государства-члена, на территории которого введены такие меры, в течение 3 рабочих дней с даты получения запроса.»;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21)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дополнить пунктами 42 - 49 следующего содержания: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«42. При рассмотрении информации о принятии мер, поступившей в соответствии с пунктом 39 настоящего Порядка, уполномоченный орган принимает меры, предусмотренные соответствующими актами Комиссии.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43.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При наличии разногласий между уполномоченными органами заинтересованное государство-член инициирует проведение консультаций с уполномоченным органом, выявившим нарушение требований актов Комиссии.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Консультации могут проводиться в помещениях Комиссии. В этом случае информация о предстоящих консультациях представляется в Комиссию не позднее чем за 3 рабочих дня до даты их проведения.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случае если разногласия не урегулированы в рамках консультаций, уполномоченные органы могут обратиться в Комиссию с предложением о проведении консультаций с участием представителей Комиссии, которые организуются Комиссией не позднее 5 рабочих дней с даты получения обращения.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44.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При получении информации о выявленном несоответствии подконтрольного товара, подлежащего государственной регистрации, актам Комиссии руководитель (заместитель руководителя) уполномоченного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органа,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выдавшего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свидетельство о государственной регистрации, принимает решение о необходимости приостановления действия этого свидетельства.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45.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При несогласии уполномоченного органа одного из государств-членов с результатами лабораторных исследований (испытаний) повторные исследования (испытания) подконтрольных товаров могут проводиться в аккредитованных лабораториях, которые определены государствами-членами в качестве арбитражных и в которых применяются референтные методики (методы) измерений, аттестованные в качестве референтных методик (методов) измерений в соответствии с актами Комиссии.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Расходы на проведение повторных исследований (испытаний) возмещаются за счет государства-члена, инициировавшего повторное исследование.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46.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случае возникновения на территории одного государства- члена чрезвычайной ситуации санитарно-эпидемиологического характера, создающей угрозу общественному здравоохранению, уполномоченный орган этого государства в течение 24 часов информирует об этом, а также о принятых санитарных мерах другие государства-члены и направляет информацию в Комиссию для опубликования на информационном портале Союза.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47.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Результаты санитарно-карантинного контроля регистрируются в учетных и отчетных формах согласно Приложению № 4.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случае введения одним из государств-членов временных санитарных мер в отношении подконтрольных товаров, не подлежащих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государственной регистрации, результаты санитарно-карантинного контроля регистрируются по учетной форме У-3, предусмотренной Приложением № 4 к настоящему Порядку.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48.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Руководители (заместители руководителей) уполномоченных органов ежегодно, до 15 февраля, направляют в Комиссию сведения о мероприятиях по санитарной охране таможенной территории Союза по форме, предусмотренной Приложением № 4 к настоящему Порядку, для размещения на официальном сайте Союза.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49.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Информационное взаимодействие уполномоченных органов между собой, а также с Комиссией осуществляется с использованием интегрированной информационной системы Союза.»;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22)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Приложении № 1 к указанному Положению: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 тексту слова «продукции (товаров)» заменить словами «подконтрольных товаров»;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пунктах 1 и 6 слово «подконтрольной» исключить; в пункте 7: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абзац двенадцатый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«- масками и респираторами защитными (одноразовыми) медицинскими (по 100 шт.);»;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абзац девятнадцатый исключить;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абзаце первом пункта 16 слова «иной продукции (товаров)» заменить словами «иных товаров»;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23)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Приложении № 2 к указанному Положению: позицию 19 в графе третьей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«А 15.0, А15.1, А15.2, А15.3, А15.4, А15.5, А15.6, А15.7, А15.8, А15.9, А16.0, А16.1, А16.2, А16.3, А16.4, А16.5»;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позицию 20 в графе третьей изложить в следующей редакции: «А24.0»;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позиции 21 в графе третьей код «А24.0,» исключить;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24)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Приложении № 3 к указанному Положению: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абзаце третьем пункта 1 слова «государства - члена» заменить словами «государств - членов»;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пункт 2 изложить в следующей редакции: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«2. В случае отказа от госпитализации иностранных граждан дальнейшие меры применяются на основании Международных медико- санитарных правил (2005 год) в соответствии с законодательством государства - члена Евразийского экономического союза.»;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пункте 3 слова «подконтрольной продукции (товаров)» заменить словами «подконтрольных товаров»; в пункте 5: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 xml:space="preserve">в абзаце первом слова «законодательства государства - члена Евразийского экономического союза и» заменить словами «законодательства государств - членов Евразийского экономического союза и положений актов органов», слова «не позднее </w:t>
      </w:r>
      <w:r w:rsidRPr="006D12EA">
        <w:rPr>
          <w:rFonts w:ascii="Sylfaen" w:hAnsi="Sylfaen"/>
          <w:sz w:val="24"/>
        </w:rPr>
        <w:lastRenderedPageBreak/>
        <w:t>24 часов» заменить словами «в возможно короткий срок, но не позднее 24 часов,»;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абзаце четвертом слова «подконтрольной продукции (товаров), которая может» заменить словами «подконтрольных товаров, которые могут»;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25)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Приложении № 4 к указанному Положению форму У-3 изложить в следующей редакции:</w:t>
      </w:r>
    </w:p>
    <w:p w:rsidR="00BB0522" w:rsidRPr="006D12EA" w:rsidRDefault="00BB0522" w:rsidP="006D12EA">
      <w:pPr>
        <w:spacing w:after="120"/>
        <w:rPr>
          <w:rFonts w:ascii="Sylfaen" w:hAnsi="Sylfaen"/>
          <w:szCs w:val="2"/>
        </w:rPr>
        <w:sectPr w:rsidR="00BB0522" w:rsidRPr="006D12EA" w:rsidSect="006D12EA"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B44CB" w:rsidRPr="0051706A" w:rsidRDefault="009B44CB" w:rsidP="009B44CB">
      <w:pPr>
        <w:pStyle w:val="Bodytext20"/>
        <w:shd w:val="clear" w:color="auto" w:fill="auto"/>
        <w:spacing w:before="0" w:after="120" w:line="240" w:lineRule="auto"/>
        <w:ind w:left="11766" w:right="-30" w:firstLine="0"/>
        <w:jc w:val="righ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lastRenderedPageBreak/>
        <w:t>«Форма У-3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left="11766" w:right="-30" w:firstLine="0"/>
        <w:jc w:val="right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Утверждаю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left="11766" w:right="-30" w:firstLine="0"/>
        <w:jc w:val="right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«__» января 20__г.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Журнал</w:t>
      </w:r>
    </w:p>
    <w:p w:rsidR="009B44CB" w:rsidRPr="009B44CB" w:rsidRDefault="006D12EA" w:rsidP="009B44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 xml:space="preserve">учета санитарно-карантинного </w:t>
      </w:r>
      <w:r w:rsidR="009B44CB">
        <w:rPr>
          <w:rFonts w:ascii="Sylfaen" w:hAnsi="Sylfaen"/>
          <w:sz w:val="24"/>
        </w:rPr>
        <w:t>контроля подконтрольных товаров</w:t>
      </w:r>
    </w:p>
    <w:p w:rsidR="00BB0522" w:rsidRPr="0051706A" w:rsidRDefault="006D12EA" w:rsidP="009B44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Санитарно-карантинный пункт (СКП)____________________________________</w:t>
      </w:r>
    </w:p>
    <w:p w:rsidR="009B44CB" w:rsidRPr="0051706A" w:rsidRDefault="009B44CB" w:rsidP="009B44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left="11340" w:firstLine="0"/>
        <w:jc w:val="right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Начат_______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left="11340" w:firstLine="0"/>
        <w:jc w:val="right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Окончен_____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left="11340" w:firstLine="0"/>
        <w:jc w:val="right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Срок хранения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030"/>
        <w:gridCol w:w="1105"/>
        <w:gridCol w:w="1285"/>
        <w:gridCol w:w="713"/>
        <w:gridCol w:w="716"/>
        <w:gridCol w:w="997"/>
        <w:gridCol w:w="857"/>
        <w:gridCol w:w="713"/>
        <w:gridCol w:w="853"/>
        <w:gridCol w:w="576"/>
        <w:gridCol w:w="1141"/>
        <w:gridCol w:w="850"/>
        <w:gridCol w:w="997"/>
        <w:gridCol w:w="1429"/>
        <w:gridCol w:w="1123"/>
      </w:tblGrid>
      <w:tr w:rsidR="00BB0522" w:rsidRPr="009B44CB" w:rsidTr="009B44C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Дата,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время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Название,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номер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транс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портного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средства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Досмотрено партий товаров, подлежащих санитарно-карантинному контролю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Приоста-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новлен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(временно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запрещен)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ввоз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товаров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Причи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на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запрета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ввоза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товаров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Номер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уведом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ления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Основание пропуска на территорию Евразийского экономического союза (реквизиты документа)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Подпись специалиста СКП</w:t>
            </w:r>
          </w:p>
        </w:tc>
      </w:tr>
      <w:tr w:rsidR="006D12EA" w:rsidRPr="009B44CB" w:rsidTr="009B44C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наимено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вание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товара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раздел и группа товаров, подлежащих государственной регистрации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код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ТН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Fonts w:ascii="Sylfaen" w:hAnsi="Sylfaen"/>
                <w:sz w:val="18"/>
              </w:rPr>
              <w:t>вэд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ЕАЭС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количество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партий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количество в тоннах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в том числе количество партий</w:t>
            </w: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</w:tr>
      <w:tr w:rsidR="006D12EA" w:rsidRPr="009B44CB" w:rsidTr="009B44C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с отбором проб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9B44CB">
            <w:pPr>
              <w:spacing w:after="120"/>
              <w:jc w:val="center"/>
              <w:rPr>
                <w:rFonts w:ascii="Sylfaen" w:hAnsi="Sylfae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опас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ные*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пище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вые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продук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6D12EA" w:rsidP="009B44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18"/>
              </w:rPr>
            </w:pPr>
            <w:r w:rsidRPr="009B44CB">
              <w:rPr>
                <w:rStyle w:val="Bodytext295pt"/>
                <w:rFonts w:ascii="Sylfaen" w:hAnsi="Sylfaen"/>
                <w:sz w:val="18"/>
              </w:rPr>
              <w:t>про</w:t>
            </w:r>
            <w:r w:rsidR="009B44CB" w:rsidRPr="009B44CB">
              <w:rPr>
                <w:rFonts w:ascii="Sylfaen" w:hAnsi="Sylfaen"/>
                <w:sz w:val="18"/>
              </w:rPr>
              <w:t xml:space="preserve"> </w:t>
            </w:r>
            <w:r w:rsidRPr="009B44CB">
              <w:rPr>
                <w:rStyle w:val="Bodytext295pt"/>
                <w:rFonts w:ascii="Sylfaen" w:hAnsi="Sylfaen"/>
                <w:sz w:val="18"/>
              </w:rPr>
              <w:t>чие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2" w:rsidRPr="009B44CB" w:rsidRDefault="00BB0522" w:rsidP="006D12EA">
            <w:pPr>
              <w:spacing w:after="120"/>
              <w:rPr>
                <w:rFonts w:ascii="Sylfaen" w:hAnsi="Sylfaen"/>
                <w:sz w:val="18"/>
              </w:rPr>
            </w:pPr>
          </w:p>
        </w:tc>
      </w:tr>
    </w:tbl>
    <w:p w:rsidR="00BB0522" w:rsidRPr="009B44CB" w:rsidRDefault="006D12EA" w:rsidP="006D12EA">
      <w:pPr>
        <w:pStyle w:val="Footnote0"/>
        <w:shd w:val="clear" w:color="auto" w:fill="auto"/>
        <w:spacing w:after="120" w:line="240" w:lineRule="auto"/>
        <w:rPr>
          <w:rFonts w:ascii="Sylfaen" w:hAnsi="Sylfaen"/>
          <w:sz w:val="20"/>
        </w:rPr>
      </w:pPr>
      <w:r w:rsidRPr="009B44CB">
        <w:rPr>
          <w:rFonts w:ascii="Sylfaen" w:hAnsi="Sylfaen"/>
          <w:sz w:val="20"/>
        </w:rPr>
        <w:t>*Для целей применения настоящей формы опасными считаются предметы и вещества, создающие угрозу для здоровья человека и безопасности окружающей среды.»;</w:t>
      </w:r>
    </w:p>
    <w:p w:rsidR="00BB0522" w:rsidRPr="0051706A" w:rsidRDefault="00BB0522" w:rsidP="006D12EA">
      <w:pPr>
        <w:spacing w:after="120"/>
        <w:rPr>
          <w:rFonts w:ascii="Sylfaen" w:hAnsi="Sylfaen"/>
          <w:szCs w:val="2"/>
        </w:rPr>
      </w:pPr>
    </w:p>
    <w:p w:rsidR="009B44CB" w:rsidRPr="0051706A" w:rsidRDefault="009B44CB" w:rsidP="006D12EA">
      <w:pPr>
        <w:spacing w:after="120"/>
        <w:rPr>
          <w:rFonts w:ascii="Sylfaen" w:hAnsi="Sylfaen"/>
          <w:szCs w:val="2"/>
        </w:rPr>
        <w:sectPr w:rsidR="009B44CB" w:rsidRPr="0051706A" w:rsidSect="009B44CB">
          <w:pgSz w:w="16840" w:h="11909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в форме У-4: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наименование графы 3 дополнить словом «, возраст»; дополнить примечанием следующего содержания: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«Примечание. Графа 11 заполняется при наличии соответствующей информации.»; форму У-5 исключить;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 форме № 1КТ слова «подконтрольной продукции (товаров)» заменить словами «подконтрольных товаров»;</w:t>
      </w: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26)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приложение №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5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к указанному Положению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изложить в следующей редакции:</w:t>
      </w:r>
    </w:p>
    <w:p w:rsidR="009B44CB" w:rsidRPr="009B44CB" w:rsidRDefault="009B44CB" w:rsidP="006D12EA">
      <w:pPr>
        <w:pStyle w:val="Bodytext20"/>
        <w:shd w:val="clear" w:color="auto" w:fill="auto"/>
        <w:spacing w:before="0" w:after="120" w:line="240" w:lineRule="auto"/>
        <w:ind w:left="4400" w:firstLine="1300"/>
        <w:jc w:val="left"/>
        <w:rPr>
          <w:rFonts w:ascii="Sylfaen" w:hAnsi="Sylfaen"/>
          <w:sz w:val="24"/>
        </w:rPr>
      </w:pPr>
    </w:p>
    <w:p w:rsidR="009B44CB" w:rsidRPr="009B44CB" w:rsidRDefault="006D12EA" w:rsidP="009B44CB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«Приложение № 5 (в редакции Решения Коллегии Евр</w:t>
      </w:r>
      <w:r w:rsidR="009B44CB">
        <w:rPr>
          <w:rFonts w:ascii="Sylfaen" w:hAnsi="Sylfaen"/>
          <w:sz w:val="24"/>
        </w:rPr>
        <w:t>азийской экономической комиссии</w:t>
      </w:r>
    </w:p>
    <w:p w:rsidR="00BB0522" w:rsidRPr="0051706A" w:rsidRDefault="006D12EA" w:rsidP="009B44CB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от</w:t>
      </w:r>
      <w:r w:rsidR="009B44CB">
        <w:rPr>
          <w:rFonts w:ascii="Sylfaen" w:hAnsi="Sylfaen"/>
          <w:sz w:val="24"/>
          <w:lang w:eastAsia="en-US" w:bidi="en-US"/>
        </w:rPr>
        <w:t xml:space="preserve">                        </w:t>
      </w:r>
      <w:r w:rsidRPr="006D12EA">
        <w:rPr>
          <w:rFonts w:ascii="Sylfaen" w:hAnsi="Sylfaen"/>
          <w:sz w:val="24"/>
          <w:lang w:eastAsia="en-US" w:bidi="en-US"/>
        </w:rPr>
        <w:t xml:space="preserve">     </w:t>
      </w:r>
      <w:r w:rsidRPr="006D12EA">
        <w:rPr>
          <w:rFonts w:ascii="Sylfaen" w:hAnsi="Sylfaen"/>
          <w:sz w:val="24"/>
        </w:rPr>
        <w:t>г. №</w:t>
      </w:r>
      <w:r w:rsidRPr="006D12EA">
        <w:rPr>
          <w:rFonts w:ascii="Sylfaen" w:hAnsi="Sylfaen"/>
          <w:sz w:val="24"/>
          <w:lang w:eastAsia="en-US" w:bidi="en-US"/>
        </w:rPr>
        <w:t xml:space="preserve">             </w:t>
      </w:r>
      <w:r w:rsidRPr="006D12EA">
        <w:rPr>
          <w:rFonts w:ascii="Sylfaen" w:hAnsi="Sylfaen"/>
          <w:sz w:val="24"/>
        </w:rPr>
        <w:t>)</w:t>
      </w:r>
    </w:p>
    <w:p w:rsidR="009B44CB" w:rsidRPr="0051706A" w:rsidRDefault="009B44CB" w:rsidP="009B44CB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</w:rPr>
      </w:pPr>
    </w:p>
    <w:p w:rsidR="00BB0522" w:rsidRPr="006D12EA" w:rsidRDefault="006D12EA" w:rsidP="009B44CB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Уведомление №____________</w:t>
      </w:r>
    </w:p>
    <w:p w:rsidR="00BB0522" w:rsidRPr="0051706A" w:rsidRDefault="006D12EA" w:rsidP="009B44CB">
      <w:pPr>
        <w:pStyle w:val="Bodytext20"/>
        <w:shd w:val="clear" w:color="auto" w:fill="auto"/>
        <w:spacing w:before="0" w:after="120" w:line="240" w:lineRule="auto"/>
        <w:ind w:left="3860" w:firstLine="0"/>
        <w:jc w:val="right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от «_______»_________________20_____г.</w:t>
      </w:r>
    </w:p>
    <w:p w:rsidR="009B44CB" w:rsidRPr="0051706A" w:rsidRDefault="009B44CB" w:rsidP="009B44CB">
      <w:pPr>
        <w:pStyle w:val="Bodytext20"/>
        <w:shd w:val="clear" w:color="auto" w:fill="auto"/>
        <w:spacing w:before="0" w:line="240" w:lineRule="auto"/>
        <w:ind w:left="3861" w:firstLine="0"/>
        <w:jc w:val="right"/>
        <w:rPr>
          <w:rFonts w:ascii="Sylfaen" w:hAnsi="Sylfaen"/>
          <w:sz w:val="24"/>
        </w:rPr>
      </w:pPr>
      <w:r w:rsidRPr="0051706A">
        <w:rPr>
          <w:rFonts w:ascii="Sylfaen" w:hAnsi="Sylfaen"/>
          <w:sz w:val="24"/>
        </w:rPr>
        <w:t>___________________________________________</w:t>
      </w:r>
    </w:p>
    <w:p w:rsidR="00BB0522" w:rsidRPr="009B44CB" w:rsidRDefault="006D12EA" w:rsidP="006D12EA">
      <w:pPr>
        <w:pStyle w:val="Bodytext60"/>
        <w:shd w:val="clear" w:color="auto" w:fill="auto"/>
        <w:spacing w:before="0" w:after="120" w:line="240" w:lineRule="auto"/>
        <w:rPr>
          <w:rFonts w:ascii="Sylfaen" w:hAnsi="Sylfaen"/>
          <w:sz w:val="16"/>
        </w:rPr>
      </w:pPr>
      <w:r w:rsidRPr="009B44CB">
        <w:rPr>
          <w:rFonts w:ascii="Sylfaen" w:hAnsi="Sylfaen"/>
          <w:sz w:val="16"/>
        </w:rPr>
        <w:t>(перевозчику или иному уполномоченному в отношении грузов лицу)</w:t>
      </w:r>
    </w:p>
    <w:p w:rsidR="009B44CB" w:rsidRPr="0051706A" w:rsidRDefault="009B44CB" w:rsidP="006D12EA">
      <w:pPr>
        <w:pStyle w:val="Bodytext20"/>
        <w:shd w:val="clear" w:color="auto" w:fill="auto"/>
        <w:spacing w:before="0" w:after="120" w:line="240" w:lineRule="auto"/>
        <w:ind w:left="800" w:firstLine="0"/>
        <w:rPr>
          <w:rFonts w:ascii="Sylfaen" w:hAnsi="Sylfaen"/>
          <w:sz w:val="24"/>
        </w:rPr>
      </w:pPr>
    </w:p>
    <w:p w:rsidR="00BB0522" w:rsidRPr="006D12EA" w:rsidRDefault="006D12EA" w:rsidP="009B44CB">
      <w:pPr>
        <w:pStyle w:val="Bodytext20"/>
        <w:shd w:val="clear" w:color="auto" w:fill="auto"/>
        <w:spacing w:before="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При осуществлении санитарно-карантинного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контроля подконтрольного товара</w:t>
      </w:r>
      <w:r w:rsidR="009B44CB" w:rsidRPr="009B44CB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______________________________________</w:t>
      </w:r>
      <w:r w:rsidR="009B44CB" w:rsidRPr="009B44CB">
        <w:rPr>
          <w:rFonts w:ascii="Sylfaen" w:hAnsi="Sylfaen"/>
          <w:sz w:val="24"/>
        </w:rPr>
        <w:t>__________________________</w:t>
      </w:r>
      <w:r w:rsidRPr="006D12EA">
        <w:rPr>
          <w:rFonts w:ascii="Sylfaen" w:hAnsi="Sylfaen"/>
          <w:sz w:val="24"/>
        </w:rPr>
        <w:t>____,</w:t>
      </w:r>
    </w:p>
    <w:p w:rsidR="00BB0522" w:rsidRPr="009B44CB" w:rsidRDefault="006D12EA" w:rsidP="009B44CB">
      <w:pPr>
        <w:pStyle w:val="Bodytext60"/>
        <w:shd w:val="clear" w:color="auto" w:fill="auto"/>
        <w:spacing w:before="0" w:after="120" w:line="240" w:lineRule="auto"/>
        <w:ind w:left="709"/>
        <w:jc w:val="center"/>
        <w:rPr>
          <w:rFonts w:ascii="Sylfaen" w:hAnsi="Sylfaen"/>
          <w:sz w:val="16"/>
        </w:rPr>
      </w:pPr>
      <w:r w:rsidRPr="009B44CB">
        <w:rPr>
          <w:rFonts w:ascii="Sylfaen" w:hAnsi="Sylfaen"/>
          <w:sz w:val="16"/>
        </w:rPr>
        <w:t>(наименование товара, номер транспортного (перевозочного) документа)</w:t>
      </w:r>
    </w:p>
    <w:p w:rsidR="00BB0522" w:rsidRPr="006D12EA" w:rsidRDefault="006D12EA" w:rsidP="006D12EA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ввозимого на таможенную территорию Евразийского экономического союза, установлено его несоответствие требованиям Порядка проведения государственного санитарно-эпидемиологического надзора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(контроля) на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таможенной границе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28 мая 2010 г. № 299 (далее - Порядок), в части:</w:t>
      </w:r>
    </w:p>
    <w:p w:rsidR="009B44CB" w:rsidRPr="009B44CB" w:rsidRDefault="009B44CB" w:rsidP="006D12EA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</w:rPr>
      </w:pPr>
      <w:r w:rsidRPr="009B44CB">
        <w:rPr>
          <w:rStyle w:val="Bodytext2105pt"/>
          <w:rFonts w:ascii="Sylfaen" w:hAnsi="Sylfaen"/>
          <w:w w:val="100"/>
          <w:sz w:val="48"/>
        </w:rPr>
        <w:sym w:font="Symbol" w:char="F0F0"/>
      </w:r>
      <w:r w:rsidR="006D12EA" w:rsidRPr="006D12EA">
        <w:rPr>
          <w:rStyle w:val="Bodytext2105pt"/>
          <w:rFonts w:ascii="Sylfaen" w:hAnsi="Sylfaen"/>
          <w:w w:val="100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отсутствия свидетельства о государственной регистрации (пункт 17 Порядка)</w:t>
      </w:r>
    </w:p>
    <w:p w:rsidR="00BB0522" w:rsidRPr="006D12EA" w:rsidRDefault="009B44CB" w:rsidP="009B44CB">
      <w:pPr>
        <w:pStyle w:val="Bodytext20"/>
        <w:shd w:val="clear" w:color="auto" w:fill="auto"/>
        <w:spacing w:before="0" w:after="120" w:line="240" w:lineRule="auto"/>
        <w:ind w:left="567" w:hanging="567"/>
        <w:rPr>
          <w:rFonts w:ascii="Sylfaen" w:hAnsi="Sylfaen"/>
          <w:sz w:val="24"/>
        </w:rPr>
      </w:pPr>
      <w:r w:rsidRPr="009B44CB">
        <w:rPr>
          <w:rStyle w:val="Bodytext2105pt"/>
          <w:rFonts w:ascii="Sylfaen" w:hAnsi="Sylfaen"/>
          <w:w w:val="100"/>
          <w:sz w:val="48"/>
        </w:rPr>
        <w:sym w:font="Symbol" w:char="F0F0"/>
      </w:r>
      <w:r w:rsidRPr="009B44CB">
        <w:rPr>
          <w:rStyle w:val="Bodytext2105pt"/>
          <w:rFonts w:ascii="Sylfaen" w:hAnsi="Sylfaen"/>
          <w:w w:val="100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отсутствия в представленных транспортных (перевозочных) и (или)  коммерческих документах сведений о том, что товар относится</w:t>
      </w:r>
      <w:r w:rsidRPr="009B44CB">
        <w:rPr>
          <w:rFonts w:ascii="Sylfaen" w:hAnsi="Sylfaen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к товарам, в отношении которых не требуется представление свидетельства о государственной регистрации в соответствии с разделом III Единого перечня продукции (товаров), подлежащей государственному санитарно-эпидемиологическому надзору (контролю), утвержденного Решением Комиссии</w:t>
      </w:r>
      <w:r w:rsidR="00580786">
        <w:rPr>
          <w:rFonts w:ascii="Sylfaen" w:hAnsi="Sylfaen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Таможенного</w:t>
      </w:r>
      <w:r w:rsidR="00580786">
        <w:rPr>
          <w:rFonts w:ascii="Sylfaen" w:hAnsi="Sylfaen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союза от 28 мая 2010 г. № 299 (пункт 19 Порядка)</w:t>
      </w:r>
    </w:p>
    <w:p w:rsidR="00BB0522" w:rsidRPr="006D12EA" w:rsidRDefault="009B44CB" w:rsidP="009B44CB">
      <w:pPr>
        <w:pStyle w:val="Bodytext20"/>
        <w:shd w:val="clear" w:color="auto" w:fill="auto"/>
        <w:spacing w:before="0" w:after="120" w:line="240" w:lineRule="auto"/>
        <w:ind w:left="426" w:hanging="426"/>
        <w:rPr>
          <w:rFonts w:ascii="Sylfaen" w:hAnsi="Sylfaen"/>
          <w:sz w:val="24"/>
        </w:rPr>
      </w:pPr>
      <w:r w:rsidRPr="009B44CB">
        <w:rPr>
          <w:rStyle w:val="Bodytext2105pt"/>
          <w:rFonts w:ascii="Sylfaen" w:hAnsi="Sylfaen"/>
          <w:w w:val="100"/>
          <w:sz w:val="48"/>
        </w:rPr>
        <w:lastRenderedPageBreak/>
        <w:sym w:font="Symbol" w:char="F0F0"/>
      </w:r>
      <w:r w:rsidRPr="009B44CB">
        <w:rPr>
          <w:rStyle w:val="Bodytext2105pt"/>
          <w:rFonts w:ascii="Sylfaen" w:hAnsi="Sylfaen"/>
          <w:w w:val="100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отсутствия сопроводительного письма изготовителя (производителя) товаров о том, что им изготовлены (произведены) образцы, - при ввозе продукции (товаров) в качестве образцов (пункт 19 Порядка)</w:t>
      </w:r>
    </w:p>
    <w:p w:rsidR="00BB0522" w:rsidRPr="006D12EA" w:rsidRDefault="009B44CB" w:rsidP="009B44CB">
      <w:pPr>
        <w:pStyle w:val="Bodytext20"/>
        <w:shd w:val="clear" w:color="auto" w:fill="auto"/>
        <w:spacing w:before="0" w:after="120" w:line="240" w:lineRule="auto"/>
        <w:ind w:left="426" w:hanging="426"/>
        <w:rPr>
          <w:rFonts w:ascii="Sylfaen" w:hAnsi="Sylfaen"/>
          <w:sz w:val="24"/>
        </w:rPr>
      </w:pPr>
      <w:r w:rsidRPr="009B44CB">
        <w:rPr>
          <w:rStyle w:val="Bodytext2105pt"/>
          <w:rFonts w:ascii="Sylfaen" w:hAnsi="Sylfaen"/>
          <w:w w:val="100"/>
          <w:sz w:val="48"/>
        </w:rPr>
        <w:sym w:font="Symbol" w:char="F0F0"/>
      </w:r>
      <w:r w:rsidRPr="009B44CB">
        <w:rPr>
          <w:rStyle w:val="Bodytext2105pt"/>
          <w:rFonts w:ascii="Sylfaen" w:hAnsi="Sylfaen"/>
          <w:w w:val="100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установления в отношении товара временной санитарной меры в форме запрета ввоза на территорию государства - члена Евразийского экономического союза (пункт 6 Протокола о применении санитарных, ветеринарно-санитарных и</w:t>
      </w:r>
      <w:r w:rsidRPr="009B44CB">
        <w:rPr>
          <w:rFonts w:ascii="Sylfaen" w:hAnsi="Sylfaen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карантинных</w:t>
      </w:r>
      <w:r w:rsidRPr="009B44CB">
        <w:rPr>
          <w:rFonts w:ascii="Sylfaen" w:hAnsi="Sylfaen"/>
          <w:sz w:val="24"/>
        </w:rPr>
        <w:t xml:space="preserve"> </w:t>
      </w:r>
      <w:r w:rsidR="006D12EA" w:rsidRPr="006D12EA">
        <w:rPr>
          <w:rFonts w:ascii="Sylfaen" w:hAnsi="Sylfaen"/>
          <w:sz w:val="24"/>
        </w:rPr>
        <w:t>фитосанитарных мер (приложение № 12 к Договору о Евразийском экономическом союзе от 29 мая 2014 года))</w:t>
      </w:r>
    </w:p>
    <w:p w:rsidR="00BB0522" w:rsidRPr="006D12EA" w:rsidRDefault="006D12EA" w:rsidP="00D35D55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 основании вышеизложенного запрещается ввоз___</w:t>
      </w:r>
      <w:r w:rsidR="00D35D55" w:rsidRPr="00D35D55">
        <w:rPr>
          <w:rFonts w:ascii="Sylfaen" w:hAnsi="Sylfaen"/>
          <w:sz w:val="24"/>
        </w:rPr>
        <w:t>___</w:t>
      </w:r>
      <w:r w:rsidRPr="006D12EA">
        <w:rPr>
          <w:rFonts w:ascii="Sylfaen" w:hAnsi="Sylfaen"/>
          <w:sz w:val="24"/>
        </w:rPr>
        <w:t>_______</w:t>
      </w:r>
      <w:r w:rsidR="009B44CB" w:rsidRPr="009B44CB">
        <w:rPr>
          <w:rFonts w:ascii="Sylfaen" w:hAnsi="Sylfaen"/>
          <w:sz w:val="24"/>
        </w:rPr>
        <w:t>_________</w:t>
      </w:r>
      <w:r w:rsidRPr="006D12EA">
        <w:rPr>
          <w:rFonts w:ascii="Sylfaen" w:hAnsi="Sylfaen"/>
          <w:sz w:val="24"/>
        </w:rPr>
        <w:t>_________</w:t>
      </w:r>
    </w:p>
    <w:p w:rsidR="00BB0522" w:rsidRPr="009B44CB" w:rsidRDefault="006D12EA" w:rsidP="009B44CB">
      <w:pPr>
        <w:pStyle w:val="Bodytext6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16"/>
        </w:rPr>
      </w:pPr>
      <w:r w:rsidRPr="009B44CB">
        <w:rPr>
          <w:rFonts w:ascii="Sylfaen" w:hAnsi="Sylfaen"/>
          <w:sz w:val="16"/>
        </w:rPr>
        <w:t>(наименование товара)</w:t>
      </w:r>
    </w:p>
    <w:p w:rsidR="00BB0522" w:rsidRPr="0051706A" w:rsidRDefault="006D12EA" w:rsidP="00D35D55">
      <w:pPr>
        <w:pStyle w:val="Bodytext70"/>
        <w:shd w:val="clear" w:color="auto" w:fill="auto"/>
        <w:spacing w:before="0" w:after="120" w:line="240" w:lineRule="auto"/>
        <w:rPr>
          <w:rFonts w:ascii="Sylfaen" w:hAnsi="Sylfaen"/>
          <w:sz w:val="24"/>
        </w:rPr>
      </w:pPr>
      <w:r w:rsidRPr="006D12EA">
        <w:rPr>
          <w:rStyle w:val="Bodytext715pt"/>
          <w:rFonts w:ascii="Sylfaen" w:hAnsi="Sylfaen"/>
          <w:sz w:val="24"/>
        </w:rPr>
        <w:t>___</w:t>
      </w:r>
      <w:r w:rsidR="00D35D55" w:rsidRPr="0051706A">
        <w:rPr>
          <w:rStyle w:val="Bodytext715pt"/>
          <w:rFonts w:ascii="Sylfaen" w:hAnsi="Sylfaen"/>
          <w:sz w:val="24"/>
        </w:rPr>
        <w:t>___</w:t>
      </w:r>
      <w:r w:rsidRPr="006D12EA">
        <w:rPr>
          <w:rStyle w:val="Bodytext715pt"/>
          <w:rFonts w:ascii="Sylfaen" w:hAnsi="Sylfaen"/>
          <w:sz w:val="24"/>
        </w:rPr>
        <w:t>_____________________________________________________</w:t>
      </w:r>
      <w:r w:rsidR="00D35D55" w:rsidRPr="0051706A">
        <w:rPr>
          <w:rStyle w:val="Bodytext715pt"/>
          <w:rFonts w:ascii="Sylfaen" w:hAnsi="Sylfaen"/>
          <w:sz w:val="24"/>
        </w:rPr>
        <w:t>__________</w:t>
      </w:r>
      <w:r w:rsidRPr="006D12EA">
        <w:rPr>
          <w:rStyle w:val="Bodytext715pt"/>
          <w:rFonts w:ascii="Sylfaen" w:hAnsi="Sylfaen"/>
          <w:sz w:val="24"/>
        </w:rPr>
        <w:t>______</w:t>
      </w:r>
      <w:r w:rsidR="00D35D55" w:rsidRPr="0051706A">
        <w:rPr>
          <w:rStyle w:val="Bodytext715pt"/>
          <w:rFonts w:ascii="Sylfaen" w:hAnsi="Sylfaen"/>
          <w:sz w:val="24"/>
        </w:rPr>
        <w:t>,</w:t>
      </w:r>
    </w:p>
    <w:p w:rsidR="00BB0522" w:rsidRPr="006D12EA" w:rsidRDefault="006D12EA" w:rsidP="00D35D55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поступившего в соответствии с</w:t>
      </w:r>
      <w:r w:rsidR="00D35D55" w:rsidRPr="0051706A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________</w:t>
      </w:r>
      <w:r w:rsidR="00D35D55" w:rsidRPr="0051706A">
        <w:rPr>
          <w:rFonts w:ascii="Sylfaen" w:hAnsi="Sylfaen"/>
          <w:sz w:val="24"/>
        </w:rPr>
        <w:t>__</w:t>
      </w:r>
      <w:r w:rsidRPr="006D12EA">
        <w:rPr>
          <w:rFonts w:ascii="Sylfaen" w:hAnsi="Sylfaen"/>
          <w:sz w:val="24"/>
        </w:rPr>
        <w:t>___________</w:t>
      </w:r>
      <w:r w:rsidR="00D35D55" w:rsidRPr="0051706A">
        <w:rPr>
          <w:rFonts w:ascii="Sylfaen" w:hAnsi="Sylfaen"/>
          <w:sz w:val="24"/>
        </w:rPr>
        <w:t>________</w:t>
      </w:r>
      <w:r w:rsidRPr="006D12EA">
        <w:rPr>
          <w:rFonts w:ascii="Sylfaen" w:hAnsi="Sylfaen"/>
          <w:sz w:val="24"/>
        </w:rPr>
        <w:t>__________________</w:t>
      </w:r>
    </w:p>
    <w:p w:rsidR="00BB0522" w:rsidRPr="00D35D55" w:rsidRDefault="006D12EA" w:rsidP="00D35D55">
      <w:pPr>
        <w:pStyle w:val="Bodytext60"/>
        <w:shd w:val="clear" w:color="auto" w:fill="auto"/>
        <w:spacing w:before="0" w:after="120" w:line="240" w:lineRule="auto"/>
        <w:ind w:left="3686"/>
        <w:jc w:val="center"/>
        <w:rPr>
          <w:rFonts w:ascii="Sylfaen" w:hAnsi="Sylfaen"/>
          <w:sz w:val="16"/>
        </w:rPr>
      </w:pPr>
      <w:r w:rsidRPr="00D35D55">
        <w:rPr>
          <w:rFonts w:ascii="Sylfaen" w:hAnsi="Sylfaen"/>
          <w:sz w:val="16"/>
        </w:rPr>
        <w:t>(наименование и номер транспортного (перевозочного) документа)</w:t>
      </w:r>
    </w:p>
    <w:p w:rsidR="00BB0522" w:rsidRPr="006D12EA" w:rsidRDefault="006D12EA" w:rsidP="00D35D55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________________________________</w:t>
      </w:r>
      <w:r w:rsidR="00D35D55" w:rsidRPr="0051706A">
        <w:rPr>
          <w:rFonts w:ascii="Sylfaen" w:hAnsi="Sylfaen"/>
          <w:sz w:val="24"/>
        </w:rPr>
        <w:t>___</w:t>
      </w:r>
      <w:r w:rsidRPr="006D12EA">
        <w:rPr>
          <w:rFonts w:ascii="Sylfaen" w:hAnsi="Sylfaen"/>
          <w:sz w:val="24"/>
        </w:rPr>
        <w:t>_</w:t>
      </w:r>
      <w:r w:rsidR="00D35D55" w:rsidRPr="0051706A">
        <w:rPr>
          <w:rFonts w:ascii="Sylfaen" w:hAnsi="Sylfaen"/>
          <w:sz w:val="24"/>
        </w:rPr>
        <w:t>________</w:t>
      </w:r>
      <w:r w:rsidRPr="006D12EA">
        <w:rPr>
          <w:rFonts w:ascii="Sylfaen" w:hAnsi="Sylfaen"/>
          <w:sz w:val="24"/>
        </w:rPr>
        <w:t>__</w:t>
      </w:r>
      <w:r w:rsidR="00D35D55" w:rsidRPr="0051706A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санитарно-карантинного пункта</w:t>
      </w:r>
    </w:p>
    <w:p w:rsidR="00BB0522" w:rsidRPr="00D35D55" w:rsidRDefault="006D12EA" w:rsidP="00D35D55">
      <w:pPr>
        <w:pStyle w:val="Bodytext60"/>
        <w:shd w:val="clear" w:color="auto" w:fill="auto"/>
        <w:spacing w:before="0" w:after="120" w:line="240" w:lineRule="auto"/>
        <w:ind w:right="3544"/>
        <w:jc w:val="center"/>
        <w:rPr>
          <w:rFonts w:ascii="Sylfaen" w:hAnsi="Sylfaen"/>
          <w:sz w:val="16"/>
        </w:rPr>
      </w:pPr>
      <w:r w:rsidRPr="00D35D55">
        <w:rPr>
          <w:rFonts w:ascii="Sylfaen" w:hAnsi="Sylfaen"/>
          <w:sz w:val="16"/>
        </w:rPr>
        <w:t>(должность специалиста, принявшего решение)</w:t>
      </w:r>
    </w:p>
    <w:p w:rsidR="00BB0522" w:rsidRPr="006D12EA" w:rsidRDefault="006D12EA" w:rsidP="00D35D55">
      <w:pPr>
        <w:pStyle w:val="Bodytext60"/>
        <w:shd w:val="clear" w:color="auto" w:fill="auto"/>
        <w:spacing w:before="0" w:after="0" w:line="240" w:lineRule="auto"/>
        <w:jc w:val="both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___________________________________________________________________________</w:t>
      </w:r>
    </w:p>
    <w:p w:rsidR="00BB0522" w:rsidRPr="00D35D55" w:rsidRDefault="006D12EA" w:rsidP="006D12EA">
      <w:pPr>
        <w:pStyle w:val="Bodytext60"/>
        <w:shd w:val="clear" w:color="auto" w:fill="auto"/>
        <w:spacing w:before="0" w:after="120" w:line="240" w:lineRule="auto"/>
        <w:ind w:right="140"/>
        <w:jc w:val="center"/>
        <w:rPr>
          <w:rFonts w:ascii="Sylfaen" w:hAnsi="Sylfaen"/>
          <w:sz w:val="16"/>
        </w:rPr>
      </w:pPr>
      <w:r w:rsidRPr="00D35D55">
        <w:rPr>
          <w:rFonts w:ascii="Sylfaen" w:hAnsi="Sylfaen"/>
          <w:sz w:val="16"/>
        </w:rPr>
        <w:t>(наименование пункта пропуска)</w:t>
      </w:r>
    </w:p>
    <w:p w:rsidR="00D35D55" w:rsidRPr="0051706A" w:rsidRDefault="00D35D55" w:rsidP="006D12EA">
      <w:pPr>
        <w:pStyle w:val="Bodytext20"/>
        <w:shd w:val="clear" w:color="auto" w:fill="auto"/>
        <w:spacing w:before="0" w:after="120" w:line="240" w:lineRule="auto"/>
        <w:ind w:left="320" w:firstLine="0"/>
        <w:rPr>
          <w:rFonts w:ascii="Sylfaen" w:hAnsi="Sylfaen"/>
          <w:sz w:val="24"/>
        </w:rPr>
      </w:pPr>
    </w:p>
    <w:p w:rsidR="00BB0522" w:rsidRPr="006D12EA" w:rsidRDefault="006D12EA" w:rsidP="00D35D55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М.П. (личная номерная печать)</w:t>
      </w:r>
      <w:r w:rsidR="00D35D55" w:rsidRPr="00D35D55">
        <w:rPr>
          <w:rFonts w:ascii="Sylfaen" w:hAnsi="Sylfaen"/>
          <w:sz w:val="24"/>
        </w:rPr>
        <w:t xml:space="preserve">  </w:t>
      </w:r>
      <w:r w:rsidRPr="006D12EA">
        <w:rPr>
          <w:rFonts w:ascii="Sylfaen" w:hAnsi="Sylfaen"/>
          <w:sz w:val="24"/>
        </w:rPr>
        <w:t>_________</w:t>
      </w:r>
      <w:r w:rsidR="00D35D55" w:rsidRPr="00D35D55">
        <w:rPr>
          <w:rFonts w:ascii="Sylfaen" w:hAnsi="Sylfaen"/>
          <w:sz w:val="24"/>
        </w:rPr>
        <w:t>__________________</w:t>
      </w:r>
      <w:r w:rsidRPr="006D12EA">
        <w:rPr>
          <w:rFonts w:ascii="Sylfaen" w:hAnsi="Sylfaen"/>
          <w:sz w:val="24"/>
        </w:rPr>
        <w:t>___________________</w:t>
      </w:r>
    </w:p>
    <w:p w:rsidR="00BB0522" w:rsidRPr="00D35D55" w:rsidRDefault="006D12EA" w:rsidP="00D35D55">
      <w:pPr>
        <w:pStyle w:val="Bodytext60"/>
        <w:shd w:val="clear" w:color="auto" w:fill="auto"/>
        <w:spacing w:before="0" w:after="120" w:line="240" w:lineRule="auto"/>
        <w:ind w:left="4536"/>
        <w:jc w:val="left"/>
        <w:rPr>
          <w:rFonts w:ascii="Sylfaen" w:hAnsi="Sylfaen"/>
          <w:sz w:val="16"/>
        </w:rPr>
      </w:pPr>
      <w:r w:rsidRPr="00D35D55">
        <w:rPr>
          <w:rFonts w:ascii="Sylfaen" w:hAnsi="Sylfaen"/>
          <w:sz w:val="16"/>
        </w:rPr>
        <w:t>(подпись, Ф.И.О. специалиста)</w:t>
      </w:r>
    </w:p>
    <w:p w:rsidR="00BB0522" w:rsidRPr="006D12EA" w:rsidRDefault="006D12EA" w:rsidP="00D35D55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Уведомление получил</w:t>
      </w:r>
      <w:r w:rsidR="00D35D55" w:rsidRPr="0051706A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______</w:t>
      </w:r>
      <w:r w:rsidR="00D35D55" w:rsidRPr="0051706A">
        <w:rPr>
          <w:rFonts w:ascii="Sylfaen" w:hAnsi="Sylfaen"/>
          <w:sz w:val="24"/>
        </w:rPr>
        <w:t>_____________________</w:t>
      </w:r>
      <w:r w:rsidRPr="006D12EA">
        <w:rPr>
          <w:rFonts w:ascii="Sylfaen" w:hAnsi="Sylfaen"/>
          <w:sz w:val="24"/>
        </w:rPr>
        <w:t>___________________________</w:t>
      </w:r>
    </w:p>
    <w:p w:rsidR="00BB0522" w:rsidRPr="00D35D55" w:rsidRDefault="006D12EA" w:rsidP="00D35D55">
      <w:pPr>
        <w:pStyle w:val="Bodytext60"/>
        <w:shd w:val="clear" w:color="auto" w:fill="auto"/>
        <w:spacing w:before="0" w:after="120" w:line="240" w:lineRule="auto"/>
        <w:ind w:left="2410"/>
        <w:jc w:val="center"/>
        <w:rPr>
          <w:rFonts w:ascii="Sylfaen" w:hAnsi="Sylfaen"/>
          <w:sz w:val="16"/>
        </w:rPr>
      </w:pPr>
      <w:r w:rsidRPr="00D35D55">
        <w:rPr>
          <w:rFonts w:ascii="Sylfaen" w:hAnsi="Sylfaen"/>
          <w:sz w:val="16"/>
        </w:rPr>
        <w:t>(должность, Ф. И. О., подпись)</w:t>
      </w:r>
    </w:p>
    <w:p w:rsidR="00BB0522" w:rsidRPr="006D12EA" w:rsidRDefault="006D12EA" w:rsidP="00D35D5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Уведомление составлено в 2 экземплярах.</w:t>
      </w:r>
    </w:p>
    <w:p w:rsidR="00BB0522" w:rsidRPr="006D12EA" w:rsidRDefault="006D12EA" w:rsidP="00D35D5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Тел._______________________».</w:t>
      </w:r>
    </w:p>
    <w:sectPr w:rsidR="00BB0522" w:rsidRPr="006D12EA" w:rsidSect="006D12EA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7C" w:rsidRDefault="00DF217C" w:rsidP="00BB0522">
      <w:r>
        <w:separator/>
      </w:r>
    </w:p>
  </w:endnote>
  <w:endnote w:type="continuationSeparator" w:id="0">
    <w:p w:rsidR="00DF217C" w:rsidRDefault="00DF217C" w:rsidP="00B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7C" w:rsidRDefault="00DF217C">
      <w:r>
        <w:separator/>
      </w:r>
    </w:p>
  </w:footnote>
  <w:footnote w:type="continuationSeparator" w:id="0">
    <w:p w:rsidR="00DF217C" w:rsidRDefault="00DF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EAB"/>
    <w:multiLevelType w:val="multilevel"/>
    <w:tmpl w:val="6A00F5E0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F770A"/>
    <w:multiLevelType w:val="multilevel"/>
    <w:tmpl w:val="15BC4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E5EC1"/>
    <w:multiLevelType w:val="multilevel"/>
    <w:tmpl w:val="DEF01B2E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835F4"/>
    <w:multiLevelType w:val="multilevel"/>
    <w:tmpl w:val="44A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32B42"/>
    <w:multiLevelType w:val="multilevel"/>
    <w:tmpl w:val="7F44B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320C5"/>
    <w:multiLevelType w:val="multilevel"/>
    <w:tmpl w:val="9B7A25A6"/>
    <w:lvl w:ilvl="0">
      <w:start w:val="2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805E68"/>
    <w:multiLevelType w:val="multilevel"/>
    <w:tmpl w:val="075A4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62282"/>
    <w:multiLevelType w:val="multilevel"/>
    <w:tmpl w:val="29ECA8E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F633AC"/>
    <w:multiLevelType w:val="multilevel"/>
    <w:tmpl w:val="21F07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268A1"/>
    <w:multiLevelType w:val="multilevel"/>
    <w:tmpl w:val="73E8EC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B7505"/>
    <w:multiLevelType w:val="multilevel"/>
    <w:tmpl w:val="3134E0AE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93B69"/>
    <w:multiLevelType w:val="multilevel"/>
    <w:tmpl w:val="C158C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C956FF"/>
    <w:multiLevelType w:val="multilevel"/>
    <w:tmpl w:val="5A9E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91274"/>
    <w:multiLevelType w:val="multilevel"/>
    <w:tmpl w:val="214A7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B6F76"/>
    <w:multiLevelType w:val="multilevel"/>
    <w:tmpl w:val="BBB2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50692C"/>
    <w:multiLevelType w:val="multilevel"/>
    <w:tmpl w:val="02DE4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522"/>
    <w:rsid w:val="000E26EE"/>
    <w:rsid w:val="0020741A"/>
    <w:rsid w:val="00511714"/>
    <w:rsid w:val="0051706A"/>
    <w:rsid w:val="00580786"/>
    <w:rsid w:val="006D12EA"/>
    <w:rsid w:val="009B44CB"/>
    <w:rsid w:val="00A92513"/>
    <w:rsid w:val="00BB0522"/>
    <w:rsid w:val="00D35D55"/>
    <w:rsid w:val="00D87421"/>
    <w:rsid w:val="00DF217C"/>
    <w:rsid w:val="00F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6200"/>
  <w15:docId w15:val="{8C7E6680-12DA-440F-9B36-B6C2F7D0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05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052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Bold">
    <w:name w:val="Table caption + Bold"/>
    <w:aliases w:val="Spacing 2 pt"/>
    <w:basedOn w:val="Tablecaption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Bold1">
    <w:name w:val="Body text (2) + Bold"/>
    <w:aliases w:val="Spacing 3 pt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3">
    <w:name w:val="Table caption (3)_"/>
    <w:basedOn w:val="DefaultParagraphFont"/>
    <w:link w:val="Tablecaption3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95pt">
    <w:name w:val="Body text (2) + 9.5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">
    <w:name w:val="Body text (2) + 10.5 pt"/>
    <w:aliases w:val="Scale 20%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15pt">
    <w:name w:val="Body text (7) + 15 pt"/>
    <w:basedOn w:val="Bodytext7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Spacing4pt0">
    <w:name w:val="Table caption (2) + Spacing 4 pt"/>
    <w:basedOn w:val="Tablecaption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Spacing -1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3pt1">
    <w:name w:val="Body text (2) + 13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Georgia">
    <w:name w:val="Body text (2) + Georgia"/>
    <w:aliases w:val="9 pt,Bold"/>
    <w:basedOn w:val="Bodytext2"/>
    <w:rsid w:val="00BB052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2">
    <w:name w:val="Body text (2) + 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"/>
    <w:basedOn w:val="DefaultParagraphFont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12pt">
    <w:name w:val="Body text (2) + 1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4pt">
    <w:name w:val="Body text (2) + 14 pt"/>
    <w:aliases w:val="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aliases w:val="Spacing -1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BB052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BB052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B0522"/>
    <w:pPr>
      <w:shd w:val="clear" w:color="auto" w:fill="FFFFFF"/>
      <w:spacing w:before="960" w:line="518" w:lineRule="exact"/>
      <w:ind w:hanging="16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BB0522"/>
    <w:pPr>
      <w:shd w:val="clear" w:color="auto" w:fill="FFFFFF"/>
      <w:spacing w:before="6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BB0522"/>
    <w:pPr>
      <w:shd w:val="clear" w:color="auto" w:fill="FFFFFF"/>
      <w:spacing w:after="9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B05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BB052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30">
    <w:name w:val="Table caption (3)"/>
    <w:basedOn w:val="Normal"/>
    <w:link w:val="Tablecaption3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Footnote0">
    <w:name w:val="Footnote"/>
    <w:basedOn w:val="Normal"/>
    <w:link w:val="Footnote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rsid w:val="00BB0522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BB052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Arpine Khachatryan</cp:lastModifiedBy>
  <cp:revision>3</cp:revision>
  <dcterms:created xsi:type="dcterms:W3CDTF">2018-08-07T07:15:00Z</dcterms:created>
  <dcterms:modified xsi:type="dcterms:W3CDTF">2019-10-15T07:49:00Z</dcterms:modified>
</cp:coreProperties>
</file>