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2" w:rsidRPr="00E43571" w:rsidRDefault="00E43571" w:rsidP="00E43571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43571">
        <w:rPr>
          <w:rFonts w:ascii="Sylfaen" w:hAnsi="Sylfaen"/>
          <w:sz w:val="24"/>
          <w:szCs w:val="24"/>
        </w:rPr>
        <w:t>УТВЕРЖДЕН</w:t>
      </w:r>
    </w:p>
    <w:p w:rsidR="00E43571" w:rsidRPr="00E43571" w:rsidRDefault="00E43571" w:rsidP="00E43571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E43571">
        <w:rPr>
          <w:rFonts w:ascii="Sylfaen" w:hAnsi="Sylfaen"/>
          <w:sz w:val="24"/>
          <w:szCs w:val="24"/>
        </w:rPr>
        <w:t>Решением Евразийско</w:t>
      </w:r>
      <w:r>
        <w:rPr>
          <w:rFonts w:ascii="Sylfaen" w:hAnsi="Sylfaen"/>
          <w:sz w:val="24"/>
          <w:szCs w:val="24"/>
        </w:rPr>
        <w:t>го межправительственного совета</w:t>
      </w:r>
    </w:p>
    <w:p w:rsidR="00773EE2" w:rsidRDefault="00E43571" w:rsidP="00E43571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4"/>
          <w:szCs w:val="24"/>
          <w:lang w:val="en-US"/>
        </w:rPr>
      </w:pPr>
      <w:r w:rsidRPr="00E43571">
        <w:rPr>
          <w:rFonts w:ascii="Sylfaen" w:hAnsi="Sylfaen"/>
          <w:sz w:val="24"/>
          <w:szCs w:val="24"/>
        </w:rPr>
        <w:t>от 14 августа 2017 г. № 2</w:t>
      </w:r>
    </w:p>
    <w:p w:rsidR="00E43571" w:rsidRPr="00E43571" w:rsidRDefault="00E43571" w:rsidP="00E43571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4"/>
          <w:szCs w:val="24"/>
          <w:lang w:val="en-US"/>
        </w:rPr>
      </w:pPr>
    </w:p>
    <w:p w:rsidR="00773EE2" w:rsidRPr="00E43571" w:rsidRDefault="00E43571" w:rsidP="00E43571">
      <w:pPr>
        <w:pStyle w:val="Bodytext30"/>
        <w:shd w:val="clear" w:color="auto" w:fill="auto"/>
        <w:spacing w:after="120" w:line="240" w:lineRule="auto"/>
        <w:ind w:left="851" w:right="963"/>
        <w:jc w:val="center"/>
        <w:rPr>
          <w:rFonts w:ascii="Sylfaen" w:hAnsi="Sylfaen"/>
          <w:sz w:val="24"/>
          <w:szCs w:val="24"/>
        </w:rPr>
      </w:pPr>
      <w:r w:rsidRPr="00E4357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773EE2" w:rsidRPr="00E43571" w:rsidRDefault="00E43571" w:rsidP="00E43571">
      <w:pPr>
        <w:pStyle w:val="Bodytext30"/>
        <w:shd w:val="clear" w:color="auto" w:fill="auto"/>
        <w:spacing w:after="120" w:line="240" w:lineRule="auto"/>
        <w:ind w:left="851" w:right="963"/>
        <w:jc w:val="center"/>
        <w:rPr>
          <w:rFonts w:ascii="Sylfaen" w:hAnsi="Sylfaen"/>
          <w:sz w:val="24"/>
          <w:szCs w:val="24"/>
        </w:rPr>
      </w:pPr>
      <w:r w:rsidRPr="00E43571">
        <w:rPr>
          <w:rFonts w:ascii="Sylfaen" w:hAnsi="Sylfaen"/>
          <w:sz w:val="24"/>
          <w:szCs w:val="24"/>
        </w:rPr>
        <w:t>мероприятий («дорожная карта») по реализации Основных направлений и этапов реализации скоординированной (согласованной) транспортной политики в части воздушного транспорта на 2018-2020 годы</w:t>
      </w:r>
    </w:p>
    <w:tbl>
      <w:tblPr>
        <w:tblOverlap w:val="never"/>
        <w:tblW w:w="15499" w:type="dxa"/>
        <w:jc w:val="center"/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9139"/>
        <w:gridCol w:w="1984"/>
        <w:gridCol w:w="1985"/>
        <w:gridCol w:w="2391"/>
      </w:tblGrid>
      <w:tr w:rsidR="00E43571" w:rsidRPr="00E43571" w:rsidTr="00954663">
        <w:trPr>
          <w:tblHeader/>
          <w:jc w:val="center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Срок</w:t>
            </w:r>
            <w:r w:rsidR="00954663">
              <w:rPr>
                <w:rFonts w:ascii="Sylfaen" w:hAnsi="Sylfaen"/>
              </w:rPr>
              <w:t xml:space="preserve"> </w:t>
            </w:r>
            <w:r w:rsidRPr="00E43571">
              <w:rPr>
                <w:rFonts w:ascii="Sylfaen" w:hAnsi="Sylfaen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Ответственный</w:t>
            </w:r>
            <w:r w:rsidR="00954663">
              <w:rPr>
                <w:rFonts w:ascii="Sylfaen" w:hAnsi="Sylfaen"/>
              </w:rPr>
              <w:t xml:space="preserve"> </w:t>
            </w:r>
            <w:r w:rsidRPr="00E43571">
              <w:rPr>
                <w:rFonts w:ascii="Sylfaen" w:hAnsi="Sylfaen"/>
              </w:rPr>
              <w:t>исполнитель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Планируемый</w:t>
            </w:r>
            <w:r w:rsidR="00954663">
              <w:rPr>
                <w:rFonts w:ascii="Sylfaen" w:hAnsi="Sylfaen"/>
              </w:rPr>
              <w:t xml:space="preserve"> </w:t>
            </w:r>
            <w:r w:rsidRPr="00E43571">
              <w:rPr>
                <w:rFonts w:ascii="Sylfaen" w:hAnsi="Sylfaen"/>
              </w:rPr>
              <w:t>результат</w:t>
            </w:r>
          </w:p>
        </w:tc>
      </w:tr>
      <w:tr w:rsidR="00773EE2" w:rsidRPr="00E43571" w:rsidTr="00954663">
        <w:trPr>
          <w:jc w:val="center"/>
        </w:trPr>
        <w:tc>
          <w:tcPr>
            <w:tcW w:w="154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Направление I. Гармонизация законодательства государств - членов Евразийского экономического союза (далее - государства-члены) в соответствии с нормами и принципами международного права в области гражданской авиации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1. Проведение сравнительного анализа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(ИКАО). Выработка предложений и рекомендаций, направленных на обеспечение соответствия законодательства государств-членов стандартам и рекомендуемой практике ИКАО, в рамках проведения научных исследований*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2018-2019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Евразийская экономическая комиссия (далее - Комиссия)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аналитический доклад по</w:t>
            </w:r>
            <w:r w:rsidR="00954663">
              <w:rPr>
                <w:rFonts w:ascii="Sylfaen" w:hAnsi="Sylfaen"/>
              </w:rPr>
              <w:t xml:space="preserve"> </w:t>
            </w:r>
            <w:r w:rsidRPr="00E43571">
              <w:rPr>
                <w:rFonts w:ascii="Sylfaen" w:hAnsi="Sylfaen"/>
              </w:rPr>
              <w:t>результатам научно- исследовательской работы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E43571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2. Разработка согласованного подхода по внесению изменений в законодательство государств-членов в области гражданской авиации: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85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1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1) определение и согласование сфер, регулирование которых осуществляется законодательством государств-членов, подлежащим гармонизации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III квартал 2018 г.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государства-</w:t>
            </w:r>
            <w:r w:rsidR="00954663">
              <w:rPr>
                <w:rFonts w:ascii="Sylfaen" w:hAnsi="Sylfaen"/>
              </w:rPr>
              <w:t xml:space="preserve"> </w:t>
            </w:r>
            <w:r w:rsidRPr="00E43571">
              <w:rPr>
                <w:rFonts w:ascii="Sylfaen" w:hAnsi="Sylfaen"/>
              </w:rPr>
              <w:t>члены,</w:t>
            </w:r>
            <w:r w:rsidR="00954663">
              <w:rPr>
                <w:rFonts w:ascii="Sylfaen" w:hAnsi="Sylfaen"/>
              </w:rPr>
              <w:t xml:space="preserve"> </w:t>
            </w:r>
            <w:r w:rsidRPr="00E43571">
              <w:rPr>
                <w:rFonts w:ascii="Sylfaen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rFonts w:ascii="Sylfaen" w:hAnsi="Sylfaen"/>
              </w:rPr>
            </w:pPr>
            <w:r w:rsidRPr="00E43571">
              <w:rPr>
                <w:rFonts w:ascii="Sylfaen" w:hAnsi="Sylfaen"/>
              </w:rPr>
              <w:t>перечень сфер регулирования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2) подготовка рекомендаций по гармонизации законодательства государств-членов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I квартал 2019 г.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акт Комиссии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3. Внесение изменений в нормативные правовые акты государств-членов: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85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1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1) внесение изменений в нормативные правовые акты в установленном порядке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2) представление государствами-членами в Комиссию информации о внесенных в нормативные правовые акты изменениях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информация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15499" w:type="dxa"/>
            <w:gridSpan w:val="4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292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Направление II. Снижение негативного воздействия гражданской авиации на окружающую среду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4. Представление государствами-членами в Комиссию информации о воздушных судах, эксплуатируемых авиаперевозчиками при выполнении регулярных международных воздушных сообщений (с оценкой соответствия требованиям ИКАО по авиационному шуму)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информация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5. Проведение анализа представленной государствами-членами информации и формирование перечня воздушных судов авиационных компаний государств- членов, не соответствующих требованиям ИКАО по авиационному шуму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перечень воздушных судов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E43571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Style w:val="Bodytext31TimesNewRoman12pt"/>
                <w:rFonts w:ascii="Sylfaen" w:eastAsia="Arial Narrow" w:hAnsi="Sylfaen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6. Разработка и принятие согласованных подходов по эксплуатации воздушных судов в регулярных международных воздушных сообщениях между государствами- членами с учетом требований ИКАО по авиационному шуму.</w:t>
            </w:r>
          </w:p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Принятие согласованных решений об ограничении международных полетов между государствами-членами воздушных судов, не соответствующих требованиям ИКАО по авиационному шуму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органов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15499" w:type="dxa"/>
            <w:gridSpan w:val="4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402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Направление III. Обеспечение справедливой и добросовестной конкуренции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7. Выявление препятствий (барьеров, изъятий, ограничений) в области гражданской авиации, влияющих на развитие конкуренции на рынке перевозок воздушным транспортом между государствами-членами, в том числе в рамках проведения научных исследований*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на постоянной основе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информация для включения в ежегодный доклад для рассмотрения Высшим Евразийским экономическим советом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8. Анализ и классификация препятствий (барьеров, изъятий, ограничений)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III квартал 2018 г.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итоговый отчет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9. Выработка рекомендаций по устранению препятствий (барьеров, изъятий, ограничений)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IV квартал 2018 г.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акт Комиссии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10. Предоставление альтернативных точек входа/выхода в воздушное пространство государств-членов, позволяющих авиакомпаниям государств-членов выбирать оптимальные маршруты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с 2018 года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уполномоченных органов государств- членов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11. Проведение сравнительного анализа законодательства государств-членов в части реализуемой тарифной политики и применяемых тарифов на аэронавигационное и аэропортовое обслуживание, а также условий доступа к услугам аэропортов и аэронавигации в государствах-членах.*</w:t>
            </w:r>
          </w:p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Подготовка аналитического доклада по совершенствованию тарифной политики и применяемых тарифов на аэронавигационное и аэропортовое обслуживание, условий доступа к услугам аэропортов и аэронавигации в государствах-членах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 по результатам научно-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исследовательской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работы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 xml:space="preserve">12. Разработка и принятие рекомендаций о согласованных подходах по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обеспечению равных (недискриминационных) тарифных условий при оказании услуг аэропортов и аэронавигации в государствах-членах в отношении эксплуатантов всех государств- членов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2018-2019 годы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акт Комиссии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13. Разработка и принятие рекомендаций о согласованных подходах по недопущению создания неравных (дискриминационных) условий для авиакомпаний государств-членов при выполнении регулярных воздушных перевозок между государствами-членами, а также взимания дополнительных платежей с авиакомпаний государств-членов за использование воздушного пространства другого государства-члена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2018-2019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акт Комиссии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14. Мониторинг выполнения двусторонних соглашений о воздушном сообщении в части предоставления права на техническую посадку с некоммерческими целями в международных аэропортах государств-членов авиакомпаниям другого государства-члена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на постоянной основе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доклад, протоколы консультаций уполномоченных органов государств- членов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15. Разработка и принятие рекомендаций о согласованных подходах по обеспечению равных (недискриминационных) условий доступа к услугам аэропортов и аэронавигации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акт Комиссии</w:t>
            </w:r>
          </w:p>
        </w:tc>
      </w:tr>
      <w:tr w:rsidR="00773EE2" w:rsidRPr="00E43571" w:rsidTr="00954663">
        <w:trPr>
          <w:jc w:val="center"/>
        </w:trPr>
        <w:tc>
          <w:tcPr>
            <w:tcW w:w="15499" w:type="dxa"/>
            <w:gridSpan w:val="4"/>
            <w:shd w:val="clear" w:color="auto" w:fill="FFFFFF"/>
            <w:vAlign w:val="center"/>
          </w:tcPr>
          <w:p w:rsidR="00773EE2" w:rsidRPr="00E43571" w:rsidRDefault="00E43571" w:rsidP="00954663">
            <w:pPr>
              <w:pStyle w:val="Bodytext310"/>
              <w:shd w:val="clear" w:color="auto" w:fill="auto"/>
              <w:spacing w:after="120" w:line="240" w:lineRule="auto"/>
              <w:ind w:left="780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Направление IV. Создание условий для обновления парка воздушных судов, модернизации и развития объектов наземной инфраструктуры</w:t>
            </w:r>
            <w:r w:rsidR="00954663" w:rsidRPr="00954663">
              <w:rPr>
                <w:rStyle w:val="Bodytext31TimesNewRoman12pt"/>
                <w:rFonts w:ascii="Sylfaen" w:eastAsia="Arial Narrow" w:hAnsi="Sylfaen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аэропортов в соответствии со стандартами и рекомендуемой практикой ИКАО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16. Предоставление государствами-членами в Комиссию информации о состоянии парка воздушных судов, планах по его обновлению и пополнению в целях определения проблем обновления, пополнения и модернизации воздушных судов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ежегодно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информация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17. Создание благоприятных условий (в том числе в сфере таможенно-тарифного регулирования, таможенного администрирования и иных сферах), способствующих обновлению парка воздушных судов, а также ввозу авиационных двигателей, запасных частей и оборудования, необходимых для ремонта, модернизации и (или) технического обслуживания воздушных судов и (или) авиационных двигателей к ним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акты Комиссии</w:t>
            </w:r>
          </w:p>
        </w:tc>
      </w:tr>
      <w:tr w:rsidR="00E43571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18. Совершенствование механизмов привлечения инвестиций, в том числе при участии Евразийского банка развития, на развитие и модернизацию инфраструктуры авиакомпаний, аэропортов, аэродромного оборудования, аэронавигационного и радиотехнического обеспечения полетов воздушных судов в государствах-членах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государств-членов, инвестиционные программы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19. Выработка предложений и рекомендаций, направленных на развитие и модернизацию инфраструктуры аэропортов, аэродромного оборудования, аэронавигационного и радиотехнического обеспечения полетов воздушных судов в государствах-членах: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85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1" w:type="dxa"/>
            <w:shd w:val="clear" w:color="auto" w:fill="FFFFFF"/>
          </w:tcPr>
          <w:p w:rsidR="00773EE2" w:rsidRPr="00E43571" w:rsidRDefault="00773EE2" w:rsidP="00E43571">
            <w:pPr>
              <w:spacing w:after="120"/>
              <w:rPr>
                <w:rFonts w:ascii="Sylfaen" w:hAnsi="Sylfaen"/>
              </w:rPr>
            </w:pP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1) предоставление государствами-членами в Комиссию информации о состоянии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информация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2) проведение анализа представленной информации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3) определение приоритетных направлений по модернизации объектов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15499" w:type="dxa"/>
            <w:gridSpan w:val="4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376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Направление V. Обеспечение безопасности полетов и авиационной безопасности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20. Анализ государственных (национальных, правительственных) систем контроля по обеспечению авиационной безопасности и безопасности полетов согласно приложениям 17 и 19 к Конвенции о международной гражданской авиации от 7 декабря 1944 года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21. Принятие и совершенствование государственных (национальных, правительственных) систем контроля по обеспечению авиационной безопасности и безопасности полетов в государствах-членах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с 2018 года на постоянной основе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22. Организация курсов по обучению инспекторского состава авиационных властей (ведомств гражданской авиации) по проведению контроля за обеспечением авиационной безопасности в государствах-членах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с 2018 года на постоянной основе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курсы по системе контроля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23. Организация взаимодействия органов государств-членов, уполномоченных в сфере гражданской авиации, в части подготовки (обучения) операторов досмотра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2018 - 2023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Решения уполномоченных органов государств- 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24. Анализ парка воздушных судов, эксплуатируемых авиаперевозчиками при выполнении полетов воздушных судов между государствами-членами, на соответствие требованиям приложения 6 к Конвенции о международной гражданской авиации от 7 декабря 1944 года на основе информации, представленной государствами-членами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954663" w:rsidRPr="005E74D1" w:rsidRDefault="00E43571" w:rsidP="00954663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 xml:space="preserve">25. Унификация классификаций авиационных происшествий в государствах-членах в соответствии с классификацией ИКАО </w:t>
            </w:r>
            <w:r w:rsidRPr="00E43571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>(</w:t>
            </w:r>
            <w:r w:rsidRPr="00E43571">
              <w:rPr>
                <w:rStyle w:val="Bodytext31TimesNewRoman12pt"/>
                <w:rFonts w:ascii="Sylfaen" w:eastAsia="Arial Narrow" w:hAnsi="Sylfaen"/>
                <w:lang w:val="en-US" w:eastAsia="en-US" w:bidi="en-US"/>
              </w:rPr>
              <w:t>ADREP</w:t>
            </w:r>
            <w:r w:rsidRPr="00E43571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 xml:space="preserve"> 2000/</w:t>
            </w:r>
            <w:r w:rsidRPr="00E43571">
              <w:rPr>
                <w:rStyle w:val="Bodytext31TimesNewRoman12pt"/>
                <w:rFonts w:ascii="Sylfaen" w:eastAsia="Arial Narrow" w:hAnsi="Sylfaen"/>
                <w:lang w:val="en-US" w:eastAsia="en-US" w:bidi="en-US"/>
              </w:rPr>
              <w:t>ECCAIRS</w:t>
            </w:r>
            <w:r w:rsidRPr="00E43571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26. Подготовка и принятие рекомендации о согласованных подходах к планированию использования воздушного пространства и организации воздушного движения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акт Комиссии</w:t>
            </w:r>
          </w:p>
        </w:tc>
      </w:tr>
      <w:tr w:rsidR="00773EE2" w:rsidRPr="00E43571" w:rsidTr="00954663">
        <w:trPr>
          <w:jc w:val="center"/>
        </w:trPr>
        <w:tc>
          <w:tcPr>
            <w:tcW w:w="15499" w:type="dxa"/>
            <w:gridSpan w:val="4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Направление VI. Расширение воздушного сообщения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954663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27. Выработка предложений, направленных на устранение существующих ограничений в воздушном сообщении между государствами-членами*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 по результатам научно-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исследовательской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работы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954663" w:rsidRDefault="00E43571" w:rsidP="00954663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28. Анализ опыта интеграционных объединений по либерализации воздушного сообщения в целях определения предмета, содержания и структуры международного договора в рамках Евразийского экономического союза</w:t>
            </w:r>
            <w:r w:rsidR="00954663">
              <w:rPr>
                <w:rStyle w:val="FootnoteReference"/>
                <w:rFonts w:ascii="Sylfaen" w:hAnsi="Sylfae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 по результатам научно-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исследовательской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работы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 xml:space="preserve">29. Предоставление права маркетингового перевозчика на заключение соглашения </w:t>
            </w:r>
            <w:r w:rsidRPr="00E43571">
              <w:rPr>
                <w:rStyle w:val="Bodytext31TimesNewRoman12pt"/>
                <w:rFonts w:ascii="Sylfaen" w:eastAsia="Arial Narrow" w:hAnsi="Sylfaen"/>
                <w:lang w:val="en-US" w:eastAsia="en-US" w:bidi="en-US"/>
              </w:rPr>
              <w:t>Codeshare</w:t>
            </w:r>
            <w:r w:rsidRPr="00E43571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с авиакомпаниями государств-членов, назначенными и уполномоченными в соответствии с международными договорами о воздушном сообщении, при выполнении регулярных воздушных перевозок между государствами-членами, в том числе на маршрутах в третьи страны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уполномоченных органов государств- членов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 xml:space="preserve">о внесении изменений в приложения к соглашениям о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воздушном сообщении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30. Подготовка и принятие рекомендации по поэтапному снятию существующих ограничений при выполнении регулярных международных воздушных сообщений между государствами-членами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акт Комиссии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31. Снятие существующих ограничений при выполнении регулярных международных воздушных сообщений между государствами-членами в части: пунктов назначения между государствами-членами; количества назначенных перевозчиков; емкости;</w:t>
            </w:r>
          </w:p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firstLine="72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частоте выполнения полетов на договорных линиях в рамках межправительственных соглашений о воздушном сообщении;</w:t>
            </w:r>
          </w:p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firstLine="72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транзитного пролета перевозчиков одного государства-члена через воздушное пространство другого государства-члена, выполняющих международные рейсы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до 2025 года (по мере готовности государств- членов)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уполномоченных органов государств- членов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о внесении изменений в приложения к соглашениям о воздушном сообщении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32. Создание равных условий для авиакомпаний государств-членов при эксплуатации договорных маршрутов путем обеспечения равных (недискриминационных) тарифных условий в отношении использования авиационной инфраструктуры и недопущения взимания дополнительных платежей с авиакомпаний государств- членов за использование воздушного пространства другого государства-члена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до 2025 года (по мере готовности государств- членов)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33. Подготовка предложений по согласованию (унификации) программ обучения, переподготовки и повышения квалификации авиационных специалистов в государствах-членах, созданию и развитию современных, конкурентоспособных научно-образовательных центров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lastRenderedPageBreak/>
              <w:t>34. Внедрение согласованных (унифицированных) программ обучения, переподготовки и повышения квалификации авиационных специалистов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1985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773EE2" w:rsidRPr="00E43571" w:rsidTr="00954663">
        <w:trPr>
          <w:jc w:val="center"/>
        </w:trPr>
        <w:tc>
          <w:tcPr>
            <w:tcW w:w="9139" w:type="dxa"/>
            <w:shd w:val="clear" w:color="auto" w:fill="FFFFFF"/>
            <w:vAlign w:val="bottom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35. Подготовка предложений по расширению научно-технического сотрудничества, обмену передовым опытом, планированию совместных исследований в целях разработки и внедрения инновационных технологий, технических средств и процедур в области гражданской авиации, в том числе:</w:t>
            </w:r>
          </w:p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ind w:left="160" w:firstLine="58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определение источников финансирования совместных проектов и научно- технических разработок</w:t>
            </w:r>
          </w:p>
          <w:p w:rsidR="00773EE2" w:rsidRPr="00E43571" w:rsidRDefault="00E43571" w:rsidP="00954663">
            <w:pPr>
              <w:pStyle w:val="Bodytext310"/>
              <w:shd w:val="clear" w:color="auto" w:fill="auto"/>
              <w:spacing w:after="120" w:line="240" w:lineRule="auto"/>
              <w:ind w:left="29" w:firstLine="580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осуществление средне- и долгосрочного планирования приоритетных научных исследований с учетом наилучших мировых достижений</w:t>
            </w:r>
          </w:p>
        </w:tc>
        <w:tc>
          <w:tcPr>
            <w:tcW w:w="1984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государства-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члены,</w:t>
            </w:r>
            <w:r w:rsidR="009546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3571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391" w:type="dxa"/>
            <w:shd w:val="clear" w:color="auto" w:fill="FFFFFF"/>
          </w:tcPr>
          <w:p w:rsidR="00773EE2" w:rsidRPr="00E43571" w:rsidRDefault="00E43571" w:rsidP="00E43571">
            <w:pPr>
              <w:pStyle w:val="Bodytext31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43571">
              <w:rPr>
                <w:rStyle w:val="Bodytext31TimesNewRoman12pt"/>
                <w:rFonts w:ascii="Sylfaen" w:eastAsia="Arial Narrow" w:hAnsi="Sylfaen"/>
              </w:rPr>
              <w:t>аналитический доклад</w:t>
            </w:r>
          </w:p>
        </w:tc>
      </w:tr>
    </w:tbl>
    <w:p w:rsidR="00773EE2" w:rsidRPr="00E43571" w:rsidRDefault="00773EE2" w:rsidP="00954663">
      <w:pPr>
        <w:pStyle w:val="Bodytext20"/>
        <w:shd w:val="clear" w:color="auto" w:fill="auto"/>
        <w:spacing w:after="120" w:line="240" w:lineRule="auto"/>
        <w:ind w:left="180"/>
        <w:rPr>
          <w:rFonts w:ascii="Sylfaen" w:hAnsi="Sylfaen"/>
        </w:rPr>
      </w:pPr>
    </w:p>
    <w:sectPr w:rsidR="00773EE2" w:rsidRPr="00E43571" w:rsidSect="00E43571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CD" w:rsidRDefault="00960FCD" w:rsidP="00773EE2">
      <w:r>
        <w:separator/>
      </w:r>
    </w:p>
  </w:endnote>
  <w:endnote w:type="continuationSeparator" w:id="0">
    <w:p w:rsidR="00960FCD" w:rsidRDefault="00960FCD" w:rsidP="007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CD" w:rsidRDefault="00960FCD"/>
  </w:footnote>
  <w:footnote w:type="continuationSeparator" w:id="0">
    <w:p w:rsidR="00960FCD" w:rsidRDefault="00960FCD"/>
  </w:footnote>
  <w:footnote w:id="1">
    <w:p w:rsidR="00954663" w:rsidRPr="00954663" w:rsidRDefault="009546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3571">
        <w:rPr>
          <w:rFonts w:ascii="Sylfaen" w:hAnsi="Sylfaen"/>
        </w:rPr>
        <w:t>В рамках проведения комплексной научно-исследовательской работы на тему: «Разработка предложений по поэтапному формированию общего рынка услуг воздушного транспорта Евразийского экономического союза».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47751"/>
    <w:multiLevelType w:val="multilevel"/>
    <w:tmpl w:val="7194A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3EE2"/>
    <w:rsid w:val="00437A05"/>
    <w:rsid w:val="005E74D1"/>
    <w:rsid w:val="00773EE2"/>
    <w:rsid w:val="00954663"/>
    <w:rsid w:val="00960FCD"/>
    <w:rsid w:val="00D523AC"/>
    <w:rsid w:val="00E4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E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3EE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">
    <w:name w:val="Body text (31)_"/>
    <w:basedOn w:val="DefaultParagraphFont"/>
    <w:link w:val="Bodytext310"/>
    <w:rsid w:val="00773E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TimesNewRoman15pt">
    <w:name w:val="Body text (31) + Times New Roman;15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BoldSpacing2pt">
    <w:name w:val="Body text (4) + 14 pt;Bold;Spacing 2 pt"/>
    <w:basedOn w:val="Bodytext4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TimesNewRoman13ptBold">
    <w:name w:val="Body text (31) + Times New Roman;13 pt;Bold"/>
    <w:basedOn w:val="Bodytext31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TimesNewRoman13pt">
    <w:name w:val="Body text (31) + Times New Roman;13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1TimesNewRoman13pt0">
    <w:name w:val="Body text (31) + Times New Roman;13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1TimesNewRoman13pt1">
    <w:name w:val="Body text (31) + Times New Roman;13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Spacing2pt">
    <w:name w:val="Body text (3) + Spacing 2 pt"/>
    <w:basedOn w:val="Bodytext3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TimesNewRoman12pt">
    <w:name w:val="Body text (31) + Times New Roman;12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1TimesNewRoman12pt0">
    <w:name w:val="Body text (31) + Times New Roman;12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773EE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30">
    <w:name w:val="Body text (3)"/>
    <w:basedOn w:val="Normal"/>
    <w:link w:val="Bodytext3"/>
    <w:rsid w:val="00773EE2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773E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10">
    <w:name w:val="Body text (31)"/>
    <w:basedOn w:val="Normal"/>
    <w:link w:val="Bodytext31"/>
    <w:rsid w:val="00773EE2"/>
    <w:pPr>
      <w:shd w:val="clear" w:color="auto" w:fill="FFFFFF"/>
      <w:spacing w:line="163" w:lineRule="exac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Bodytext40">
    <w:name w:val="Body text (4)"/>
    <w:basedOn w:val="Normal"/>
    <w:link w:val="Bodytext4"/>
    <w:rsid w:val="00773EE2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773E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773EE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6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66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6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49FF-F333-4ED5-BC46-23D42A17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Hayk Engoyan</cp:lastModifiedBy>
  <cp:revision>4</cp:revision>
  <dcterms:created xsi:type="dcterms:W3CDTF">2018-01-12T14:15:00Z</dcterms:created>
  <dcterms:modified xsi:type="dcterms:W3CDTF">2018-08-24T11:17:00Z</dcterms:modified>
</cp:coreProperties>
</file>