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F6D67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8820B2">
        <w:rPr>
          <w:rFonts w:ascii="Sylfaen" w:hAnsi="Sylfaen"/>
          <w:sz w:val="24"/>
          <w:szCs w:val="24"/>
        </w:rPr>
        <w:t>УТВЕРЖДЕНО</w:t>
      </w:r>
    </w:p>
    <w:p w14:paraId="66E4D42B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Решением Совета</w:t>
      </w:r>
      <w:r w:rsidRPr="008820B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820B2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73AC67F5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от 2 октября 2017 г. № 72</w:t>
      </w:r>
    </w:p>
    <w:p w14:paraId="381D2940" w14:textId="77777777" w:rsidR="008820B2" w:rsidRPr="00041853" w:rsidRDefault="008820B2" w:rsidP="008820B2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14:paraId="51C450D8" w14:textId="77777777" w:rsidR="00467CF6" w:rsidRPr="008820B2" w:rsidRDefault="00C12D6C" w:rsidP="008820B2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8820B2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14:paraId="735E4B14" w14:textId="77777777" w:rsidR="00467CF6" w:rsidRPr="00041853" w:rsidRDefault="00C12D6C" w:rsidP="008820B2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о продаже основных средств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03732B97" w14:textId="77777777" w:rsidR="008820B2" w:rsidRPr="00041853" w:rsidRDefault="008820B2" w:rsidP="008820B2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p w14:paraId="745BF3EE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Настоящее Положение разработано в целях установления единых требований к продаже основных средств Евразийской экономической комиссии (далее - Комиссия) и определяет порядок, сроки и условия продажи основных средств Комиссии.</w:t>
      </w:r>
    </w:p>
    <w:p w14:paraId="06A9D485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Под основными средствами в целях настоящего Положения понимаются материальные объекты имущества, отнесенные к основным средствам в соответствии с Положением об учетной политике Евразийской экономической комиссии.</w:t>
      </w:r>
    </w:p>
    <w:p w14:paraId="3C4AAAE3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По предложению директора Департамента управления делами Комиссии продажа основных средств Комиссии осуществляется на основании соответствующего приказа Председателя Коллегии Комиссии в следующих случаях:</w:t>
      </w:r>
    </w:p>
    <w:p w14:paraId="178AA5A0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а)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отсутствие необходимости дальнейшего использования основных средств Комиссии;</w:t>
      </w:r>
    </w:p>
    <w:p w14:paraId="3D00B8D3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б)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непригодность основных средств Комиссии для дальнейшего использования по целевому назначению вследствие полной или частичной утраты ими потребительских свойств, в том числе вследствие физического или морального износа;</w:t>
      </w:r>
    </w:p>
    <w:p w14:paraId="5FBF5E5A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в)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нерентабельность ремонта и дальнейшей эксплуатации основных средств Комиссии;</w:t>
      </w:r>
    </w:p>
    <w:p w14:paraId="4B938B85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г)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истечение срока полезного использования и (или) срока эксплуатации основных средств Комиссии.</w:t>
      </w:r>
    </w:p>
    <w:p w14:paraId="765C4B93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Продажа основных средств Комиссии осуществляется посредством проведения торгов в форме аукциона.</w:t>
      </w:r>
    </w:p>
    <w:p w14:paraId="4DCC3393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Председатель Коллегии Комиссии может предоставить членам Коллегии Комиссии и директорам департаментов Комиссии полномочия по организации и проведению процедуры продажи основных средств Комиссии, по утверждению извещения о продаже основных средств Комиссии (далее - извещение), подписанию договоров, счетов, товарных накладных и иных документов.</w:t>
      </w:r>
    </w:p>
    <w:p w14:paraId="2DE35AE8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Под аукционом для целей настоящего Положения понимаются торги по продаже основных средств Комиссии, победителем которых признается лицо, предложившее наиболее высокую цену договора.</w:t>
      </w:r>
    </w:p>
    <w:p w14:paraId="06233B38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lastRenderedPageBreak/>
        <w:t>Начальная (минимальная) цена договора определяется независимым оценщиком в соответствии с законодательством государства пребывания Комиссии. Независимый оценщик выбирается посредством проведения торгов в соответствии с Положением о размещении заказов.</w:t>
      </w:r>
    </w:p>
    <w:p w14:paraId="10A38B05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Для проведения аукциона создается аукционная комиссия, состав и порядок работы которой утверждаются приказом Председателя Коллегии Комиссии.</w:t>
      </w:r>
    </w:p>
    <w:p w14:paraId="6D18F0B7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Аукционная комиссия состоит как минимум из 5 человек, включая председателя, секретаря и членов аукционной комиссии.</w:t>
      </w:r>
    </w:p>
    <w:p w14:paraId="70D79BA2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Для утверждения извещения Председателю Коллегии Комиссии либо лицу, уполномоченному на утверждение извещения, представляются документы, предусмотренные проектом извещения или</w:t>
      </w:r>
      <w:r w:rsidR="00C12D6C" w:rsidRPr="008820B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подтверждающие сведения, указанные в нем (в том числе сведения о начальной (минимальной) цене договора).</w:t>
      </w:r>
    </w:p>
    <w:p w14:paraId="1A7A7922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Извещение и материалы к нему публикуются на официальном сайте Комиссии не позднее чем за 14 календарных дней до дня окончания приема заявок на участие в аукционе (далее - заявки).</w:t>
      </w:r>
    </w:p>
    <w:p w14:paraId="6785DAC0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Извещение включает в себя следующие сведения:</w:t>
      </w:r>
    </w:p>
    <w:p w14:paraId="1525E9F2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а)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наименование, место нахождения, почтовый адрес, адрес электронной почты и номер телефона Комиссии;</w:t>
      </w:r>
    </w:p>
    <w:p w14:paraId="6A8C957E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б)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информация о продаваемых основных средствах Комиссии (в том числе о результатах проведения независимой оценки);</w:t>
      </w:r>
    </w:p>
    <w:p w14:paraId="2E5005E6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в)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сведения о начальной (минимальной) цене лота;</w:t>
      </w:r>
    </w:p>
    <w:p w14:paraId="4EFF1D73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г)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перечень документов, представляемых участниками:</w:t>
      </w:r>
    </w:p>
    <w:p w14:paraId="2C1996E6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для юридических лиц - заявка, выписка из государственного реестра юридических лиц государства регистрации участника, полученная не ранее чем за 6 месяцев до дня опубликования извещения на официальном сайте Комиссии, или нотариально заверенная копия такой выписки, копии свидетельства о государственной регистрации, свидетельства о регистрации в налоговых органах, устава (учредительного договора), документ, подтверждающий полномочия лица на осуществление действий от имени участника (копия решения о назначении или об избрании либо приказа о назначении физического лица на должность);</w:t>
      </w:r>
    </w:p>
    <w:p w14:paraId="6CBED263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для физических лиц, зарегистрированных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в качестве</w:t>
      </w:r>
      <w:r w:rsidRPr="008820B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820B2">
        <w:rPr>
          <w:rFonts w:ascii="Sylfaen" w:hAnsi="Sylfaen"/>
          <w:sz w:val="24"/>
          <w:szCs w:val="24"/>
        </w:rPr>
        <w:t>индивидуальных предпринимателей, - заявка, копия документа, удостоверяющего личность, копия свидетельства о постановке на учет в налоговом органе, выписка из государственного реестра индивидуальных предпринимателей государства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регистрации</w:t>
      </w:r>
      <w:r w:rsidRPr="008820B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820B2">
        <w:rPr>
          <w:rFonts w:ascii="Sylfaen" w:hAnsi="Sylfaen"/>
          <w:sz w:val="24"/>
          <w:szCs w:val="24"/>
        </w:rPr>
        <w:t>участника, полученная не ранее чем за 6 месяцев до дня опубликования</w:t>
      </w:r>
      <w:r w:rsidRPr="008820B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820B2">
        <w:rPr>
          <w:rFonts w:ascii="Sylfaen" w:hAnsi="Sylfaen"/>
          <w:sz w:val="24"/>
          <w:szCs w:val="24"/>
        </w:rPr>
        <w:t>извещения на официальном сайте Комиссии, или нотариально заверенная копия такой выписки;</w:t>
      </w:r>
    </w:p>
    <w:p w14:paraId="6F9A2230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для физических лиц - заявка, копия документа, удостоверяющего личность, копия свидетельства о постановке на учет в налоговом органе;</w:t>
      </w:r>
    </w:p>
    <w:p w14:paraId="071E7FF4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lastRenderedPageBreak/>
        <w:t>д)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место, порядок и срок приема заявок;</w:t>
      </w:r>
    </w:p>
    <w:p w14:paraId="381F7880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е)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место, дата и время рассмотрения заявок;</w:t>
      </w:r>
    </w:p>
    <w:p w14:paraId="2A5E9D91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ж)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место, дата и время проведения аукциона;</w:t>
      </w:r>
    </w:p>
    <w:p w14:paraId="0ACFA011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з)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шаг аукциона;</w:t>
      </w:r>
    </w:p>
    <w:p w14:paraId="5A3C5E3A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и)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форма, порядок и сроки оплаты продаваемых основных средств Комиссии.</w:t>
      </w:r>
    </w:p>
    <w:p w14:paraId="58F7BDCC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К извещению прилагается проект договора купли-продажи основных средств Комиссии и приложений к нему.</w:t>
      </w:r>
    </w:p>
    <w:p w14:paraId="33391613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Аукцион является открытым по составу участников.</w:t>
      </w:r>
    </w:p>
    <w:p w14:paraId="30109E03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Одно лицо имеет право подать только 1 заявку.</w:t>
      </w:r>
    </w:p>
    <w:p w14:paraId="088A9B08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Участник, подавший заявку, имеет право отозвать ее до</w:t>
      </w:r>
      <w:r w:rsidR="00C12D6C" w:rsidRPr="008820B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окончания срока приема заявок посредством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направления</w:t>
      </w:r>
      <w:r w:rsidR="00C12D6C" w:rsidRPr="008820B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соответствующего уведомления в письменной форме.</w:t>
      </w:r>
    </w:p>
    <w:p w14:paraId="486A2F63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В случае если подана только 1 заявка или только 1 участник, подавший заявку, признан участником аукциона, такой аукцион признается несостоявшимся. В случае если единственным участником аукциона предложены условия, соответствующие требованиям, предусмотренным извещением, с ним может быть заключен договор купли-продажи.</w:t>
      </w:r>
    </w:p>
    <w:p w14:paraId="2CA8CC9F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В случае если не подано ни одной заявки, аукцион признается несостоявшимся и извещение публикуется на официальном сайте Комиссии повторно с понижением начальной (минимальной) цены лота на 10 процентов.</w:t>
      </w:r>
    </w:p>
    <w:p w14:paraId="62BEB990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В случае если извещение публиковалось на официальном сайте Комиссии 3 раза и аукцион признавался несостоявшимся, Департаментом управления делами Комиссии выбирается посредством проведения торгов в соответствии с Положением о размещении заказов специализированная организация для продажи основных средств Комиссии.</w:t>
      </w:r>
    </w:p>
    <w:p w14:paraId="49E1C64B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Рассмотрение поданных заявок осуществляется в течение 5 рабочих дней со дня окончания срока приема заявок.</w:t>
      </w:r>
    </w:p>
    <w:p w14:paraId="7581042F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Участники, подавшие заявки, не допускаются к участию в аукционе по следующим основаниям:</w:t>
      </w:r>
    </w:p>
    <w:p w14:paraId="718A7037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а)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документы, предусмотренные пунктом 8 настоящего Положения, представлены не в полном объеме и (или) с нарушением требований, указанных в извещении;</w:t>
      </w:r>
    </w:p>
    <w:p w14:paraId="66FFD29B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б)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заявка подана лицом, не уполномоченным на осуществление такого действия.</w:t>
      </w:r>
    </w:p>
    <w:p w14:paraId="7F3F8269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Аукцион проводится не позднее 3 рабочих дней со дня окончания срока рассмотрения поданных заявок.</w:t>
      </w:r>
    </w:p>
    <w:p w14:paraId="427AEAE2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 xml:space="preserve">Предложения о цене продаваемых основных средств Комиссии </w:t>
      </w:r>
      <w:r w:rsidR="00C12D6C" w:rsidRPr="008820B2">
        <w:rPr>
          <w:rFonts w:ascii="Sylfaen" w:hAnsi="Sylfaen"/>
          <w:sz w:val="24"/>
          <w:szCs w:val="24"/>
        </w:rPr>
        <w:lastRenderedPageBreak/>
        <w:t>представляются участниками аукциона открыто в ходе проведения аукциона.</w:t>
      </w:r>
    </w:p>
    <w:p w14:paraId="0091B9F2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С победителем аукциона заключается договор купли-продажи в течение 5 рабочих дней со дня проведения аукциона. Договор купли- продажи должен содержать существенные условия, в том числе:</w:t>
      </w:r>
    </w:p>
    <w:p w14:paraId="71972438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а)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предмет договора;</w:t>
      </w:r>
    </w:p>
    <w:p w14:paraId="4E557819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б)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права и обязанности сторон;</w:t>
      </w:r>
    </w:p>
    <w:p w14:paraId="3FED30EC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в)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цена, порядок и сроки расчетов;</w:t>
      </w:r>
    </w:p>
    <w:p w14:paraId="097A9F69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г)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порядок и сроки передачи основных средств Комиссии;</w:t>
      </w:r>
    </w:p>
    <w:p w14:paraId="4042322C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д)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ответственность сторон;</w:t>
      </w:r>
    </w:p>
    <w:p w14:paraId="468B9036" w14:textId="77777777" w:rsidR="00467CF6" w:rsidRPr="008820B2" w:rsidRDefault="00C12D6C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е)</w:t>
      </w:r>
      <w:r w:rsidR="008820B2">
        <w:rPr>
          <w:rFonts w:ascii="Sylfaen" w:hAnsi="Sylfaen"/>
          <w:sz w:val="24"/>
          <w:szCs w:val="24"/>
        </w:rPr>
        <w:t xml:space="preserve"> </w:t>
      </w:r>
      <w:r w:rsidRPr="008820B2">
        <w:rPr>
          <w:rFonts w:ascii="Sylfaen" w:hAnsi="Sylfaen"/>
          <w:sz w:val="24"/>
          <w:szCs w:val="24"/>
        </w:rPr>
        <w:t>случаи и порядок изменения и расторжения договора.</w:t>
      </w:r>
    </w:p>
    <w:p w14:paraId="7328335E" w14:textId="77777777" w:rsidR="00467CF6" w:rsidRPr="008820B2" w:rsidRDefault="008820B2" w:rsidP="008820B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820B2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="00C12D6C" w:rsidRPr="008820B2">
        <w:rPr>
          <w:rFonts w:ascii="Sylfaen" w:hAnsi="Sylfaen"/>
          <w:sz w:val="24"/>
          <w:szCs w:val="24"/>
        </w:rPr>
        <w:t>Средства, полученные от продажи основных средств Комиссии в текущем финансовом году, учитываются на счете иных поступлений Комиссии и подлежат зачету в бюджет Евразийского экономического союза в очередном финансовом году в счет уплаты долевых взносов государств - членов Евразийского экономического союза пропорционально объемам фактически произведенных ими перечислений в текущем финансовом году.</w:t>
      </w:r>
    </w:p>
    <w:sectPr w:rsidR="00467CF6" w:rsidRPr="008820B2" w:rsidSect="008820B2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F238C" w14:textId="77777777" w:rsidR="00AD0C83" w:rsidRDefault="00AD0C83" w:rsidP="00467CF6">
      <w:r>
        <w:separator/>
      </w:r>
    </w:p>
  </w:endnote>
  <w:endnote w:type="continuationSeparator" w:id="0">
    <w:p w14:paraId="4BFC0E07" w14:textId="77777777" w:rsidR="00AD0C83" w:rsidRDefault="00AD0C83" w:rsidP="0046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4DA2E" w14:textId="77777777" w:rsidR="00AD0C83" w:rsidRDefault="00AD0C83"/>
  </w:footnote>
  <w:footnote w:type="continuationSeparator" w:id="0">
    <w:p w14:paraId="531CD1F8" w14:textId="77777777" w:rsidR="00AD0C83" w:rsidRDefault="00AD0C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E6FF0"/>
    <w:multiLevelType w:val="multilevel"/>
    <w:tmpl w:val="36907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9E2B4B"/>
    <w:multiLevelType w:val="multilevel"/>
    <w:tmpl w:val="97F65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F6"/>
    <w:rsid w:val="00041853"/>
    <w:rsid w:val="00467CF6"/>
    <w:rsid w:val="004C555D"/>
    <w:rsid w:val="008820B2"/>
    <w:rsid w:val="00AD0C83"/>
    <w:rsid w:val="00C1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4DAD"/>
  <w15:docId w15:val="{274B91D6-10CE-4DC0-9FE4-3D69D33D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67CF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7CF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67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sid w:val="00467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467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2Spacing4pt">
    <w:name w:val="Table caption (2) + Spacing 4 pt"/>
    <w:basedOn w:val="Tablecaption2"/>
    <w:rsid w:val="00467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67C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2 pt"/>
    <w:basedOn w:val="Bodytext2"/>
    <w:rsid w:val="00467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467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467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1">
    <w:name w:val="Body text (2) + Bold"/>
    <w:basedOn w:val="Bodytext2"/>
    <w:rsid w:val="00467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467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67CF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rsid w:val="00467CF6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467CF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467CF6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467CF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2019-04-12T07:24:00Z</dcterms:created>
  <dcterms:modified xsi:type="dcterms:W3CDTF">2019-04-12T07:24:00Z</dcterms:modified>
</cp:coreProperties>
</file>