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bookmarkStart w:id="0" w:name="_GoBack"/>
      <w:bookmarkEnd w:id="0"/>
      <w:r w:rsidRPr="00D5457F">
        <w:rPr>
          <w:sz w:val="24"/>
        </w:rPr>
        <w:t>ПРИЛОЖЕНИЕ</w:t>
      </w:r>
    </w:p>
    <w:p w:rsidR="00D5457F" w:rsidRDefault="00EA2FFA" w:rsidP="00D5457F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  <w:r w:rsidRPr="00D5457F">
        <w:rPr>
          <w:sz w:val="24"/>
        </w:rPr>
        <w:t>к Решению Коллегии</w:t>
      </w:r>
      <w:r w:rsidR="00D5457F" w:rsidRPr="00D5457F">
        <w:rPr>
          <w:sz w:val="24"/>
        </w:rPr>
        <w:t xml:space="preserve"> </w:t>
      </w:r>
      <w:r w:rsidRPr="00D5457F">
        <w:rPr>
          <w:sz w:val="24"/>
        </w:rPr>
        <w:t>Евразийской экономической комиссии</w:t>
      </w:r>
    </w:p>
    <w:p w:rsidR="00392298" w:rsidRDefault="00EA2FFA" w:rsidP="00D5457F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  <w:r w:rsidRPr="00D5457F">
        <w:rPr>
          <w:sz w:val="24"/>
        </w:rPr>
        <w:t>от 2 июня 2016 г. № 56</w:t>
      </w:r>
    </w:p>
    <w:p w:rsidR="00D5457F" w:rsidRPr="00D5457F" w:rsidRDefault="00D5457F" w:rsidP="00D5457F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</w:p>
    <w:p w:rsidR="00392298" w:rsidRPr="00D5457F" w:rsidRDefault="00EA2FFA" w:rsidP="00D5457F">
      <w:pPr>
        <w:pStyle w:val="Heading20"/>
        <w:shd w:val="clear" w:color="auto" w:fill="auto"/>
        <w:spacing w:before="0" w:after="120" w:line="240" w:lineRule="auto"/>
        <w:ind w:right="100"/>
        <w:rPr>
          <w:sz w:val="24"/>
        </w:rPr>
      </w:pPr>
      <w:r w:rsidRPr="00D5457F">
        <w:rPr>
          <w:rStyle w:val="Heading2Spacing2pt"/>
          <w:b/>
          <w:bCs/>
          <w:spacing w:val="0"/>
          <w:sz w:val="24"/>
        </w:rPr>
        <w:t>ИЗМЕНЕНИЯ,</w:t>
      </w:r>
    </w:p>
    <w:p w:rsidR="00392298" w:rsidRPr="00D5457F" w:rsidRDefault="00EA2FFA" w:rsidP="00D5457F">
      <w:pPr>
        <w:pStyle w:val="Heading20"/>
        <w:shd w:val="clear" w:color="auto" w:fill="auto"/>
        <w:spacing w:before="0" w:after="120" w:line="240" w:lineRule="auto"/>
        <w:ind w:left="1701" w:right="1693"/>
        <w:rPr>
          <w:sz w:val="24"/>
        </w:rPr>
      </w:pPr>
      <w:r w:rsidRPr="00D5457F">
        <w:rPr>
          <w:sz w:val="24"/>
        </w:rPr>
        <w:t>вносимые в Решение Комиссии Таможенного союза</w:t>
      </w:r>
      <w:r w:rsidR="00D5457F" w:rsidRPr="00D5457F">
        <w:rPr>
          <w:sz w:val="24"/>
        </w:rPr>
        <w:t xml:space="preserve"> </w:t>
      </w:r>
      <w:r w:rsidRPr="00D5457F">
        <w:rPr>
          <w:sz w:val="24"/>
        </w:rPr>
        <w:t>от 18 июня 2010 г. № 288</w:t>
      </w:r>
    </w:p>
    <w:p w:rsidR="00D5457F" w:rsidRPr="00D5457F" w:rsidRDefault="00D5457F" w:rsidP="00D5457F">
      <w:pPr>
        <w:pStyle w:val="Heading20"/>
        <w:shd w:val="clear" w:color="auto" w:fill="auto"/>
        <w:spacing w:before="0" w:after="120" w:line="240" w:lineRule="auto"/>
        <w:ind w:right="100"/>
        <w:rPr>
          <w:sz w:val="24"/>
        </w:rPr>
      </w:pP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1.</w:t>
      </w:r>
      <w:r w:rsidR="00D5457F">
        <w:rPr>
          <w:sz w:val="24"/>
        </w:rPr>
        <w:t xml:space="preserve"> </w:t>
      </w:r>
      <w:r w:rsidRPr="00D5457F">
        <w:rPr>
          <w:sz w:val="24"/>
        </w:rPr>
        <w:t>В форме таможенного приходного ордера и форме добавочного листа таможенного приходного ордера: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а)</w:t>
      </w:r>
      <w:r w:rsidR="00D5457F">
        <w:rPr>
          <w:sz w:val="24"/>
        </w:rPr>
        <w:t xml:space="preserve"> </w:t>
      </w:r>
      <w:r w:rsidRPr="00D5457F">
        <w:rPr>
          <w:sz w:val="24"/>
        </w:rPr>
        <w:t>в графе 9 слова «Подпись сотрудника таможни» заменить словами «Подпись должностного лица таможенного органа»;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б)</w:t>
      </w:r>
      <w:r w:rsidR="00D5457F">
        <w:rPr>
          <w:sz w:val="24"/>
        </w:rPr>
        <w:t xml:space="preserve"> </w:t>
      </w:r>
      <w:r w:rsidRPr="00D5457F">
        <w:rPr>
          <w:sz w:val="24"/>
        </w:rPr>
        <w:t>в последней графе слова «Экземпляр для таможни» заменить словами «Экземпляр для таможенного органа».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2.</w:t>
      </w:r>
      <w:r w:rsidR="00D5457F">
        <w:rPr>
          <w:sz w:val="24"/>
        </w:rPr>
        <w:t xml:space="preserve"> </w:t>
      </w:r>
      <w:r w:rsidRPr="00D5457F">
        <w:rPr>
          <w:sz w:val="24"/>
        </w:rPr>
        <w:t>В порядке заполнения и применения таможенного приходного ордера, утвержденном указанным Решением: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а)</w:t>
      </w:r>
      <w:r w:rsidR="00D5457F">
        <w:rPr>
          <w:sz w:val="24"/>
        </w:rPr>
        <w:t xml:space="preserve"> </w:t>
      </w:r>
      <w:r w:rsidRPr="00D5457F">
        <w:rPr>
          <w:sz w:val="24"/>
        </w:rPr>
        <w:t>по тексту: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слова «государство - член таможенного союза» в соответствующих числе и падеже заменить словами «государство-член» в соответствующих числе и падеже;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слова «ТН ВЭД ТС» заменить словами «ТН ВЭД ЕАЭС»;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б)</w:t>
      </w:r>
      <w:r w:rsidR="00D5457F">
        <w:rPr>
          <w:sz w:val="24"/>
        </w:rPr>
        <w:t xml:space="preserve"> </w:t>
      </w:r>
      <w:r w:rsidRPr="00D5457F">
        <w:rPr>
          <w:sz w:val="24"/>
        </w:rPr>
        <w:t>в пункте 2: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перед абзацем первым дополнить абзацем следующего содержания: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«2. ТПО и ДТПО оформляются на бумажном носителе на бланке по форме, утвержденной Решением Комиссии Таможенного союза от 18 июня 2010 г. № 288 (далее - бланк).»;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абзаце первом: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слово «2. Бланки» заменить словом «Бланки»;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после слов «таможенного органа» дополнить словами «(далее - должностное лицо)»;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абзаце втором слова «таможенного органа» исключить;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абзаце третьем слова «государств - членов таможенного союза» заменить словами «государств - членов Евразийского экономического союза (далее - государства-члены)»;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дополнить абзацем следующего содержания: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lastRenderedPageBreak/>
        <w:t>«Законодательством государств-членов могут быть определены случаи оформления ТПО, ДТПО в виде электронного документа.»;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в)</w:t>
      </w:r>
      <w:r w:rsidR="00D5457F">
        <w:rPr>
          <w:sz w:val="24"/>
        </w:rPr>
        <w:t xml:space="preserve"> </w:t>
      </w:r>
      <w:r w:rsidRPr="00D5457F">
        <w:rPr>
          <w:sz w:val="24"/>
        </w:rPr>
        <w:t>в пункте 3: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подпункте 1 слова «таможенного союза» заменить словами «Евразийского экономического союза»;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подпункте 2 слово «применяющий» заменить словом «применяющее»;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последнем абзаце слова «грузовой таможенной декларации» заменить словами «декларации на товары»;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г)</w:t>
      </w:r>
      <w:r w:rsidR="00D5457F">
        <w:rPr>
          <w:sz w:val="24"/>
        </w:rPr>
        <w:t xml:space="preserve"> </w:t>
      </w:r>
      <w:r w:rsidRPr="00D5457F">
        <w:rPr>
          <w:sz w:val="24"/>
        </w:rPr>
        <w:t>пункт 4 изложить в следующей редакции: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«4. В ТПО возможно исчисление платежей в отношении товаров, классифицируемых в соответствии с единой Товарной номенклатурой внешнеэкономической деятельности Евразийского экономического союза (далее - ТН ВЭД ЕАЭС) одним кодом, предусмотренным настоящим Порядком для заполнения подграфы 6.6 графы 6 ТПО, ДТПО. При необходимости исчисления платежей в отношении товаров, классифицируемых различными кодами ТН ВЭД ЕАЭС, предусмотренными настоящим Порядком для заполнения подграфы 6.6 графы 6 ТПО, ДТПО, сведения о таких товарах указываются в ДТПО.»;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д)</w:t>
      </w:r>
      <w:r w:rsidR="00D5457F">
        <w:rPr>
          <w:sz w:val="24"/>
        </w:rPr>
        <w:t xml:space="preserve"> </w:t>
      </w:r>
      <w:r w:rsidRPr="00D5457F">
        <w:rPr>
          <w:sz w:val="24"/>
        </w:rPr>
        <w:t>пункт 6 изложить в следующей редакции: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«6. Заполнение ТПО, ДТПО на бланке сопровождается формированием ТПО, ДТПО в электронном виде.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Формирование ТПО, ДТПО в электронном виде осуществляется должностным лицом.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Для ускорения проведения таможенных операций допускается предварительное формирование ТПО, ДТПО в электронном виде плательщиком либо таможенным представителем. В этом случае должностное лицо проверяет правильность заполнения граф ТПО, ДТПО в электронном виде, при необходимости вносит недостающую информацию, распечатывает на бланке ТПО, ДТПО, заверяет оттиском личной номерной печати и подписью.»;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е)</w:t>
      </w:r>
      <w:r w:rsidR="00D5457F">
        <w:rPr>
          <w:sz w:val="24"/>
        </w:rPr>
        <w:t xml:space="preserve"> </w:t>
      </w:r>
      <w:r w:rsidRPr="00D5457F">
        <w:rPr>
          <w:sz w:val="24"/>
        </w:rPr>
        <w:t>в пункте 7 слова «электронной копии ТПО, ДТПО», «электронных копий ТПО, ДТПО» заменить словами «ТПО, ДТПО в электронном виде»;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ж)</w:t>
      </w:r>
      <w:r w:rsidR="00D5457F">
        <w:rPr>
          <w:sz w:val="24"/>
        </w:rPr>
        <w:t xml:space="preserve"> </w:t>
      </w:r>
      <w:r w:rsidRPr="00D5457F">
        <w:rPr>
          <w:sz w:val="24"/>
        </w:rPr>
        <w:t>в пункте 8: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абзац первый после слов «ТПО, ДТПО» дополнить словами «, оформленных на бланке,»;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абзаце втором: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предложении первом слова «электронные копии ТПО, ДТПО» заменить словами «ТПО, ДТПО в электронном виде»;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предложение второе после слов «такое исправление» дополнить словами «на бланке»;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lastRenderedPageBreak/>
        <w:t>з)</w:t>
      </w:r>
      <w:r w:rsidR="00D5457F">
        <w:rPr>
          <w:sz w:val="24"/>
        </w:rPr>
        <w:t xml:space="preserve"> </w:t>
      </w:r>
      <w:r w:rsidRPr="00D5457F">
        <w:rPr>
          <w:sz w:val="24"/>
        </w:rPr>
        <w:t>в пункте 10: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подпункте 10.1: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абзацах втором и третьем подпункта 1 и в абзаце первом подпункта 3 слова «таможенного союза» заменить словами «Евразийского экономического союза»;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абзац третий подпункта 10.2 изложить в следующей редакции: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«В каждом ДТПО указывается его порядковый номер, при этом счет начинается с ТПО.»;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абзацах четвертом и пятом подпункта 10.5 слова «законодательством таможенного союза» заменить словами «международными договорами и актами, составляющими право Евразийского экономического союза,»; в подпункте 10.6: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абзаце девятом слова «Товарной номенклатурой внешнеэкономической деятельности таможенного союза (далее - ТН ВЭД ТС)» заменить словами «ТН ВЭД ЕАЭС»;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абзаце десятом слова «совокупного платежа» заменить словами «совокупного таможенного платежа»;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абзаце восемнадцатом слова «таможенного союза» заменить словами «Евразийского экономического союза»; в подпункте 10.8: в абзаце четвертом: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слова «Классификатором видов таможенных» заменить словами «классификатором видов налогов, сборов»;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дополнить словами «, утвержденным Решением Комиссии Таможенного союза от 20 сентября 2010 г. № 378 (в Республике Армения при уплате таможенной пошлины в соответствии с пунктом 30 приложения № 3 к Договору о присоединении Республики Армения от 10 октября 2014 года к Договору о Евразийском экономическом союзе от 29 мая 2014 года указывается код 6030)»; в абзаце восьмом: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слова «Классификатором способов и особенностей» заменить словами «классификатором способов»;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дополнить словами «, утвержденным Решением Комиссии Таможенного союза от 20 сентября 2010 г. № 378»; в абзаце девятом: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слова «по которым» заменить словами «по которому»; после предложения первого дополнить предложением следующего содержания: «Сведения о номере и дате документа (документов), по которому произведена уплата платежей, не указываются в случаях, установленных законодательством государств-членов.»;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D5457F">
        <w:rPr>
          <w:sz w:val="24"/>
        </w:rPr>
        <w:t>в абзаце одиннадцатом слова «по которым» заменить словами «по которому»;</w:t>
      </w:r>
    </w:p>
    <w:p w:rsidR="00392298" w:rsidRPr="00D5457F" w:rsidRDefault="00EA2FFA" w:rsidP="00D5457F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"/>
        </w:rPr>
      </w:pPr>
      <w:r w:rsidRPr="00D5457F">
        <w:rPr>
          <w:sz w:val="24"/>
        </w:rPr>
        <w:t>в абзаце первом подпункта 10.9 слова «сотрудника таможни» заменить словами «должностного лица таможенного органа».</w:t>
      </w:r>
    </w:p>
    <w:sectPr w:rsidR="00392298" w:rsidRPr="00D5457F" w:rsidSect="00D5457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FA" w:rsidRDefault="00BF69FA" w:rsidP="00392298">
      <w:r>
        <w:separator/>
      </w:r>
    </w:p>
  </w:endnote>
  <w:endnote w:type="continuationSeparator" w:id="0">
    <w:p w:rsidR="00BF69FA" w:rsidRDefault="00BF69FA" w:rsidP="003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FA" w:rsidRDefault="00BF69FA"/>
  </w:footnote>
  <w:footnote w:type="continuationSeparator" w:id="0">
    <w:p w:rsidR="00BF69FA" w:rsidRDefault="00BF69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2298"/>
    <w:rsid w:val="00392298"/>
    <w:rsid w:val="00BF69FA"/>
    <w:rsid w:val="00D5457F"/>
    <w:rsid w:val="00DB517D"/>
    <w:rsid w:val="00E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29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2298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9229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92298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39229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39229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9229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9229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,Spacing 2 pt"/>
    <w:basedOn w:val="Bodytext2"/>
    <w:rsid w:val="0039229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39229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5pt0">
    <w:name w:val="Body text (2) + 15 pt"/>
    <w:aliases w:val="Bold,Spacing 2 pt"/>
    <w:basedOn w:val="Bodytext2"/>
    <w:rsid w:val="0039229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3pt">
    <w:name w:val="Body text (2) + 23 pt"/>
    <w:aliases w:val="Italic,Spacing 0 pt"/>
    <w:basedOn w:val="Bodytext2"/>
    <w:rsid w:val="0039229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39229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92298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92298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392298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92298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392298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2017-07-26T05:28:00Z</dcterms:created>
  <dcterms:modified xsi:type="dcterms:W3CDTF">2018-07-18T07:14:00Z</dcterms:modified>
</cp:coreProperties>
</file>