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Проект</w:t>
      </w:r>
    </w:p>
    <w:p w:rsidR="00237EF1" w:rsidRPr="0042708F" w:rsidRDefault="0068654E" w:rsidP="0042708F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42708F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237EF1" w:rsidRPr="00482A43" w:rsidRDefault="0068654E" w:rsidP="0042708F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</w:t>
      </w:r>
    </w:p>
    <w:p w:rsidR="0042708F" w:rsidRPr="00482A43" w:rsidRDefault="0042708F" w:rsidP="0042708F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Государства - члены Евразийского экономического союза, далее именуемые государствами-членами,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основываясь на положениях раздела XXV Договора о Евразийском экономическом союзе от 29 мая 2014 года,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стремясь наращивать объемы производства конкурентоспособной сельскохозяйственной продукции,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учитывая, что продуктивность сельскохозяйственных животных во многом зависит от использования племенных животных, согласились о нижеследующем:</w:t>
      </w:r>
    </w:p>
    <w:p w:rsidR="0042708F" w:rsidRPr="00482A43" w:rsidRDefault="0042708F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Статья 1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Настоящее Соглашение разработано в целях реализации согласованной (скоординированной) агропромышленной политики и регулирует проведение селекционно-племенной работы с сельскохозяйственными животными в рамках Евразийского экономического союза.</w:t>
      </w:r>
    </w:p>
    <w:p w:rsidR="0042708F" w:rsidRPr="00482A43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Проведение</w:t>
      </w:r>
      <w:r w:rsidR="0042708F" w:rsidRPr="0042708F">
        <w:rPr>
          <w:rFonts w:ascii="Sylfaen" w:hAnsi="Sylfaen"/>
          <w:sz w:val="24"/>
          <w:szCs w:val="24"/>
        </w:rPr>
        <w:t xml:space="preserve"> </w:t>
      </w:r>
      <w:r w:rsidRPr="0042708F">
        <w:rPr>
          <w:rFonts w:ascii="Sylfaen" w:hAnsi="Sylfaen"/>
          <w:sz w:val="24"/>
          <w:szCs w:val="24"/>
        </w:rPr>
        <w:t>селекционно-племенной</w:t>
      </w:r>
      <w:r w:rsidR="0042708F" w:rsidRPr="0042708F">
        <w:rPr>
          <w:rFonts w:ascii="Sylfaen" w:hAnsi="Sylfaen"/>
          <w:sz w:val="24"/>
          <w:szCs w:val="24"/>
        </w:rPr>
        <w:t xml:space="preserve"> </w:t>
      </w:r>
      <w:r w:rsidRPr="0042708F">
        <w:rPr>
          <w:rFonts w:ascii="Sylfaen" w:hAnsi="Sylfaen"/>
          <w:sz w:val="24"/>
          <w:szCs w:val="24"/>
        </w:rPr>
        <w:t>работы</w:t>
      </w:r>
      <w:r w:rsidR="0042708F" w:rsidRPr="0042708F">
        <w:rPr>
          <w:rFonts w:ascii="Sylfaen" w:hAnsi="Sylfaen"/>
          <w:sz w:val="24"/>
          <w:szCs w:val="24"/>
        </w:rPr>
        <w:t xml:space="preserve"> </w:t>
      </w:r>
      <w:r w:rsidRPr="0042708F">
        <w:rPr>
          <w:rFonts w:ascii="Sylfaen" w:hAnsi="Sylfaen"/>
          <w:sz w:val="24"/>
          <w:szCs w:val="24"/>
        </w:rPr>
        <w:t>с</w:t>
      </w:r>
      <w:r w:rsidR="0042708F" w:rsidRPr="0042708F">
        <w:rPr>
          <w:rFonts w:ascii="Sylfaen" w:hAnsi="Sylfaen"/>
          <w:sz w:val="24"/>
          <w:szCs w:val="24"/>
        </w:rPr>
        <w:t xml:space="preserve"> </w:t>
      </w:r>
      <w:r w:rsidRPr="0042708F">
        <w:rPr>
          <w:rFonts w:ascii="Sylfaen" w:hAnsi="Sylfaen"/>
          <w:sz w:val="24"/>
          <w:szCs w:val="24"/>
        </w:rPr>
        <w:t>сельскохозяйственными животными на территориях государств-членов осуществляется с учетом положений настоящего Соглашения.</w:t>
      </w:r>
    </w:p>
    <w:p w:rsidR="0042708F" w:rsidRPr="00482A43" w:rsidRDefault="0042708F" w:rsidP="0042708F">
      <w:pPr>
        <w:pStyle w:val="Headerorfooter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42708F" w:rsidRPr="00482A43" w:rsidRDefault="0042708F" w:rsidP="0042708F">
      <w:pPr>
        <w:pStyle w:val="Headerorfooter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 xml:space="preserve">Статья </w:t>
      </w:r>
      <w:r w:rsidRPr="00482A43">
        <w:rPr>
          <w:rFonts w:ascii="Sylfaen" w:hAnsi="Sylfaen"/>
          <w:sz w:val="24"/>
          <w:szCs w:val="24"/>
        </w:rPr>
        <w:t>2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«племенная продукция» ֊ племенное животное, его семя, эмбрионы, личинки, пчелопакеты;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«племенная ценность» ֊ уровень селекционируемых признаков племенного животного, племенного стада и возможность их передачи потомству;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«племенное животное» - сельскохозяйственное животное, используемое для разведения, имеющее племенное свидетельство (сертификат, паспорт) и зарегистрированное в государственном реестре (племенной книге);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«селекционно-племенная работа» - комплекс мероприятий, направленных на совершенствование племенных и продуктивных качеств сельскохозяйственных животных;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 xml:space="preserve">«сельскохозяйственные животные» ֊ животные, разводимые в целях получения </w:t>
      </w:r>
      <w:r w:rsidRPr="0042708F">
        <w:rPr>
          <w:rFonts w:ascii="Sylfaen" w:hAnsi="Sylfaen"/>
          <w:sz w:val="24"/>
          <w:szCs w:val="24"/>
        </w:rPr>
        <w:lastRenderedPageBreak/>
        <w:t>животноводческой продукции.</w:t>
      </w:r>
    </w:p>
    <w:p w:rsidR="0042708F" w:rsidRPr="00482A43" w:rsidRDefault="0042708F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Статья 3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В целях применения единых требований в сфере производства племенной продукции в рамках Евразийского экономического союза государства-члены при проведении селекционно-племенной работы осуществляют в соответствии с настоящим Соглашением унификацию проведения апробации созданных новых типов, линий (пород) и кроссов сельскохозяйственных животных, проведения молекулярной генетической экспертизы племенной продукции, определения породы</w:t>
      </w:r>
      <w:r w:rsidR="0042708F" w:rsidRPr="0042708F">
        <w:rPr>
          <w:rFonts w:ascii="Sylfaen" w:hAnsi="Sylfaen"/>
          <w:sz w:val="24"/>
          <w:szCs w:val="24"/>
        </w:rPr>
        <w:t xml:space="preserve"> </w:t>
      </w:r>
      <w:r w:rsidRPr="0042708F">
        <w:rPr>
          <w:rFonts w:ascii="Sylfaen" w:hAnsi="Sylfaen"/>
          <w:sz w:val="24"/>
          <w:szCs w:val="24"/>
        </w:rPr>
        <w:t>племенных животных, полученных при использовании родственных пород, а также оценки племенной ценности.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Порядок проведения апробации созданных новых типов, линий (пород) и кроссов сельскохозяйственных животных, порядок проведения молекулярной генетической экспертизы племенной продукции, порядок определения породы племенных животных, полученных при использовании родственных пород, а также методики оценки племенной ценности утверждаются Евразийской экономической комиссией.</w:t>
      </w:r>
    </w:p>
    <w:p w:rsidR="0042708F" w:rsidRPr="00482A43" w:rsidRDefault="0042708F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Статья 4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Координация и аналитическое обеспечение селекционно</w:t>
      </w:r>
      <w:r w:rsidRPr="0042708F">
        <w:rPr>
          <w:rFonts w:ascii="Sylfaen" w:hAnsi="Sylfaen"/>
          <w:sz w:val="24"/>
          <w:szCs w:val="24"/>
        </w:rPr>
        <w:softHyphen/>
        <w:t>племенной работы в области племенного животноводства, проводимой в государствах-членах, в целях разработки и внедрения в рамках Евразийского экономического союза инновационных технологий, в том числе геномной селекции, осуществляются в порядке, устанавливаемом Евразийским межправительственным советом, на базе действующих учреждений государств-членов, определяемых Евразийским межправительственным советом.</w:t>
      </w:r>
    </w:p>
    <w:p w:rsidR="0042708F" w:rsidRPr="00482A43" w:rsidRDefault="0042708F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Статья 5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Государства-члены обеспечивают организацию обмена сведениями о племенных животных и селекционных достижениях, в том числе в электронном виде.</w:t>
      </w:r>
    </w:p>
    <w:p w:rsidR="0042708F" w:rsidRPr="00482A43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Состав сведений, подлежащих обмену, и порядок такого обмена утверждаются Евразийской экономической комиссией.</w:t>
      </w:r>
    </w:p>
    <w:p w:rsidR="0042708F" w:rsidRPr="00482A43" w:rsidRDefault="0042708F" w:rsidP="0042708F">
      <w:pPr>
        <w:pStyle w:val="Headerorfooter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42708F" w:rsidRPr="0042708F" w:rsidRDefault="0042708F" w:rsidP="0042708F">
      <w:pPr>
        <w:pStyle w:val="Headerorfooter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Статья 6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 xml:space="preserve">До вступления в силу актов Евразийской экономической комиссии об утверждении предусмотренных статьей 3 настоящего Соглашения порядков и методик в государствах-членах применяются соответствующие порядки и методики, </w:t>
      </w:r>
      <w:r w:rsidRPr="0042708F">
        <w:rPr>
          <w:rFonts w:ascii="Sylfaen" w:hAnsi="Sylfaen"/>
          <w:sz w:val="24"/>
          <w:szCs w:val="24"/>
        </w:rPr>
        <w:lastRenderedPageBreak/>
        <w:t>предусмотренные законодательством государств-членов.</w:t>
      </w:r>
    </w:p>
    <w:p w:rsidR="0042708F" w:rsidRPr="00482A43" w:rsidRDefault="0042708F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Статья 7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p w:rsidR="0042708F" w:rsidRPr="00482A43" w:rsidRDefault="0042708F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Статья 8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Споры, связанные с применением и (или) толкованием настоящего Соглашения, разрешаются в порядке, определенном Договором о Евразийском экономическом союзе от 29 мая 2014 года.</w:t>
      </w:r>
    </w:p>
    <w:p w:rsidR="0042708F" w:rsidRPr="00482A43" w:rsidRDefault="0042708F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Статья 9</w:t>
      </w:r>
    </w:p>
    <w:p w:rsidR="0042708F" w:rsidRPr="00482A43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По взаимному согласию государств-членов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p w:rsidR="0042708F" w:rsidRPr="00482A43" w:rsidRDefault="0042708F" w:rsidP="0042708F">
      <w:pPr>
        <w:pStyle w:val="Headerorfooter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42708F" w:rsidRPr="0042708F" w:rsidRDefault="0042708F" w:rsidP="0042708F">
      <w:pPr>
        <w:pStyle w:val="Headerorfooter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Статья 3</w:t>
      </w:r>
    </w:p>
    <w:p w:rsidR="00237EF1" w:rsidRPr="00482A43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 w:rsidR="00237EF1" w:rsidRPr="0042708F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Совершено в городе</w:t>
      </w:r>
      <w:r w:rsidR="0042708F" w:rsidRPr="0042708F">
        <w:rPr>
          <w:rFonts w:ascii="Sylfaen" w:hAnsi="Sylfaen"/>
          <w:sz w:val="24"/>
          <w:szCs w:val="24"/>
        </w:rPr>
        <w:t xml:space="preserve"> __________________</w:t>
      </w:r>
      <w:r w:rsidRPr="0042708F">
        <w:rPr>
          <w:rFonts w:ascii="Sylfaen" w:hAnsi="Sylfaen"/>
          <w:sz w:val="24"/>
          <w:szCs w:val="24"/>
        </w:rPr>
        <w:t>«</w:t>
      </w:r>
      <w:r w:rsidR="0042708F" w:rsidRPr="0042708F">
        <w:rPr>
          <w:rFonts w:ascii="Sylfaen" w:hAnsi="Sylfaen"/>
          <w:sz w:val="24"/>
          <w:szCs w:val="24"/>
        </w:rPr>
        <w:t xml:space="preserve">_____ </w:t>
      </w:r>
      <w:r w:rsidRPr="0042708F">
        <w:rPr>
          <w:rFonts w:ascii="Sylfaen" w:hAnsi="Sylfaen"/>
          <w:sz w:val="24"/>
          <w:szCs w:val="24"/>
        </w:rPr>
        <w:t>»</w:t>
      </w:r>
      <w:r w:rsidR="0042708F" w:rsidRPr="0042708F">
        <w:rPr>
          <w:rFonts w:ascii="Sylfaen" w:hAnsi="Sylfaen"/>
          <w:sz w:val="24"/>
          <w:szCs w:val="24"/>
        </w:rPr>
        <w:t xml:space="preserve"> _________</w:t>
      </w:r>
      <w:r w:rsidRPr="0042708F">
        <w:rPr>
          <w:rFonts w:ascii="Sylfaen" w:hAnsi="Sylfaen"/>
          <w:sz w:val="24"/>
          <w:szCs w:val="24"/>
        </w:rPr>
        <w:t>201</w:t>
      </w:r>
      <w:r w:rsidR="0042708F" w:rsidRPr="0042708F">
        <w:rPr>
          <w:rFonts w:ascii="Sylfaen" w:hAnsi="Sylfaen"/>
          <w:sz w:val="24"/>
          <w:szCs w:val="24"/>
        </w:rPr>
        <w:t xml:space="preserve">__ </w:t>
      </w:r>
      <w:r w:rsidRPr="0042708F">
        <w:rPr>
          <w:rFonts w:ascii="Sylfaen" w:hAnsi="Sylfaen"/>
          <w:sz w:val="24"/>
          <w:szCs w:val="24"/>
        </w:rPr>
        <w:t>года</w:t>
      </w:r>
      <w:r w:rsidR="0042708F" w:rsidRPr="0042708F">
        <w:rPr>
          <w:rFonts w:ascii="Sylfaen" w:hAnsi="Sylfaen"/>
          <w:sz w:val="24"/>
          <w:szCs w:val="24"/>
        </w:rPr>
        <w:t xml:space="preserve"> </w:t>
      </w:r>
      <w:r w:rsidRPr="0042708F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237EF1" w:rsidRPr="00482A43" w:rsidRDefault="0068654E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2708F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42708F" w:rsidRPr="00482A43" w:rsidRDefault="0042708F" w:rsidP="004270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1901"/>
        <w:gridCol w:w="1944"/>
        <w:gridCol w:w="2102"/>
        <w:gridCol w:w="2041"/>
      </w:tblGrid>
      <w:tr w:rsidR="00237EF1" w:rsidRPr="0042708F" w:rsidTr="0042708F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237EF1" w:rsidRPr="0042708F" w:rsidRDefault="0068654E" w:rsidP="004270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708F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237EF1" w:rsidRPr="0042708F" w:rsidRDefault="0068654E" w:rsidP="004270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708F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237EF1" w:rsidRPr="0042708F" w:rsidRDefault="0068654E" w:rsidP="004270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708F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237EF1" w:rsidRPr="0042708F" w:rsidRDefault="0068654E" w:rsidP="004270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708F">
              <w:rPr>
                <w:rStyle w:val="Bodytext2Bold"/>
                <w:rFonts w:ascii="Sylfaen" w:hAnsi="Sylfaen"/>
                <w:sz w:val="24"/>
                <w:szCs w:val="24"/>
              </w:rPr>
              <w:t>За Кыргызскую Республику</w:t>
            </w:r>
          </w:p>
        </w:tc>
        <w:tc>
          <w:tcPr>
            <w:tcW w:w="2041" w:type="dxa"/>
            <w:shd w:val="clear" w:color="auto" w:fill="FFFFFF"/>
            <w:vAlign w:val="center"/>
          </w:tcPr>
          <w:p w:rsidR="00237EF1" w:rsidRPr="0042708F" w:rsidRDefault="0068654E" w:rsidP="0042708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708F">
              <w:rPr>
                <w:rStyle w:val="Bodytext2Bold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</w:tbl>
    <w:p w:rsidR="00237EF1" w:rsidRPr="0042708F" w:rsidRDefault="00237EF1" w:rsidP="0042708F">
      <w:pPr>
        <w:spacing w:after="120"/>
        <w:rPr>
          <w:rFonts w:ascii="Sylfaen" w:hAnsi="Sylfaen"/>
        </w:rPr>
      </w:pPr>
      <w:bookmarkStart w:id="0" w:name="_GoBack"/>
      <w:bookmarkEnd w:id="0"/>
    </w:p>
    <w:sectPr w:rsidR="00237EF1" w:rsidRPr="0042708F" w:rsidSect="0042708F">
      <w:headerReference w:type="default" r:id="rId7"/>
      <w:type w:val="continuous"/>
      <w:pgSz w:w="11900" w:h="16840" w:code="9"/>
      <w:pgMar w:top="1418" w:right="1418" w:bottom="1418" w:left="1418" w:header="0" w:footer="6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8BC" w:rsidRDefault="002428BC" w:rsidP="00237EF1">
      <w:r>
        <w:separator/>
      </w:r>
    </w:p>
  </w:endnote>
  <w:endnote w:type="continuationSeparator" w:id="0">
    <w:p w:rsidR="002428BC" w:rsidRDefault="002428BC" w:rsidP="0023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8BC" w:rsidRDefault="002428BC"/>
  </w:footnote>
  <w:footnote w:type="continuationSeparator" w:id="0">
    <w:p w:rsidR="002428BC" w:rsidRDefault="00242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EF1" w:rsidRDefault="002428B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8.75pt;margin-top:55.95pt;width:60.65pt;height:10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7EF1" w:rsidRDefault="00237EF1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18E"/>
    <w:multiLevelType w:val="multilevel"/>
    <w:tmpl w:val="1A80F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67C56"/>
    <w:multiLevelType w:val="multilevel"/>
    <w:tmpl w:val="6810C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EF1"/>
    <w:rsid w:val="00237EF1"/>
    <w:rsid w:val="002428BC"/>
    <w:rsid w:val="0042708F"/>
    <w:rsid w:val="00482A43"/>
    <w:rsid w:val="0068654E"/>
    <w:rsid w:val="00835506"/>
    <w:rsid w:val="00FA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132B7DB"/>
  <w15:docId w15:val="{C4C3B290-8013-4533-8ACA-C014AB16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37EF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7EF1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sid w:val="0023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23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 (3)_"/>
    <w:basedOn w:val="DefaultParagraphFont"/>
    <w:link w:val="Bodytext30"/>
    <w:rsid w:val="0023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23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3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23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Bold">
    <w:name w:val="Body text (2) + Bold"/>
    <w:basedOn w:val="Bodytext2"/>
    <w:rsid w:val="0023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23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23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70">
    <w:name w:val="Body text (7)"/>
    <w:basedOn w:val="Normal"/>
    <w:link w:val="Bodytext7"/>
    <w:rsid w:val="00237EF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237EF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rsid w:val="00237EF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37E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20">
    <w:name w:val="Heading #1 (2)"/>
    <w:basedOn w:val="Normal"/>
    <w:link w:val="Heading12"/>
    <w:rsid w:val="00237EF1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Normal"/>
    <w:link w:val="Headerorfooter"/>
    <w:rsid w:val="00237E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2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08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27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0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</cp:revision>
  <dcterms:created xsi:type="dcterms:W3CDTF">2019-02-04T12:47:00Z</dcterms:created>
  <dcterms:modified xsi:type="dcterms:W3CDTF">2020-04-28T11:21:00Z</dcterms:modified>
</cp:coreProperties>
</file>