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8A25" w14:textId="7C1CFF75" w:rsidR="00E00110" w:rsidRPr="00E00110" w:rsidRDefault="00E00110" w:rsidP="00E00110">
      <w:pPr>
        <w:pStyle w:val="20"/>
        <w:spacing w:after="160" w:line="360" w:lineRule="auto"/>
        <w:ind w:left="3402" w:right="-8"/>
        <w:jc w:val="right"/>
        <w:rPr>
          <w:rStyle w:val="Strong"/>
          <w:rFonts w:ascii="GHEA Grapalat" w:hAnsi="GHEA Grapalat"/>
          <w:sz w:val="18"/>
          <w:szCs w:val="18"/>
          <w:lang w:val="en-US"/>
        </w:rPr>
      </w:pPr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ՀԱՎԵԼՎԱԾ 1</w:t>
      </w:r>
    </w:p>
    <w:p w14:paraId="686FA4F7" w14:textId="228F9A49" w:rsidR="00E00110" w:rsidRPr="00E00110" w:rsidRDefault="00E00110" w:rsidP="00E00110">
      <w:pPr>
        <w:pStyle w:val="20"/>
        <w:spacing w:after="160" w:line="360" w:lineRule="auto"/>
        <w:ind w:left="3402" w:right="-8"/>
        <w:jc w:val="right"/>
        <w:rPr>
          <w:rStyle w:val="Strong"/>
          <w:rFonts w:ascii="GHEA Grapalat" w:hAnsi="GHEA Grapalat"/>
          <w:sz w:val="18"/>
          <w:szCs w:val="18"/>
          <w:lang w:val="en-US"/>
        </w:rPr>
      </w:pP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Գյուղատնտեսական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և </w:t>
      </w: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անտառատնտեսական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</w:t>
      </w:r>
    </w:p>
    <w:p w14:paraId="2B5C591E" w14:textId="190C355D" w:rsidR="00E00110" w:rsidRPr="00E00110" w:rsidRDefault="00E00110" w:rsidP="00E00110">
      <w:pPr>
        <w:pStyle w:val="20"/>
        <w:spacing w:after="160" w:line="360" w:lineRule="auto"/>
        <w:ind w:left="3402" w:right="-8"/>
        <w:jc w:val="right"/>
        <w:rPr>
          <w:rStyle w:val="Strong"/>
          <w:rFonts w:ascii="GHEA Grapalat" w:hAnsi="GHEA Grapalat"/>
          <w:sz w:val="18"/>
          <w:szCs w:val="18"/>
          <w:lang w:val="en-US"/>
        </w:rPr>
      </w:pP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տրակտորների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և </w:t>
      </w: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դրանց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կցորդների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</w:t>
      </w:r>
    </w:p>
    <w:p w14:paraId="20EB7DCC" w14:textId="0467F0DA" w:rsidR="00E00110" w:rsidRPr="00E00110" w:rsidRDefault="00E00110" w:rsidP="00E00110">
      <w:pPr>
        <w:pStyle w:val="20"/>
        <w:spacing w:after="160" w:line="360" w:lineRule="auto"/>
        <w:ind w:left="3402" w:right="-8"/>
        <w:jc w:val="right"/>
        <w:rPr>
          <w:rStyle w:val="Strong"/>
          <w:rFonts w:ascii="GHEA Grapalat" w:hAnsi="GHEA Grapalat"/>
          <w:sz w:val="18"/>
          <w:szCs w:val="18"/>
          <w:lang w:val="en-US"/>
        </w:rPr>
      </w:pP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անվտանգության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մասին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» </w:t>
      </w: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Մաքսային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միության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տեխնիկական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կանոնակարգի</w:t>
      </w:r>
      <w:proofErr w:type="spellEnd"/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 xml:space="preserve"> </w:t>
      </w:r>
    </w:p>
    <w:p w14:paraId="56790761" w14:textId="77777777" w:rsidR="00E00110" w:rsidRDefault="00E00110" w:rsidP="00E00110">
      <w:pPr>
        <w:pStyle w:val="20"/>
        <w:shd w:val="clear" w:color="auto" w:fill="auto"/>
        <w:spacing w:after="160" w:line="360" w:lineRule="auto"/>
        <w:ind w:left="3402" w:right="-8" w:firstLine="0"/>
        <w:jc w:val="right"/>
        <w:rPr>
          <w:rStyle w:val="Strong"/>
          <w:rFonts w:ascii="GHEA Grapalat" w:hAnsi="GHEA Grapalat"/>
          <w:sz w:val="18"/>
          <w:szCs w:val="18"/>
          <w:lang w:val="en-US"/>
        </w:rPr>
      </w:pPr>
      <w:r w:rsidRPr="00E00110">
        <w:rPr>
          <w:rStyle w:val="Strong"/>
          <w:rFonts w:ascii="GHEA Grapalat" w:hAnsi="GHEA Grapalat"/>
          <w:sz w:val="18"/>
          <w:szCs w:val="18"/>
          <w:lang w:val="en-US"/>
        </w:rPr>
        <w:t>(ՄՄ ՏԿ 031/2012)</w:t>
      </w:r>
    </w:p>
    <w:p w14:paraId="74381CDB" w14:textId="5CFFA565" w:rsidR="00527BAF" w:rsidRPr="00527BAF" w:rsidRDefault="00527BAF" w:rsidP="00E00110">
      <w:pPr>
        <w:pStyle w:val="20"/>
        <w:shd w:val="clear" w:color="auto" w:fill="auto"/>
        <w:spacing w:after="160" w:line="360" w:lineRule="auto"/>
        <w:ind w:left="3402" w:right="-8" w:firstLine="0"/>
        <w:jc w:val="left"/>
        <w:rPr>
          <w:rFonts w:ascii="GHEA Grapalat" w:hAnsi="GHEA Grapalat"/>
          <w:sz w:val="24"/>
          <w:szCs w:val="24"/>
          <w:lang w:val="en-US"/>
        </w:rPr>
      </w:pPr>
      <w:r w:rsidRPr="00527BAF">
        <w:rPr>
          <w:rFonts w:ascii="GHEA Grapalat" w:hAnsi="GHEA Grapalat"/>
          <w:b/>
          <w:bCs/>
          <w:sz w:val="24"/>
          <w:szCs w:val="24"/>
          <w:lang w:val="en-US" w:bidi="hy-AM"/>
        </w:rPr>
        <w:t>ՑԱՆԿ</w:t>
      </w:r>
    </w:p>
    <w:p w14:paraId="35C90C48" w14:textId="767432BD" w:rsidR="00DF53BD" w:rsidRPr="00485CFE" w:rsidRDefault="00527BAF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527BAF">
        <w:rPr>
          <w:rFonts w:ascii="GHEA Grapalat" w:hAnsi="GHEA Grapalat" w:cs="Sylfaen"/>
          <w:b/>
          <w:bCs/>
          <w:sz w:val="24"/>
          <w:szCs w:val="24"/>
          <w:lang w:val="hy-AM" w:bidi="hy-AM"/>
        </w:rPr>
        <w:t>տրակտորների կամ կցանքների բաղադրամասերի, որոնց վրա տարածվում են Մաքսային միության «Գյուղատնտեսական և անտառատնտեսական տրակտորների և դրանց կցանքների անվտանգության մասին» տեխնիկական կանոնակարգի (ՄՄ ՏԿ 031/2012) պահանջները</w:t>
      </w:r>
    </w:p>
    <w:p w14:paraId="247DBA75" w14:textId="77777777" w:rsidR="00F474D2" w:rsidRPr="00E00110" w:rsidRDefault="00527BAF" w:rsidP="00527BAF">
      <w:pPr>
        <w:widowControl w:val="0"/>
        <w:spacing w:after="160" w:line="360" w:lineRule="auto"/>
        <w:rPr>
          <w:rFonts w:ascii="GHEA Grapalat" w:hAnsi="GHEA Grapalat"/>
          <w:sz w:val="24"/>
          <w:szCs w:val="24"/>
        </w:rPr>
      </w:pPr>
      <w:r w:rsidRPr="00E00110">
        <w:rPr>
          <w:rFonts w:ascii="GHEA Grapalat" w:hAnsi="GHEA Grapalat"/>
          <w:sz w:val="24"/>
          <w:szCs w:val="24"/>
        </w:rPr>
        <w:t>_____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147"/>
        <w:gridCol w:w="2058"/>
      </w:tblGrid>
      <w:tr w:rsidR="00F474D2" w:rsidRPr="00F474D2" w14:paraId="78901BEF" w14:textId="77777777" w:rsidTr="00F474D2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6CEE2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կցորդի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բաղադրամասը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B664E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տարրը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կցորդի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բաղադրամասին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ներկայացվող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պահանջները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սահմանող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ստանդարտի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նշագիրը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08CA4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Հսկողության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մեթոդներ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սահմանող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ստանդարտի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նշագիրը</w:t>
            </w:r>
            <w:proofErr w:type="spellEnd"/>
          </w:p>
        </w:tc>
      </w:tr>
      <w:tr w:rsidR="00F474D2" w:rsidRPr="00F474D2" w14:paraId="0D9C9F83" w14:textId="77777777" w:rsidTr="00F474D2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C8E0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23441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B8FE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</w:tr>
      <w:tr w:rsidR="00F474D2" w:rsidRPr="00F474D2" w14:paraId="0918C114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00B1A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մեխանիկական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քարշակցման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սարքվածքներ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6CC3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բացի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3.4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ենթակետից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), </w:t>
            </w:r>
          </w:p>
          <w:p w14:paraId="75657022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4-րդ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ԳՕՍՏ 32774-2014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BC8DA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հավելված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Բ, </w:t>
            </w:r>
          </w:p>
          <w:p w14:paraId="40A540D1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հավելված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Գ </w:t>
            </w:r>
          </w:p>
          <w:p w14:paraId="1EB461CD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ԳՕՍՏ 32774-2014</w:t>
            </w:r>
          </w:p>
        </w:tc>
      </w:tr>
      <w:tr w:rsidR="00F474D2" w:rsidRPr="00F474D2" w14:paraId="2F9EE6E7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3DA4F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Ձայնային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ազդանշանման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ACB76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28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C41A4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28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4370F805" w14:textId="77777777" w:rsidTr="00F474D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CF9D7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Ապակիներ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9A9B6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087A8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F474D2" w:rsidRPr="00F474D2" w14:paraId="10E35CE4" w14:textId="77777777" w:rsidTr="00F474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7B64D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99AB0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(01)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02F4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(01)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</w:tr>
      <w:tr w:rsidR="00F474D2" w:rsidRPr="00F474D2" w14:paraId="3B75C8B6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F47FA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Լուսանդրադարձիչ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հարմարանքներ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94805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3 (02)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3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CA795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3 (02)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3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527FAA18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1AFD5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Եզրաչափքային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լույսեր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արգելակման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ազդանշաններ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33D52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7 (02)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43C72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7 (02)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11B2AE44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AD3BE8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Շրջադարձի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ցուցիչներ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DFD6F3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6 (01)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45ED70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6 (01)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43DDD0AD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4329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Հետին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համարանիշի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լուսավորման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հարմարանքներ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63E38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4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DE958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4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39002E25" w14:textId="77777777" w:rsidTr="00F474D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B527E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Հեռահար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լույսի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լապտերներ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876D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63B4632F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1A4DE1C3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 (03)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38DAA798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98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375C3D13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113 (01)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FC6F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 (03)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54A19D85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98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5724C757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113 (01)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58E6BA4A" w14:textId="77777777" w:rsidTr="00F474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71D9A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786D1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3BF304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F474D2" w:rsidRPr="00F474D2" w14:paraId="008692EF" w14:textId="77777777" w:rsidTr="00F474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5A0EB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7B30C2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(01)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0A7710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(01)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</w:tr>
      <w:tr w:rsidR="00F474D2" w:rsidRPr="00F474D2" w14:paraId="19EFEBE8" w14:textId="77777777" w:rsidTr="00F474D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F8070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Մոտակա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լույսի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լապտերներ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AF2992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00DAA607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5F2001CE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 (03)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69F21C91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98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EDF17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 (03)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6F0124D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98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5751A45B" w14:textId="77777777" w:rsidTr="00F474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9F0F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EB4E2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CE2AED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F474D2" w:rsidRPr="00F474D2" w14:paraId="3E631468" w14:textId="77777777" w:rsidTr="00F474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B243A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49B7DD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(01)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1F5741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(01)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</w:tr>
      <w:tr w:rsidR="00F474D2" w:rsidRPr="00F474D2" w14:paraId="7F2BD06E" w14:textId="77777777" w:rsidTr="00F474D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2B1AB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Հակամառախուղային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լապտերներ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6EFC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19 (03)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9A368E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19 (03)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F474D2" w:rsidRPr="00F474D2" w14:paraId="3815D457" w14:textId="77777777" w:rsidTr="00F474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0CE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4437B6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19 (04)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1A1EA1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19 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(04)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5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</w:tr>
      <w:tr w:rsidR="00F474D2" w:rsidRPr="00F474D2" w14:paraId="276BA43D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FDCE1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Հետին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հակամառախուղային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լույսեր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498453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38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661CC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38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1838199A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8881BD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Հետընթացի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լապտերներ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E617BB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23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296C9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23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5CE89317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3AF1A0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Կայանման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լույսեր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54684E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77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3268BA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77 (00)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4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5C1DBF81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5FCC4B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Դողեր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2D4B83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106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B6BA80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106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0283FAAB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88D34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Շարժիչ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DFFD3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5-րդ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14-րդ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5F2C05E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ԳՕՍՏ 17.2.2.02-98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BA7B1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96 (02)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</w:p>
          <w:p w14:paraId="098D084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ԳՕՍՏ 17.2.2.02-98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6</w:t>
            </w:r>
          </w:p>
        </w:tc>
      </w:tr>
      <w:tr w:rsidR="00F474D2" w:rsidRPr="00F474D2" w14:paraId="43DA3F2F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284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Օպերատորի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նստատեղ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AAB9A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4-րդ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բացի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4.3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ենթակետից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) ԳՕՍՏ 20062-96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60213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ԳՕՍՏ 20062-96</w:t>
            </w:r>
          </w:p>
        </w:tc>
      </w:tr>
      <w:tr w:rsidR="00F474D2" w:rsidRPr="00F474D2" w14:paraId="70280777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6D554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Արագությունը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սահմանափակող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2B688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89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1500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89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064D192A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B341CA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Արագաչափեր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EFBFF8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39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A461E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39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7CD54188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B1ADA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Հետին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տեսանելիության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հայելիներ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1F8AF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46 (02)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E231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46 (02)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F474D2" w:rsidRPr="00F474D2" w14:paraId="550DCF4E" w14:textId="77777777" w:rsidTr="00F474D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FFB3D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Անվտանգության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գոտիներ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61E50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(04)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15C405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(04)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F474D2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F474D2" w:rsidRPr="00F474D2" w14:paraId="792A4EF8" w14:textId="77777777" w:rsidTr="00F474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6B4D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E52761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(06)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246457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(06)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(2022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1-ից)</w:t>
            </w:r>
          </w:p>
        </w:tc>
      </w:tr>
      <w:tr w:rsidR="00F474D2" w:rsidRPr="00F474D2" w14:paraId="3251FCAF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48517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Խցիկ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2AD13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5-րդ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3-րդ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6BD6C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ԳՕՍՏ ISO 27850-2016, </w:t>
            </w:r>
          </w:p>
          <w:p w14:paraId="6E1D941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ԳՕՍՏ ISO 3463-</w:t>
            </w: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2013, </w:t>
            </w:r>
          </w:p>
          <w:p w14:paraId="7FC7884D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ԳՕՍՏ ISO 5700-2013,</w:t>
            </w:r>
          </w:p>
          <w:p w14:paraId="24C4F0AE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ԳՕՍՏ ISO 8084-2011</w:t>
            </w:r>
          </w:p>
        </w:tc>
      </w:tr>
      <w:tr w:rsidR="00F474D2" w:rsidRPr="00F474D2" w14:paraId="58CF4CE4" w14:textId="77777777" w:rsidTr="00F474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578544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Սարքավորումներ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շարժիչը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գազանման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վառելիքով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14:paraId="4EA04450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սնուցելու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համար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  <w:p w14:paraId="75699D42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հեղուկացված</w:t>
            </w:r>
            <w:proofErr w:type="spellEnd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նավթային</w:t>
            </w:r>
            <w:proofErr w:type="spellEnd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գազով</w:t>
            </w:r>
            <w:proofErr w:type="spellEnd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(ՀՆԳ)՝</w:t>
            </w:r>
          </w:p>
          <w:p w14:paraId="6FC2D1E7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բալոն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80-տոկոսանոց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կասեցման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</w:p>
          <w:p w14:paraId="1FFB7E89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մակարդակի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ցուցիչ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հեռավար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կառավարվող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սահմանափակող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կափույրով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կարգավորիչ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գոլորշիչ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հեռավար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կառավարվող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փակիչ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լցավորման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բլոկ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գազատար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խողովակագծեր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ճկափողեր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ՀՆԳ-ի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բաղադրամասերի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միջև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միակցիչ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գազատար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խողովակագծեր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ինժեկտոր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գազամղիչ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գազախառնիչ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էլեկտրոնային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կառավարման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բլոկ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հակադարձ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գազատար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խողովակագծի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բաժնավորիչ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զտիչ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ջերմաստիճանի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տվիչ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պոմպ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սնուցման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համակարգի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մեկուսացված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հարմարակցիչ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պահուստային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մատուցման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կցախողովակ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տարբեր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տեսակների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փոխարկման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համակարգ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վառելիքամուղներ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</w:p>
          <w:p w14:paraId="0E320BBD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սեղմված</w:t>
            </w:r>
            <w:proofErr w:type="spellEnd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բնական</w:t>
            </w:r>
            <w:proofErr w:type="spellEnd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գազով</w:t>
            </w:r>
            <w:proofErr w:type="spellEnd"/>
            <w:r w:rsidRPr="00F474D2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(ՍԲԳ)՝</w:t>
            </w:r>
          </w:p>
          <w:p w14:paraId="30F90D74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բալոններ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ձեռքի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փական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ավտոմատ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հսկիչ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14:paraId="5D85F308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հակադարձ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նվազիչ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որոշակի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ջերմաստիճանում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գործարկվող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որոշակի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ճնշմամբ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գործարկվող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պահուստային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մատուցման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կցախողովակ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տարբեր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տեսակների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փոխարկման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համակարգ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ճկուն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վառելիքամուղ-ճկափողեր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ՍԲԳ-ի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զտիչ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կարգավորիչ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ջերմաստիճանի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տվիչ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լցավորման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բլոկ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հանգույց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մատուցման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կարգավորիչ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գազաօդային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խառնիչ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ինժեկտոր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95637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տեխնիկական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15-րդ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D73CB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67 (01)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</w:p>
          <w:p w14:paraId="2A4FF74F" w14:textId="77777777" w:rsidR="00F474D2" w:rsidRPr="00F474D2" w:rsidRDefault="00F474D2" w:rsidP="00F474D2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 xml:space="preserve"> 110 (00) </w:t>
            </w:r>
            <w:proofErr w:type="spellStart"/>
            <w:r w:rsidRPr="00F474D2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</w:tbl>
    <w:p w14:paraId="23C5B3B3" w14:textId="77777777" w:rsidR="00F474D2" w:rsidRPr="00F474D2" w:rsidRDefault="00F474D2" w:rsidP="00F474D2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F474D2">
        <w:rPr>
          <w:rFonts w:ascii="GHEA Grapalat" w:hAnsi="GHEA Grapalat"/>
          <w:sz w:val="24"/>
          <w:szCs w:val="24"/>
          <w:lang w:val="en-US"/>
        </w:rPr>
        <w:lastRenderedPageBreak/>
        <w:t>_________________________</w:t>
      </w:r>
    </w:p>
    <w:p w14:paraId="411CE641" w14:textId="77777777" w:rsidR="00527BAF" w:rsidRPr="00E00110" w:rsidRDefault="00527BAF" w:rsidP="00527BAF">
      <w:pPr>
        <w:widowControl w:val="0"/>
        <w:spacing w:after="160" w:line="360" w:lineRule="auto"/>
        <w:rPr>
          <w:rFonts w:ascii="GHEA Grapalat" w:hAnsi="GHEA Grapalat"/>
          <w:sz w:val="24"/>
          <w:szCs w:val="24"/>
        </w:rPr>
      </w:pPr>
      <w:r w:rsidRPr="00E00110">
        <w:rPr>
          <w:rFonts w:ascii="GHEA Grapalat" w:hAnsi="GHEA Grapalat"/>
          <w:sz w:val="24"/>
          <w:szCs w:val="24"/>
        </w:rPr>
        <w:t xml:space="preserve">1. Մեխանիկական քարշակցման սարքվածքների համար, որոնց տեսակները և տեսակաչափսերը սահմանված չեն ԳՕՍՏ 32774-2014-ում, ԳՕՍՏ 32774-2014-ի </w:t>
      </w:r>
      <w:r w:rsidRPr="00E00110">
        <w:rPr>
          <w:rFonts w:ascii="GHEA Grapalat" w:hAnsi="GHEA Grapalat"/>
          <w:sz w:val="24"/>
          <w:szCs w:val="24"/>
        </w:rPr>
        <w:lastRenderedPageBreak/>
        <w:t>պահանջները չի պահանջվում հաստատել:</w:t>
      </w:r>
    </w:p>
    <w:p w14:paraId="0CBA1EDD" w14:textId="77777777" w:rsidR="00527BAF" w:rsidRPr="00527BAF" w:rsidRDefault="00527BAF" w:rsidP="00527BAF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527BAF">
        <w:rPr>
          <w:rFonts w:ascii="GHEA Grapalat" w:hAnsi="GHEA Grapalat"/>
          <w:sz w:val="24"/>
          <w:szCs w:val="24"/>
          <w:lang w:val="en-US"/>
        </w:rPr>
        <w:t xml:space="preserve">2.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Կիրառվում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բացառապես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՝ 3Ա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էկոլոգիական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դասին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համապատասխանող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վնասակար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նյութերի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արտանետումների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մակարդակ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ապահովող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վառելիքի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ներցայտման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էլեկտրոնային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համակարգով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չսարքավորված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շարժիչների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527BA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>:»</w:t>
      </w:r>
      <w:proofErr w:type="gramEnd"/>
      <w:r w:rsidRPr="00527BAF">
        <w:rPr>
          <w:rFonts w:ascii="GHEA Grapalat" w:hAnsi="GHEA Grapalat"/>
          <w:sz w:val="24"/>
          <w:szCs w:val="24"/>
          <w:lang w:val="en-US"/>
        </w:rPr>
        <w:t>:</w:t>
      </w:r>
    </w:p>
    <w:p w14:paraId="335A4551" w14:textId="5B3EB031" w:rsidR="00C320FE" w:rsidRDefault="00527BAF" w:rsidP="00527BAF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527BAF">
        <w:rPr>
          <w:rFonts w:ascii="GHEA Grapalat" w:hAnsi="GHEA Grapalat"/>
          <w:sz w:val="24"/>
          <w:szCs w:val="24"/>
          <w:lang w:val="en-US"/>
        </w:rPr>
        <w:t xml:space="preserve">3.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Գործում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2022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հունվարի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1-ը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նախագծված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բաղադրամասերի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>.</w:t>
      </w:r>
    </w:p>
    <w:p w14:paraId="1B0B9B01" w14:textId="77777777" w:rsidR="00F474D2" w:rsidRPr="00F474D2" w:rsidRDefault="00F474D2" w:rsidP="00F474D2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F474D2">
        <w:rPr>
          <w:rFonts w:ascii="GHEA Grapalat" w:hAnsi="GHEA Grapalat"/>
          <w:sz w:val="24"/>
          <w:szCs w:val="24"/>
          <w:vertAlign w:val="superscript"/>
          <w:lang w:val="en-US"/>
        </w:rPr>
        <w:t>1</w:t>
      </w:r>
      <w:r w:rsidRPr="00F474D2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Մեխանիկական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քարշակցման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սարքվածքների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որոնց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տիպերը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տիպաչափսերը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չեն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ԳՕՍՏ 32774-2014-ում՝ ԳՕՍՏ 32774-2014-ի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պահանջները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պահանջվում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հաստատել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>:</w:t>
      </w:r>
    </w:p>
    <w:p w14:paraId="27462E9C" w14:textId="77777777" w:rsidR="00F474D2" w:rsidRPr="00F474D2" w:rsidRDefault="00F474D2" w:rsidP="00F474D2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F474D2">
        <w:rPr>
          <w:rFonts w:ascii="GHEA Grapalat" w:hAnsi="GHEA Grapalat"/>
          <w:sz w:val="24"/>
          <w:szCs w:val="24"/>
          <w:vertAlign w:val="superscript"/>
          <w:lang w:val="en-US"/>
        </w:rPr>
        <w:t>2</w:t>
      </w:r>
      <w:r w:rsidRPr="00F474D2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Գործում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2022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հունվարի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1-ը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նախագծված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բաղադրամասերի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>:</w:t>
      </w:r>
    </w:p>
    <w:p w14:paraId="4A76E7D2" w14:textId="77777777" w:rsidR="00F474D2" w:rsidRPr="00F474D2" w:rsidRDefault="00F474D2" w:rsidP="00F474D2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F474D2">
        <w:rPr>
          <w:rFonts w:ascii="GHEA Grapalat" w:hAnsi="GHEA Grapalat"/>
          <w:sz w:val="24"/>
          <w:szCs w:val="24"/>
          <w:vertAlign w:val="superscript"/>
          <w:lang w:val="en-US"/>
        </w:rPr>
        <w:t>3</w:t>
      </w:r>
      <w:r w:rsidRPr="00F474D2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Թույլատրվում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կիրառել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ՄԱԿ-ի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150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կանոնները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>։</w:t>
      </w:r>
    </w:p>
    <w:p w14:paraId="4EA83243" w14:textId="77777777" w:rsidR="00F474D2" w:rsidRPr="00F474D2" w:rsidRDefault="00F474D2" w:rsidP="00F474D2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F474D2">
        <w:rPr>
          <w:rFonts w:ascii="GHEA Grapalat" w:hAnsi="GHEA Grapalat"/>
          <w:sz w:val="24"/>
          <w:szCs w:val="24"/>
          <w:vertAlign w:val="superscript"/>
          <w:lang w:val="en-US"/>
        </w:rPr>
        <w:t>4</w:t>
      </w:r>
      <w:r w:rsidRPr="00F474D2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Թույլատրվում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կիրառել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ՄԱԿ-ի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148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կանոնները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>։</w:t>
      </w:r>
    </w:p>
    <w:p w14:paraId="259D1F6A" w14:textId="77777777" w:rsidR="00F474D2" w:rsidRPr="00F474D2" w:rsidRDefault="00F474D2" w:rsidP="00F474D2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F474D2">
        <w:rPr>
          <w:rFonts w:ascii="GHEA Grapalat" w:hAnsi="GHEA Grapalat"/>
          <w:sz w:val="24"/>
          <w:szCs w:val="24"/>
          <w:vertAlign w:val="superscript"/>
          <w:lang w:val="en-US"/>
        </w:rPr>
        <w:t>5</w:t>
      </w:r>
      <w:r w:rsidRPr="00F474D2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Թույլատրվում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կիրառել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ՄԱԿ-ի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149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կանոնները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>։</w:t>
      </w:r>
    </w:p>
    <w:p w14:paraId="08114EE0" w14:textId="5F31C7D8" w:rsidR="00F474D2" w:rsidRPr="00F474D2" w:rsidRDefault="00F474D2" w:rsidP="00527BAF">
      <w:pPr>
        <w:widowControl w:val="0"/>
        <w:spacing w:after="160" w:line="360" w:lineRule="auto"/>
        <w:rPr>
          <w:rFonts w:ascii="GHEA Grapalat" w:hAnsi="GHEA Grapalat"/>
          <w:sz w:val="24"/>
          <w:szCs w:val="24"/>
        </w:rPr>
      </w:pPr>
      <w:r w:rsidRPr="00F474D2">
        <w:rPr>
          <w:rFonts w:ascii="GHEA Grapalat" w:hAnsi="GHEA Grapalat"/>
          <w:sz w:val="24"/>
          <w:szCs w:val="24"/>
          <w:vertAlign w:val="superscript"/>
          <w:lang w:val="en-US"/>
        </w:rPr>
        <w:t>6</w:t>
      </w:r>
      <w:r w:rsidRPr="00F474D2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Կիրառվում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բացառապես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՝ 3Ա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էկոլոգիական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դասին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համապատասխանող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վնասակար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նյութերի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արտանետումների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մակարդակ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ապահովող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վառելիքի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ներցայտման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էլեկտրոնային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համակարգով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չսարքավորված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474D2">
        <w:rPr>
          <w:rFonts w:ascii="GHEA Grapalat" w:hAnsi="GHEA Grapalat"/>
          <w:sz w:val="24"/>
          <w:szCs w:val="24"/>
          <w:lang w:val="en-US"/>
        </w:rPr>
        <w:t>շարժիչների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F474D2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F474D2">
        <w:rPr>
          <w:rFonts w:ascii="GHEA Grapalat" w:hAnsi="GHEA Grapalat"/>
          <w:sz w:val="24"/>
          <w:szCs w:val="24"/>
          <w:lang w:val="en-US"/>
        </w:rPr>
        <w:t>:</w:t>
      </w:r>
      <w:r w:rsidRPr="00E00110">
        <w:rPr>
          <w:rFonts w:ascii="GHEA Grapalat" w:hAnsi="GHEA Grapalat"/>
          <w:sz w:val="24"/>
          <w:szCs w:val="24"/>
        </w:rPr>
        <w:t>_</w:t>
      </w:r>
      <w:proofErr w:type="gramEnd"/>
      <w:r w:rsidRPr="00E00110">
        <w:rPr>
          <w:rFonts w:ascii="GHEA Grapalat" w:hAnsi="GHEA Grapalat"/>
          <w:sz w:val="24"/>
          <w:szCs w:val="24"/>
        </w:rPr>
        <w:t>_________</w:t>
      </w:r>
    </w:p>
    <w:p w14:paraId="7D16B2CA" w14:textId="71B9AB96" w:rsidR="00527BAF" w:rsidRPr="00F474D2" w:rsidRDefault="00527BAF" w:rsidP="00527BAF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</w:rPr>
      </w:pPr>
      <w:r w:rsidRPr="00F474D2">
        <w:rPr>
          <w:rFonts w:ascii="GHEA Grapalat" w:hAnsi="GHEA Grapalat"/>
          <w:b/>
          <w:bCs/>
          <w:i/>
          <w:iCs/>
          <w:sz w:val="24"/>
          <w:szCs w:val="24"/>
        </w:rPr>
        <w:t>(</w:t>
      </w:r>
      <w:r w:rsidRPr="00527BAF">
        <w:rPr>
          <w:rFonts w:ascii="GHEA Grapalat" w:hAnsi="GHEA Grapalat"/>
          <w:b/>
          <w:bCs/>
          <w:i/>
          <w:iCs/>
          <w:sz w:val="24"/>
          <w:szCs w:val="24"/>
        </w:rPr>
        <w:t xml:space="preserve"> հավելվածը խմբ. ԵՏՀԽ 29.10.21 թիվ 127</w:t>
      </w:r>
      <w:r w:rsidR="00F474D2">
        <w:rPr>
          <w:rFonts w:ascii="GHEA Grapalat" w:hAnsi="GHEA Grapalat"/>
          <w:b/>
          <w:bCs/>
          <w:i/>
          <w:iCs/>
          <w:sz w:val="24"/>
          <w:szCs w:val="24"/>
        </w:rPr>
        <w:t>, խմբ. ԵՏՀԽ 29.08.23 թիվ 93</w:t>
      </w:r>
      <w:r w:rsidRPr="00F474D2">
        <w:rPr>
          <w:rFonts w:ascii="GHEA Grapalat" w:hAnsi="GHEA Grapalat"/>
          <w:b/>
          <w:bCs/>
          <w:i/>
          <w:iCs/>
          <w:sz w:val="24"/>
          <w:szCs w:val="24"/>
        </w:rPr>
        <w:t>)</w:t>
      </w:r>
    </w:p>
    <w:sectPr w:rsidR="00527BAF" w:rsidRPr="00F474D2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8CBC" w14:textId="77777777" w:rsidR="00F404DA" w:rsidRDefault="00F404DA" w:rsidP="0086157E">
      <w:pPr>
        <w:spacing w:after="0" w:line="240" w:lineRule="auto"/>
      </w:pPr>
      <w:r>
        <w:separator/>
      </w:r>
    </w:p>
  </w:endnote>
  <w:endnote w:type="continuationSeparator" w:id="0">
    <w:p w14:paraId="6175626C" w14:textId="77777777" w:rsidR="00F404DA" w:rsidRDefault="00F404DA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3EC0F" w14:textId="77777777" w:rsidR="00F404DA" w:rsidRDefault="00F404DA" w:rsidP="0086157E">
      <w:pPr>
        <w:spacing w:after="0" w:line="240" w:lineRule="auto"/>
      </w:pPr>
      <w:r>
        <w:separator/>
      </w:r>
    </w:p>
  </w:footnote>
  <w:footnote w:type="continuationSeparator" w:id="0">
    <w:p w14:paraId="4BE92549" w14:textId="77777777" w:rsidR="00F404DA" w:rsidRDefault="00F404DA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2953065">
    <w:abstractNumId w:val="3"/>
  </w:num>
  <w:num w:numId="2" w16cid:durableId="1432437503">
    <w:abstractNumId w:val="9"/>
  </w:num>
  <w:num w:numId="3" w16cid:durableId="1594705328">
    <w:abstractNumId w:val="26"/>
  </w:num>
  <w:num w:numId="4" w16cid:durableId="531114880">
    <w:abstractNumId w:val="23"/>
  </w:num>
  <w:num w:numId="5" w16cid:durableId="1957322388">
    <w:abstractNumId w:val="19"/>
  </w:num>
  <w:num w:numId="6" w16cid:durableId="121654912">
    <w:abstractNumId w:val="0"/>
  </w:num>
  <w:num w:numId="7" w16cid:durableId="1767385032">
    <w:abstractNumId w:val="15"/>
  </w:num>
  <w:num w:numId="8" w16cid:durableId="1744528234">
    <w:abstractNumId w:val="5"/>
  </w:num>
  <w:num w:numId="9" w16cid:durableId="2146504211">
    <w:abstractNumId w:val="21"/>
  </w:num>
  <w:num w:numId="10" w16cid:durableId="430858804">
    <w:abstractNumId w:val="18"/>
  </w:num>
  <w:num w:numId="11" w16cid:durableId="964236582">
    <w:abstractNumId w:val="16"/>
  </w:num>
  <w:num w:numId="12" w16cid:durableId="1397128015">
    <w:abstractNumId w:val="27"/>
  </w:num>
  <w:num w:numId="13" w16cid:durableId="94717699">
    <w:abstractNumId w:val="24"/>
  </w:num>
  <w:num w:numId="14" w16cid:durableId="1233002939">
    <w:abstractNumId w:val="1"/>
  </w:num>
  <w:num w:numId="15" w16cid:durableId="1535656501">
    <w:abstractNumId w:val="29"/>
  </w:num>
  <w:num w:numId="16" w16cid:durableId="1780753870">
    <w:abstractNumId w:val="25"/>
  </w:num>
  <w:num w:numId="17" w16cid:durableId="617876784">
    <w:abstractNumId w:val="22"/>
  </w:num>
  <w:num w:numId="18" w16cid:durableId="2071611082">
    <w:abstractNumId w:val="10"/>
  </w:num>
  <w:num w:numId="19" w16cid:durableId="952908705">
    <w:abstractNumId w:val="12"/>
  </w:num>
  <w:num w:numId="20" w16cid:durableId="312612297">
    <w:abstractNumId w:val="6"/>
  </w:num>
  <w:num w:numId="21" w16cid:durableId="1325357434">
    <w:abstractNumId w:val="7"/>
  </w:num>
  <w:num w:numId="22" w16cid:durableId="2071921552">
    <w:abstractNumId w:val="4"/>
  </w:num>
  <w:num w:numId="23" w16cid:durableId="1095443880">
    <w:abstractNumId w:val="11"/>
  </w:num>
  <w:num w:numId="24" w16cid:durableId="1163618945">
    <w:abstractNumId w:val="14"/>
  </w:num>
  <w:num w:numId="25" w16cid:durableId="1805847981">
    <w:abstractNumId w:val="30"/>
  </w:num>
  <w:num w:numId="26" w16cid:durableId="750658786">
    <w:abstractNumId w:val="28"/>
  </w:num>
  <w:num w:numId="27" w16cid:durableId="2088989620">
    <w:abstractNumId w:val="17"/>
  </w:num>
  <w:num w:numId="28" w16cid:durableId="294994868">
    <w:abstractNumId w:val="20"/>
  </w:num>
  <w:num w:numId="29" w16cid:durableId="609624514">
    <w:abstractNumId w:val="8"/>
  </w:num>
  <w:num w:numId="30" w16cid:durableId="1116756869">
    <w:abstractNumId w:val="2"/>
  </w:num>
  <w:num w:numId="31" w16cid:durableId="160774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92288"/>
    <w:rsid w:val="000A766E"/>
    <w:rsid w:val="0015341A"/>
    <w:rsid w:val="00197F32"/>
    <w:rsid w:val="001C3580"/>
    <w:rsid w:val="001E6DF0"/>
    <w:rsid w:val="001F2143"/>
    <w:rsid w:val="0022636F"/>
    <w:rsid w:val="00242E66"/>
    <w:rsid w:val="002474DC"/>
    <w:rsid w:val="002547BE"/>
    <w:rsid w:val="00254C8A"/>
    <w:rsid w:val="002A6C79"/>
    <w:rsid w:val="00316592"/>
    <w:rsid w:val="003D46F5"/>
    <w:rsid w:val="00405818"/>
    <w:rsid w:val="004415AF"/>
    <w:rsid w:val="00450FFD"/>
    <w:rsid w:val="00485CFE"/>
    <w:rsid w:val="004B3E47"/>
    <w:rsid w:val="004E76EF"/>
    <w:rsid w:val="00526ABA"/>
    <w:rsid w:val="00527BAF"/>
    <w:rsid w:val="00535DF7"/>
    <w:rsid w:val="0055099C"/>
    <w:rsid w:val="00576834"/>
    <w:rsid w:val="0058591A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5474"/>
    <w:rsid w:val="007864C8"/>
    <w:rsid w:val="007A15EE"/>
    <w:rsid w:val="007C158D"/>
    <w:rsid w:val="0086157E"/>
    <w:rsid w:val="0086244B"/>
    <w:rsid w:val="00886797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45E7"/>
    <w:rsid w:val="00BA6A81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00110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404DA"/>
    <w:rsid w:val="00F474D2"/>
    <w:rsid w:val="00F51B94"/>
    <w:rsid w:val="00F553D4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  <w:style w:type="paragraph" w:styleId="NormalWeb">
    <w:name w:val="Normal (Web)"/>
    <w:basedOn w:val="Normal"/>
    <w:uiPriority w:val="99"/>
    <w:unhideWhenUsed/>
    <w:rsid w:val="005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52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Nune Korukhchyan</cp:lastModifiedBy>
  <cp:revision>2</cp:revision>
  <dcterms:created xsi:type="dcterms:W3CDTF">2024-11-19T12:00:00Z</dcterms:created>
  <dcterms:modified xsi:type="dcterms:W3CDTF">2024-11-19T12:00:00Z</dcterms:modified>
</cp:coreProperties>
</file>