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665" w:rsidRPr="00DF1C07" w:rsidRDefault="00DF1C07" w:rsidP="00DF1C07">
      <w:pPr>
        <w:spacing w:after="120"/>
        <w:jc w:val="right"/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Проект</w:t>
      </w:r>
    </w:p>
    <w:p w:rsidR="00DF1C07" w:rsidRDefault="00DF1C07" w:rsidP="00DF1C07">
      <w:pPr>
        <w:pStyle w:val="Bodytext40"/>
        <w:shd w:val="clear" w:color="auto" w:fill="auto"/>
        <w:spacing w:before="0" w:after="120" w:line="240" w:lineRule="auto"/>
        <w:ind w:right="300"/>
        <w:rPr>
          <w:rStyle w:val="Bodytext4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8E1665" w:rsidRPr="00DF1C07" w:rsidRDefault="007A3E84" w:rsidP="00DF1C07">
      <w:pPr>
        <w:pStyle w:val="Bodytext40"/>
        <w:shd w:val="clear" w:color="auto" w:fill="auto"/>
        <w:spacing w:before="0" w:after="120" w:line="240" w:lineRule="auto"/>
        <w:ind w:right="300"/>
        <w:rPr>
          <w:rFonts w:ascii="Sylfaen" w:hAnsi="Sylfaen"/>
          <w:sz w:val="24"/>
          <w:szCs w:val="24"/>
        </w:rPr>
      </w:pPr>
      <w:r w:rsidRPr="00DF1C07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8E1665" w:rsidRPr="00DF1C07" w:rsidRDefault="007A3E84" w:rsidP="00DF1C07">
      <w:pPr>
        <w:pStyle w:val="Bodytext4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о международных договорах Евразийского экономического союза с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третьими государствами, международными организациями или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международными интеграционными объединениями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Государства-члены Евразийского экономического союза, далее именуемые государствами-членами,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основываясь на положениях пункта 2 статьи 6 и статьи 7 Договора о Евразийском экономическом союзе от 29 мая 2014 года,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подтверждая стремление к дальнейшему укреплению взаимовыгодного и равноправного экономического сотрудничества с третьими государствами, международными организациями или международными интеграционными объединениями,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подтверждая приверженность общепризнанным принципам и нормам международного права,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согласились о нижеследующем: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Раздел I</w:t>
      </w:r>
    </w:p>
    <w:p w:rsid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Общие положения</w:t>
      </w:r>
      <w:r w:rsidR="00DF1C07">
        <w:rPr>
          <w:rFonts w:ascii="Sylfaen" w:hAnsi="Sylfaen"/>
          <w:sz w:val="24"/>
          <w:szCs w:val="24"/>
        </w:rPr>
        <w:t xml:space="preserve"> 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1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Настоящее Соглашение определяет порядок заключения, прекращения и приостановления действия международных договоров Евразийского экономического союза (далее - Союз) с третьими государствами, международными организациями или международными интеграционными объединениями (далее - третья сторона), в отношении предмета регулирования которых Союз наделен необходимой компетенцией в соответствии с Договором о Евразийском экономическом союзе от 29 мая 2014 года (далее соответственно -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международные договоры, Договор) и международными договорами в рамках Союза.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left="5040"/>
        <w:jc w:val="left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Раздел II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Предложение о заключении международного договора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2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Предложение о заключении международного договора может вноситься государством-членом, членом Совета Евразийской экономической комиссии (далее - Комиссия) или третьей стороной.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 xml:space="preserve">Письмо с предложением о заключении международного договора направляется </w:t>
      </w:r>
      <w:r w:rsidRPr="00DF1C07">
        <w:rPr>
          <w:rFonts w:ascii="Sylfaen" w:hAnsi="Sylfaen"/>
          <w:sz w:val="24"/>
          <w:szCs w:val="24"/>
        </w:rPr>
        <w:lastRenderedPageBreak/>
        <w:t>в Комиссию.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Председатель Коллегии Комиссии информирует в течение 5 рабочих дней правительства государств-членов о предложении, указанном в пункте 1 настоящей статьи.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Государства-члены изучают предложение о заключении международного договора, проводят в случае необходимости консультации и информируют в письменном виде Комиссию о своих позициях в срок, не превышающий 90 календарных дней с даты получения информации.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Сводная информация о позициях государств-членов направляется Комиссией государствам-членам не позднее 5 рабочих дней с даты поступления в Комиссию последнего письма с информацией о позиции государства-члена.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left="5040"/>
        <w:jc w:val="left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3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 случае согласия всех государств-членов с целесообразностью дальнейшего рассмотрения предложения о заключении международного договора Комиссия обеспечивает рассмотрение указанного вопроса в рамках соответствующих консультативных органов при Коллегии Комиссии и проводит предварительный анализ экономической целесообразности заключения международного договора с учетом позиций государств-членов, информация о которых представлена в соответствии с пунктом 3 статьи 2 настоящего Соглашения.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При отсутствии согласия одного или нескольких государств- членов с целесообразностью дальнейшего рассмотрения предложения о заключении международного договора, поступившего от третьей стороны, Комиссия информирует о позиции Союза третью сторону путем направления соответствующего ответа, предварительно согласованного с государствами-членами.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По итогам проведения мероприятий, предусмотренных пунктом 1 настоящей статьи, Коллегия Комиссия в соответствии с Регламентом работы Евразийской экономической комиссии обеспечивает подготовку материалов, включающих в себя в том числе аналитическую справку о целесообразности заключения международного договора, для рассмотрения Советом Комиссии. В материалы включается также (при наличии) текст международного договора либо проект международного договора (с переводом на рабочий язык органов Союза) или его концептуальные положения, за исключением случая, указанного в абзаце третьем пункта 4 настоящей статьи.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Концептуальные положения проекта международного договора, как правило, включают положения, касающиеся основных целей и задач заключения международного договора, основных вопросов, подлежащих урегулированию в международном договоре.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Подготовка концептуальных положений проекта международного договора осуществляется Комиссией совместно с государствами-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lastRenderedPageBreak/>
        <w:t>членами, в том числе на основании итогов консультаций с третьей стороной (при их проведении).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В случае рассмотрения вопроса заключения международного договора в понимании пункта 8 статьи XXIV Генерального соглашения по тарифам и торговле 1994 года концептуальные положения проекта международного договора готовятся в рамках совместной исследовательской группы и представляются для рассмотрения Советом Комиссии, как указано в пункте 3 статьи 7 настоящего Соглашения.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Аналитическая справка, указанная в пункте 3 настоящей статьи, должна содержать: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а)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сведения о предполагаемых экономических последствиях заключения международного договора, включая сведения о возможных преимуществах и рисках для государств-членов, связанных с заключением такого договора;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б)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информацию о возможных сроках заключения международного договора;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в)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сведения о намерении третьей стороны в отношении заключения международного договора.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При необходимости уточнения сведений, указанных в подпункте «в» пункта 5 настоящей статьи, Комиссией после согласования указанного вопроса в рамках соответствующего консультативного органа при Коллегии Комиссии проводятся предварительные консультации с третьей стороной.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right="14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4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Совет Комиссии по итогам рассмотрения вопроса о заключении международного договора принимает одно из следующих решений: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о создании в соответствии с разделом III настоящего Соглашения совместной исследовательской группы по изучению целесообразности заключения международного договора (далее - совместная исследовательская группа);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о вынесении вопроса о начале переговоров на рассмотрение Высшего Евразийского экономического совета (далее - Высший совет) и об одобрении концептуальных положений проекта международного договора.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 случае рассмотрения вопроса о присоединении к международному договору Совет Комиссии принимает решение о проведении государствами-членами необходимых внутригосударственных процедур с целью последующего принятия Высшим советом решения, указанного в статье 12 настоящего Соглашения, если иное не установлено решением Совета Комиссии.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 xml:space="preserve">При необходимости рассмотрения вопроса о присоединении к международному договору разделы III и IV настоящего Соглашения применяются </w:t>
      </w:r>
      <w:r w:rsidRPr="00DF1C07">
        <w:rPr>
          <w:rStyle w:val="Bodytext2Italic"/>
          <w:rFonts w:ascii="Sylfaen" w:hAnsi="Sylfaen"/>
          <w:sz w:val="24"/>
          <w:szCs w:val="24"/>
        </w:rPr>
        <w:t>mutatis</w:t>
      </w:r>
      <w:r w:rsidRPr="00DF1C07">
        <w:rPr>
          <w:rStyle w:val="Bodytext2Italic"/>
          <w:rFonts w:ascii="Sylfaen" w:hAnsi="Sylfaen"/>
          <w:sz w:val="24"/>
          <w:szCs w:val="24"/>
          <w:lang w:val="ru-RU"/>
        </w:rPr>
        <w:t xml:space="preserve"> </w:t>
      </w:r>
      <w:r w:rsidRPr="00DF1C07">
        <w:rPr>
          <w:rStyle w:val="Bodytext2Italic"/>
          <w:rFonts w:ascii="Sylfaen" w:hAnsi="Sylfaen"/>
          <w:sz w:val="24"/>
          <w:szCs w:val="24"/>
        </w:rPr>
        <w:t>mutandis</w:t>
      </w:r>
      <w:r w:rsidRPr="00DF1C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F1C07">
        <w:rPr>
          <w:rFonts w:ascii="Sylfaen" w:hAnsi="Sylfaen"/>
          <w:sz w:val="24"/>
          <w:szCs w:val="24"/>
        </w:rPr>
        <w:t>к соответствующим отношениям.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lastRenderedPageBreak/>
        <w:t>Раздел III</w:t>
      </w:r>
    </w:p>
    <w:p w:rsidR="00DF1C07" w:rsidRDefault="007A3E84" w:rsidP="00DF1C0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Совместная исследовательская группа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5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При необходимости дополнительного изучения предложения о заключении международного договора Совет Комиссии принимает решение о формировании из представителей государств-членов и Комиссии совместной исследовательской группы.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При рассмотрении предложения о заключении международного договора в понимании пункта 8 статьи XXIV Генерального соглашения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по тарифам и торговле 1994 года совместная исследовательская группа формируется в обязательном порядке.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 работе совместной исследовательской группы принимают участие представители третьей стороны.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Сроки и формат проведения заседаний и экспертных консультаций совместной исследовательской группы согласовываются Комиссией с государствами-членами и третьей стороной.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left="5040"/>
        <w:jc w:val="left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6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Совместная исследовательская группа, созданная в соответствии с пунктом 2 статьи 5 настоящего Соглашения, в рамках своей работы изучает следующие вопросы: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а)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структура торговли товарами с третьей стороной;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б)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основные вопросы, подлежащие урегулированию в международном договоре;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в)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возможные экономические последствия заключения международного договора, включая преимущества и риски для отраслей экономики каждого из государств-членов;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г)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результаты экономико-математического моделирования последствий заключения международного договора (в том числе с учетом необходимости привлечения экспертов, не входящих в совместную исследовательскую группу, для проведения соответствующего анализа);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д)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другие вопросы, влияющие на принятие решения о целесообразности заключения международного договора.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Помимо вопросов, указанных в пункте 1 настоящей статьи, при наличии заинтересованности государств-членов и третьей стороны также могут быть изучены: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а)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структура торгового оборота в части торговли услугами с третьей стороной;</w:t>
      </w:r>
    </w:p>
    <w:p w:rsidR="008E1665" w:rsidRPr="00DF1C07" w:rsidRDefault="007A3E84" w:rsidP="00DF1C07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lastRenderedPageBreak/>
        <w:t>б)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возможные направления сотрудничества в инвестиционной сфере;</w:t>
      </w:r>
    </w:p>
    <w:p w:rsidR="008E1665" w:rsidRPr="00DF1C07" w:rsidRDefault="007A3E84" w:rsidP="00DF1C07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в)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возможные дополни</w:t>
      </w:r>
      <w:r w:rsidR="00D44641">
        <w:rPr>
          <w:rFonts w:ascii="Sylfaen" w:hAnsi="Sylfaen"/>
          <w:sz w:val="24"/>
          <w:szCs w:val="24"/>
        </w:rPr>
        <w:t>тельные задачи в сфере торгово-</w:t>
      </w:r>
      <w:r w:rsidRPr="00DF1C07">
        <w:rPr>
          <w:rFonts w:ascii="Sylfaen" w:hAnsi="Sylfaen"/>
          <w:sz w:val="24"/>
          <w:szCs w:val="24"/>
        </w:rPr>
        <w:t>экономического сотрудничества, которые могут быть решены в условиях либерализации торгового режима.</w:t>
      </w:r>
    </w:p>
    <w:p w:rsidR="008E1665" w:rsidRPr="00DF1C07" w:rsidRDefault="00DF1C07" w:rsidP="00DF1C07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 рамках работы совместной исследовательской группы подготавливаются концептуальные положения проекта международного договора.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left="5060"/>
        <w:jc w:val="left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7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До завершения работы совместной исследовательской группы проект итогового доклада, составленный на рабочем языке совместной исследовательской группы и на рабочем языке органов Союза, направляется для рассмотрения государствами-членами. Срок рассмотрения проекта итогового доклада государствами-членами не может превышать 60 календарных дней со дня его получения.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Завершением работы совместной исследовательской группы считается согласование итогового доклада с государствами-членами и третьей стороной.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Итоговый доклад (дополнительно к материалам, указанным в пункте 3 статьи 3 настоящего Соглашения) в порядке, предусмотренном Регламентом работы Евразийской экономической комиссии, представляется для рассмотрения Советом Комиссии в целях принятия решения о вынесении предложения о заключении международного договора на рассмотрение Высшего совета.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right="560"/>
        <w:jc w:val="center"/>
        <w:rPr>
          <w:rFonts w:ascii="Sylfaen" w:hAnsi="Sylfaen"/>
          <w:sz w:val="24"/>
          <w:szCs w:val="24"/>
        </w:rPr>
      </w:pPr>
    </w:p>
    <w:p w:rsid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Раздел IV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Переговоры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8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Переговоры с третьей стороной о заключении международного договора (далее - переговоры) проводятся на основании решения Высшего совета.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Переговоры проводятся переговорной делегацией, в состав которой включаются представители государств-членов и Комиссии (далее - переговорная делегация), в соответствии с директивами, утверждаемыми Советом Комиссии.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Проект директив на проведение переговоров разрабатывается с учетом концептуальных положений проекта международного договора совместно Комиссией и государствами-членами на основании решения Высшего совета о начале переговоров и рассматривается в рамках соответствующего консультативного органа при Коллегии Комиссии.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right="56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9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lastRenderedPageBreak/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Совет Комиссии назначает руководителя переговорной делегации, ответственного за ведение переговоров от имени Союза, а также утверждает состав делегации для участия в переговорах либо определяет порядок ее формирования.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Каждое из государств-членов определяет руководителя соответствующей национальной части переговорной делегации.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right="56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10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Руководитель переговорной делегации осуществляет согласование в письменной форме с государствами-членами всех проектов документов, передаваемых третьей стороне, в том числе ответы на предложения третьей стороны. Согласование соответствующих материалов осуществляется государствами-членами в срок, не превышающий 45 календарных дней с даты их направления.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Материалы, получаемые Комиссией от третьей стороны, направляются в государства-члены в течение 3 рабочих дней с даты их получения.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 случае необходимости дополнительного согласования ответов на материалы и предложения, полученные от третьей стороны, проектов документов, предполагаемых к передаче третьей стороне, тактики и стратегии на предстоящем раунде переговоров такое согласование осуществляется в рамках консультаций между государствами-членами, организуемых на площадке Комиссии, а также в рамках заседаний соответствующих консультативных органов при Коллегии Комиссии.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Позиции государств-членов, выраженные в ходе консультаций, а также достигнутые договоренности по переговорной позиции Союза фиксируются в протоколе, составляемом Комиссией по итогам данных консультаций и направляемом государствам-членам для ознакомления и использования в работе.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При выработке государствами-членами переговорной позиции Союза в соответствии с настоящим пунктом повторное письменное согласование не требуется.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В случае невозможности согласования переговорной позиции Союза в рамках консультаций с государствами-членами, организуемых на площадке Комиссии или в рамках заседаний соответствующих консультативных органов при Коллегии Комиссии, соответствующий вопрос выносится на рассмотрение Совета Комиссии.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Вопросы, по которым государствами-членами не выработана согласованная переговорная позиция Союза, не могут быть предметом обсуждения в ходе очередного раунда переговоров.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 ходе переговоров руководитель переговорной делегации осуществляет координацию деятельности экспертов, координирующих работу переговорных групп, в том числе в целях соблюдения согласованной с государствами-членами переговорной позиции Союза.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lastRenderedPageBreak/>
        <w:t>Руководитель переговорной делегации не имеет права официально выдвигать от лица переговорной делегации инициативы и официально принимать предложения третьей стороны или документы, не согласованные в предварительном порядке с государствами-членами.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В случае представления третьей стороной новых материалов либо выдвижения ею новых предложений непосредственно в ходе раундов переговоров требуется обязательное письменное согласование этих материалов (предложений) с государствами-членами.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При этом руководитель переговорной делегации в ходе переговоров имеет право вырабатывать предварительное решение или предварительный вариант текста положения проекта международного договора при обязательном последующем письменном согласовании с государствами-членами, о чем он информирует представителей третьей стороны.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Руководитель переговорной делегации по итогам каждого раунда переговоров направляет государствам-членам и Комиссии в срок, не превышающий 5 рабочих дней с даты окончания раунда, отчет о ходе переговоров и результатах работы над проектом международного договора, проект международного договора, подготовленный по итогам прошедшего раунда переговоров, а также при необходимости иные материалы по запросу государств-членов.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Не позднее чем за 1 месяц до даты проведения очередного раунда переговоров уполномоченные органы государств-членов направляют в Комиссию предложения по итогам проработки материалов, указанных в пункте 4 настоящей статьи.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Подготовленный по итогам переговоров проект международного договора на языке (языках), на котором он был согласован с третьей стороной, с приложением перевода на рабочий язык органов Союза направляется Комиссией в государства-члены для проведения внутригосударственного согласования.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По итогам внутригосударственного согласования проект международного договора дорабатывается, согласовывается с третьей стороной и с приложением перевода на рабочий язык органов Союза и государственные языки государств-членов направляется государствам- членам для проведения внутригосударственных процедур, необходимых для его подписания и последующего представления для рассмотрения Высшим советом.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right="40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Раздел V</w:t>
      </w:r>
    </w:p>
    <w:p w:rsid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Подписание международного договора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40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11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Подписание международного договора от имени Союза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осуществляется на основании решения Высшего совета после выполнения государствами-членами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 отношении проекта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lastRenderedPageBreak/>
        <w:t>международного договора соответствующих внутригосударственных процедур.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460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 xml:space="preserve"> Подписание международного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договора осуществляется государствами-членами и Союзом, за исключением случая принятия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480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Высшим советом решения об ином формате подписания международного договора.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480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При принятии решения о подписании международного договора Высший совет определяет лицо органа Союза, уполномоченное на подписание международного договора от имени Союза в части, отнесенной к компетенции Союза.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480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 одобренный Высшим советом для подписания проект международного договора лицом органа Союза, уполномоченным на подписание международного договора от имени Союза, не могут вноситься изменения, за исключением изменений технического характера.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right="38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12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Решение о выражении согласия Союза на обязательность для него международного договора или о намерении не становиться участником подписанного международного договора принимается Высшим советом после выполнения всеми государствами-членами необходимых внутригосударственных процедур.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right="38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13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Если иное не предусмотрено международным договором, Комиссия информирует третью сторону о выражении согласия Союза на обязательность для него международного договора в срок, не превышающий 10 календарных дней с даты принятия Высшим советом решения, указанного в статье 12 настоящего Соглашения, путем направления уведомления, подписанного Председателем Коллегии Комиссии или лицом, его замещающим, или депонирования соответствующего документа.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При присоединении Союза к международному договору депозитарию такого международного договора сдается на хранение документ, свидетельствующий о выражении согласия Союза на обязательность для него международного договора, если иное не предусмотрено самим международным договором. Подписание такого документа от имени Союза осуществляется Председателем Коллегии Комиссии.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Комиссия не позднее 10 календарных дней с даты получения от третьей стороны уведомления о выполнении ею внутригосударственных процедур, необходимых для вступления международного договора в силу, информирует об этом государства-члены.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 xml:space="preserve">Комиссия также уведомляет государства-члены о дате вступления </w:t>
      </w:r>
      <w:r w:rsidRPr="00DF1C07">
        <w:rPr>
          <w:rFonts w:ascii="Sylfaen" w:hAnsi="Sylfaen"/>
          <w:sz w:val="24"/>
          <w:szCs w:val="24"/>
        </w:rPr>
        <w:lastRenderedPageBreak/>
        <w:t>международного договора в силу.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right="36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14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При подписании международного договора и выражении согласия на обязательность международного договора Союз может сделать оговорку, если иное не предусмотрено положениями самого международного договора или иными применимыми нормами международного права.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Решение об оговорке от имени Союза принимается Высшим советом одновременно с принятием решения о подписании и выражении согласия Союза на обязательность для него международного договора.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Если международным договором не установлено иное, оговорки от имени Союза могут быть сняты в любое время. Снятие оговорок от имени Союза осуществляется на основании решения Высшего совета.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Принятие Союзом оговорки к международному договору, сделанной третьей стороной, или возражение Союза против нее осуществляется на основании решения Высшего совета в соответствии с положениями самого международного договора и иными применимыми нормами международного права.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right="40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15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150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Международные договоры, в отношении которых Союзом выражено согласие на их обязательность, информация о вступлении в силу, прекращении международного договора, выходе Союза из международного договора или приостановлении его действия подлежат официальному опубликованию на официальном сайте Союза.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150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Опубликование международных договоров в государствах- членах осуществляется в порядке, предусмотренном законодательством государств-членов.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150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Дата опубликования международного договора на официальном сайте Союза считается датой его официального опубликования в рамках Союза.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left="4920"/>
        <w:jc w:val="left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16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Позиция Союза по толкованию положений международного договора формируется совместно всеми государствами-членами при содействии Комиссии.</w:t>
      </w:r>
    </w:p>
    <w:p w:rsidR="008E1665" w:rsidRPr="00DF1C07" w:rsidRDefault="00DF1C07" w:rsidP="00DF1C0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 случае возникновения разногласий между государствами-членами при формировании позиции Союза по толкованию положений международного договора разрешение разногласий осуществляется путем консультаций и переговоров.</w:t>
      </w:r>
    </w:p>
    <w:p w:rsidR="00DF1C07" w:rsidRDefault="00DF1C07" w:rsidP="00DF1C07">
      <w:pPr>
        <w:pStyle w:val="Bodytext20"/>
        <w:shd w:val="clear" w:color="auto" w:fill="auto"/>
        <w:spacing w:before="0" w:after="120" w:line="240" w:lineRule="auto"/>
        <w:ind w:right="42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17</w:t>
      </w:r>
    </w:p>
    <w:p w:rsidR="008E1665" w:rsidRPr="00DF1C07" w:rsidRDefault="00DF1C07" w:rsidP="005B686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lastRenderedPageBreak/>
        <w:t>1.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Прекращение международного договора, выход Союза из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международного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договора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или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приостановление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его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действия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осуществляется в соответствии с положениями самого международного договора и иными применимыми нормами международного права.</w:t>
      </w:r>
    </w:p>
    <w:p w:rsidR="008E1665" w:rsidRPr="00DF1C07" w:rsidRDefault="00DF1C07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Предложение об отзыве согласия Союза на обязательность для него международного договора, о прекращении международного договора, выходе Союза из международного договора или приостановлении его действия вносится в Комиссию на имя Председателя Коллегии Комиссии государством-членом или членом Совета Комиссии.</w:t>
      </w:r>
    </w:p>
    <w:p w:rsidR="008E1665" w:rsidRPr="00DF1C07" w:rsidRDefault="00DF1C07" w:rsidP="005B686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Информация о поступлении предложения об отзыве согласия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Союза на обязательность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для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него международного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договора,</w:t>
      </w:r>
      <w:r w:rsidRPr="00DF1C07"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о прекращении международного договора, выходе Союза из международного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договора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или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приостановлении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его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действия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направляется Комиссией в государства-члены.</w:t>
      </w:r>
    </w:p>
    <w:p w:rsidR="008E1665" w:rsidRPr="00DF1C07" w:rsidRDefault="00DF1C07" w:rsidP="005B686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Государства-члены после рассмотрения предложения об отзыве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согласия Союза на обязательность для него международного договора, о прекращении международного договора, выходе Союза из международного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договора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или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приостановлении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его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действия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информируют Комиссию о своих позициях в срок, не превышающий 90 календарных дней с даты получения государством-членом соответствующей информации.</w:t>
      </w:r>
    </w:p>
    <w:p w:rsidR="008E1665" w:rsidRPr="00DF1C07" w:rsidRDefault="00DF1C07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 случае поддержки всеми государствами-членами предложения об отзыве согласия Союза на обязательность для него международного договора, о прекращении международного договора, выходе Союза из международного договора или приостановлении его</w:t>
      </w:r>
      <w:r w:rsidR="005B6869"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действия это предложение представляется для рассмотрения Советом Комиссии в порядке, установленном Регламентом работы Евразийской экономической комиссии (с приложением к материалам, рассматриваемым Советом Комиссии, аналитической справки об основаниях, порядке, возможности и последствиях отзыва согласия Союза на обязательность для него международного договора, прекращения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международного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договора,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выхода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Союза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из</w:t>
      </w:r>
      <w:r w:rsidR="005B6869"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международного договора или приостановления его действия, копии международного договора и иных материалов).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До рассмотрения Советом Комиссии предложения о прекращении международного договора, выходе Союза из международного договора или приостановлении его действия Коллегия Комиссии совместно с государствами-членами вправе при необходимости обсуждать с третьей стороной порядок, процедуры, последствия и иные вопросы, связанные прекращением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международного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договора,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выходом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Союза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из</w:t>
      </w:r>
      <w:r w:rsidR="005B6869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международного договора или приостановлением его действия.</w:t>
      </w:r>
    </w:p>
    <w:p w:rsidR="008E1665" w:rsidRPr="00DF1C07" w:rsidRDefault="00DF1C07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Рассмотрение Высшим советом вопроса об отзыве согласия</w:t>
      </w:r>
      <w:r w:rsidR="005B6869"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Союза на обязательность для него международного договора, прекращении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международного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договора,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выходе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Союза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из</w:t>
      </w:r>
      <w:r w:rsidR="005B6869"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международного договора или приостановлении его действия осуществляется после проведения государствами-членами необходимых внутригосударственных процедур.</w:t>
      </w:r>
    </w:p>
    <w:p w:rsidR="008E1665" w:rsidRPr="00DF1C07" w:rsidRDefault="00DF1C07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lastRenderedPageBreak/>
        <w:t>7.</w:t>
      </w:r>
      <w:r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Решение об отзыве согласия Союза на обязательность для него международного договора, о прекращении международного договора, выходе Союза из международного договора или приостановлении его действия, а также о возобновлении действия приостановленного международного договора принимается Высшим советом после</w:t>
      </w:r>
      <w:r w:rsidR="005B6869">
        <w:rPr>
          <w:rFonts w:ascii="Sylfaen" w:hAnsi="Sylfaen"/>
          <w:sz w:val="24"/>
          <w:szCs w:val="24"/>
        </w:rPr>
        <w:t xml:space="preserve"> </w:t>
      </w:r>
      <w:r w:rsidR="007A3E84" w:rsidRPr="00DF1C07">
        <w:rPr>
          <w:rFonts w:ascii="Sylfaen" w:hAnsi="Sylfaen"/>
          <w:sz w:val="24"/>
          <w:szCs w:val="24"/>
        </w:rPr>
        <w:t>выполнения всеми государствами-членами необходимых внутригосударственных процедур.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Уведомление о принятом Высшим советом решении направляется третьей стороне в порядке, предусмотренном статьей 13 настоящего Соглашения.</w:t>
      </w:r>
    </w:p>
    <w:p w:rsidR="005B6869" w:rsidRDefault="005B6869" w:rsidP="00DF1C07">
      <w:pPr>
        <w:pStyle w:val="Bodytext20"/>
        <w:shd w:val="clear" w:color="auto" w:fill="auto"/>
        <w:spacing w:before="0" w:after="120" w:line="240" w:lineRule="auto"/>
        <w:ind w:right="10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10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18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В случае нарушения третьей стороной обязательств по международному договору Коллегией Комиссии или государствами- членами могут представляться для рассмотрения Советом Комиссии предложения о принятии мер в соответствии с положениями международного договора и международным правом.</w:t>
      </w:r>
    </w:p>
    <w:p w:rsidR="005B6869" w:rsidRDefault="005B6869" w:rsidP="00DF1C07">
      <w:pPr>
        <w:pStyle w:val="Bodytext20"/>
        <w:shd w:val="clear" w:color="auto" w:fill="auto"/>
        <w:spacing w:before="0" w:after="120" w:line="240" w:lineRule="auto"/>
        <w:ind w:right="10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10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19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Подлинник международного договора сдается на хранение в Комиссию в срок, не превышающий 10 календарных дней с даты подписания международного договора.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Заверенные копии международного договора направляются Комиссией государствам-членам в срок, не превышающий 10 календарных дней с даты подписания международного договора или получения от депозитария международного договора заверенных копий (в случае присоединения к международному договору).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Перевод международного договора на рабочий язык органов Союза (в случае если он не является языком международного договора) осуществляется Комиссией и с</w:t>
      </w:r>
      <w:r w:rsidR="005B6869">
        <w:rPr>
          <w:rFonts w:ascii="Sylfaen" w:hAnsi="Sylfaen"/>
          <w:sz w:val="24"/>
          <w:szCs w:val="24"/>
        </w:rPr>
        <w:t>огласовывается с государствами-</w:t>
      </w:r>
      <w:r w:rsidRPr="00DF1C07">
        <w:rPr>
          <w:rFonts w:ascii="Sylfaen" w:hAnsi="Sylfaen"/>
          <w:sz w:val="24"/>
          <w:szCs w:val="24"/>
        </w:rPr>
        <w:t>членами.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Перевод международного договора на государственные языки государств-членов, предусмотренный пунктом 7 статьи 10 настоящего</w:t>
      </w:r>
      <w:r w:rsidR="005B6869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Соглашения, осуществляется Комиссией в порядке, определяемом Советом Комиссии.</w:t>
      </w:r>
    </w:p>
    <w:p w:rsidR="005B6869" w:rsidRDefault="005B6869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20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Комиссия осуществляет функции депозитария многосторонних международных договоров, если в соответствии с этими международными договорами такие функции возложены на Союз.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Хранение оригинала международного договора осуществляется Комиссией.</w:t>
      </w:r>
    </w:p>
    <w:p w:rsidR="005B6869" w:rsidRDefault="005B6869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Раздел VI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lastRenderedPageBreak/>
        <w:t>Заключительные положения</w:t>
      </w:r>
    </w:p>
    <w:p w:rsidR="005B6869" w:rsidRDefault="005B6869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21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Споры, связанные с применением настоящего Соглашения, разрешаются в порядке, определенном Договором.</w:t>
      </w:r>
    </w:p>
    <w:p w:rsidR="005B6869" w:rsidRDefault="005B6869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22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5B6869" w:rsidRDefault="005B6869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23</w:t>
      </w: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left="740" w:firstLine="720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Оговорки к настоящему Соглашению не допускаются.</w:t>
      </w:r>
    </w:p>
    <w:p w:rsidR="005B6869" w:rsidRDefault="005B6869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24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В настоящее Соглашение могут быть внесены изменения, которые оформляются отдельными протоколами, являются неотъемлемой</w:t>
      </w:r>
      <w:r w:rsidR="005B6869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частью настоящего Соглашения и вступают в силу в порядке, предусмотренном статьей 25 настоящего Соглашения.</w:t>
      </w:r>
    </w:p>
    <w:p w:rsidR="005B6869" w:rsidRDefault="005B6869" w:rsidP="00DF1C07">
      <w:pPr>
        <w:pStyle w:val="Bodytext20"/>
        <w:shd w:val="clear" w:color="auto" w:fill="auto"/>
        <w:spacing w:before="0" w:after="120" w:line="240" w:lineRule="auto"/>
        <w:ind w:right="100"/>
        <w:jc w:val="center"/>
        <w:rPr>
          <w:rFonts w:ascii="Sylfaen" w:hAnsi="Sylfaen"/>
          <w:sz w:val="24"/>
          <w:szCs w:val="24"/>
        </w:rPr>
      </w:pPr>
    </w:p>
    <w:p w:rsidR="008E1665" w:rsidRPr="00DF1C07" w:rsidRDefault="007A3E84" w:rsidP="00DF1C07">
      <w:pPr>
        <w:pStyle w:val="Bodytext20"/>
        <w:shd w:val="clear" w:color="auto" w:fill="auto"/>
        <w:spacing w:before="0" w:after="120" w:line="240" w:lineRule="auto"/>
        <w:ind w:right="100"/>
        <w:jc w:val="center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Статья 25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Настоящее Соглашение подлежит ратификации и вступает в силу с даты получения депозитарием по дипломатическим каналам последнего письменного уведомления о его ратификации государствами-членами.</w:t>
      </w:r>
    </w:p>
    <w:p w:rsidR="008E1665" w:rsidRPr="00DF1C07" w:rsidRDefault="007A3E84" w:rsidP="005B686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F1C07">
        <w:rPr>
          <w:rFonts w:ascii="Sylfaen" w:hAnsi="Sylfaen"/>
          <w:sz w:val="24"/>
          <w:szCs w:val="24"/>
        </w:rPr>
        <w:t>Совершено в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«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»</w:t>
      </w:r>
      <w:r w:rsid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года в одном подлинном</w:t>
      </w:r>
      <w:r w:rsidR="005B6869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экземпляре на русском языке.</w:t>
      </w:r>
      <w:r w:rsidR="005B6869">
        <w:rPr>
          <w:rFonts w:ascii="Sylfaen" w:hAnsi="Sylfaen"/>
          <w:sz w:val="24"/>
          <w:szCs w:val="24"/>
        </w:rPr>
        <w:t xml:space="preserve"> </w:t>
      </w:r>
      <w:r w:rsidR="005B6869" w:rsidRPr="00DF1C07">
        <w:rPr>
          <w:rFonts w:ascii="Sylfaen" w:hAnsi="Sylfaen"/>
          <w:sz w:val="24"/>
          <w:szCs w:val="24"/>
        </w:rPr>
        <w:t xml:space="preserve"> </w:t>
      </w:r>
      <w:r w:rsidRPr="00DF1C07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2099"/>
        <w:gridCol w:w="2131"/>
        <w:gridCol w:w="2282"/>
        <w:gridCol w:w="2070"/>
      </w:tblGrid>
      <w:tr w:rsidR="008E1665" w:rsidRPr="00DF1C07" w:rsidTr="005B6869">
        <w:trPr>
          <w:jc w:val="center"/>
        </w:trPr>
        <w:tc>
          <w:tcPr>
            <w:tcW w:w="2192" w:type="dxa"/>
            <w:shd w:val="clear" w:color="auto" w:fill="FFFFFF"/>
            <w:vAlign w:val="center"/>
          </w:tcPr>
          <w:p w:rsidR="008E1665" w:rsidRPr="00DF1C07" w:rsidRDefault="007A3E84" w:rsidP="005B68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F1C07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8E1665" w:rsidRPr="00DF1C07" w:rsidRDefault="007A3E84" w:rsidP="005B68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F1C07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8E1665" w:rsidRPr="00DF1C07" w:rsidRDefault="007A3E84" w:rsidP="005B68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F1C07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282" w:type="dxa"/>
            <w:shd w:val="clear" w:color="auto" w:fill="FFFFFF"/>
            <w:vAlign w:val="center"/>
          </w:tcPr>
          <w:p w:rsidR="008E1665" w:rsidRPr="00DF1C07" w:rsidRDefault="007A3E84" w:rsidP="005B68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F1C07">
              <w:rPr>
                <w:rStyle w:val="Bodytext2Bold"/>
                <w:rFonts w:ascii="Sylfaen" w:hAnsi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E1665" w:rsidRPr="00DF1C07" w:rsidRDefault="007A3E84" w:rsidP="005B68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F1C07">
              <w:rPr>
                <w:rStyle w:val="Bodytext2Bold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  <w:tr w:rsidR="008E1665" w:rsidRPr="00DF1C07" w:rsidTr="005B6869">
        <w:trPr>
          <w:jc w:val="center"/>
        </w:trPr>
        <w:tc>
          <w:tcPr>
            <w:tcW w:w="2192" w:type="dxa"/>
            <w:shd w:val="clear" w:color="auto" w:fill="FFFFFF"/>
            <w:vAlign w:val="center"/>
          </w:tcPr>
          <w:p w:rsidR="008E1665" w:rsidRPr="00DF1C07" w:rsidRDefault="008E1665" w:rsidP="005B686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99" w:type="dxa"/>
            <w:shd w:val="clear" w:color="auto" w:fill="FFFFFF"/>
            <w:vAlign w:val="center"/>
          </w:tcPr>
          <w:p w:rsidR="008E1665" w:rsidRPr="00DF1C07" w:rsidRDefault="008E1665" w:rsidP="005B686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8E1665" w:rsidRPr="00DF1C07" w:rsidRDefault="008E1665" w:rsidP="005B686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82" w:type="dxa"/>
            <w:shd w:val="clear" w:color="auto" w:fill="FFFFFF"/>
            <w:vAlign w:val="center"/>
          </w:tcPr>
          <w:p w:rsidR="008E1665" w:rsidRPr="00DF1C07" w:rsidRDefault="008E1665" w:rsidP="005B686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8E1665" w:rsidRPr="00DF1C07" w:rsidRDefault="008E1665" w:rsidP="005B686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8E1665" w:rsidRPr="00DF1C07" w:rsidRDefault="008E1665" w:rsidP="00DF1C07">
      <w:pPr>
        <w:spacing w:after="120"/>
        <w:rPr>
          <w:rFonts w:ascii="Sylfaen" w:hAnsi="Sylfaen"/>
        </w:rPr>
      </w:pPr>
    </w:p>
    <w:sectPr w:rsidR="008E1665" w:rsidRPr="00DF1C07" w:rsidSect="00DF1C0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AB5" w:rsidRDefault="00E66AB5" w:rsidP="008E1665">
      <w:r>
        <w:separator/>
      </w:r>
    </w:p>
  </w:endnote>
  <w:endnote w:type="continuationSeparator" w:id="0">
    <w:p w:rsidR="00E66AB5" w:rsidRDefault="00E66AB5" w:rsidP="008E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AB5" w:rsidRDefault="00E66AB5"/>
  </w:footnote>
  <w:footnote w:type="continuationSeparator" w:id="0">
    <w:p w:rsidR="00E66AB5" w:rsidRDefault="00E66A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D37"/>
    <w:multiLevelType w:val="multilevel"/>
    <w:tmpl w:val="5316C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2085B"/>
    <w:multiLevelType w:val="multilevel"/>
    <w:tmpl w:val="858EF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E24B5"/>
    <w:multiLevelType w:val="multilevel"/>
    <w:tmpl w:val="F23C9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52599"/>
    <w:multiLevelType w:val="multilevel"/>
    <w:tmpl w:val="1E621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A666A"/>
    <w:multiLevelType w:val="multilevel"/>
    <w:tmpl w:val="5882F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1E5198"/>
    <w:multiLevelType w:val="multilevel"/>
    <w:tmpl w:val="FF54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1715C9"/>
    <w:multiLevelType w:val="multilevel"/>
    <w:tmpl w:val="E1507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0D274E"/>
    <w:multiLevelType w:val="multilevel"/>
    <w:tmpl w:val="2772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6F468F"/>
    <w:multiLevelType w:val="multilevel"/>
    <w:tmpl w:val="48F6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507795"/>
    <w:multiLevelType w:val="multilevel"/>
    <w:tmpl w:val="CB24B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3A5EF2"/>
    <w:multiLevelType w:val="multilevel"/>
    <w:tmpl w:val="5DECA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B60C28"/>
    <w:multiLevelType w:val="multilevel"/>
    <w:tmpl w:val="1F846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33898"/>
    <w:multiLevelType w:val="multilevel"/>
    <w:tmpl w:val="C34EF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1A2D79"/>
    <w:multiLevelType w:val="multilevel"/>
    <w:tmpl w:val="4DB0C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A03B3D"/>
    <w:multiLevelType w:val="multilevel"/>
    <w:tmpl w:val="BEB6F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3F5528"/>
    <w:multiLevelType w:val="multilevel"/>
    <w:tmpl w:val="7C6CD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4"/>
  </w:num>
  <w:num w:numId="5">
    <w:abstractNumId w:val="8"/>
  </w:num>
  <w:num w:numId="6">
    <w:abstractNumId w:val="12"/>
  </w:num>
  <w:num w:numId="7">
    <w:abstractNumId w:val="0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665"/>
    <w:rsid w:val="0045392E"/>
    <w:rsid w:val="005B6869"/>
    <w:rsid w:val="007250E0"/>
    <w:rsid w:val="007A3E84"/>
    <w:rsid w:val="008E1665"/>
    <w:rsid w:val="00D44641"/>
    <w:rsid w:val="00DF1C07"/>
    <w:rsid w:val="00E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560F"/>
  <w15:docId w15:val="{444ED0E6-62BE-4736-950E-DB9CD09D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166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166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E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8E1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E1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E1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E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E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"/>
    <w:basedOn w:val="Bodytext2"/>
    <w:rsid w:val="008E1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E1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8E1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8E1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8E16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Bold">
    <w:name w:val="Body text (2) + Bold"/>
    <w:basedOn w:val="Bodytext2"/>
    <w:rsid w:val="008E1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E166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0">
    <w:name w:val="Heading #1"/>
    <w:basedOn w:val="Normal"/>
    <w:link w:val="Heading1"/>
    <w:rsid w:val="008E166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E166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E1665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8E1665"/>
    <w:pPr>
      <w:shd w:val="clear" w:color="auto" w:fill="FFFFFF"/>
      <w:spacing w:before="300" w:after="48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2019-02-05T09:10:00Z</dcterms:created>
  <dcterms:modified xsi:type="dcterms:W3CDTF">2020-03-13T05:36:00Z</dcterms:modified>
</cp:coreProperties>
</file>