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35" w:rsidRPr="00855DBA" w:rsidRDefault="005B40F9" w:rsidP="00855DBA">
      <w:pPr>
        <w:pStyle w:val="Bodytext40"/>
        <w:shd w:val="clear" w:color="auto" w:fill="auto"/>
        <w:spacing w:before="0" w:after="0" w:line="240" w:lineRule="auto"/>
        <w:ind w:left="5103" w:firstLine="0"/>
        <w:rPr>
          <w:rFonts w:ascii="Sylfaen" w:hAnsi="Sylfaen"/>
          <w:sz w:val="24"/>
          <w:szCs w:val="24"/>
        </w:rPr>
      </w:pPr>
      <w:bookmarkStart w:id="0" w:name="_GoBack"/>
      <w:bookmarkEnd w:id="0"/>
      <w:r w:rsidRPr="00855DBA">
        <w:rPr>
          <w:rStyle w:val="Bodytext4NotBold"/>
          <w:rFonts w:ascii="Sylfaen" w:hAnsi="Sylfaen"/>
          <w:sz w:val="24"/>
          <w:szCs w:val="24"/>
        </w:rPr>
        <w:t>УТВЕРЖДЕНЫ</w:t>
      </w:r>
    </w:p>
    <w:p w:rsidR="00855DBA" w:rsidRPr="004E4EA0" w:rsidRDefault="005B40F9" w:rsidP="00855DBA">
      <w:pPr>
        <w:pStyle w:val="Bodytext40"/>
        <w:shd w:val="clear" w:color="auto" w:fill="auto"/>
        <w:spacing w:before="0" w:after="0" w:line="240" w:lineRule="auto"/>
        <w:ind w:left="5103" w:firstLine="0"/>
        <w:rPr>
          <w:rStyle w:val="Bodytext4NotBold"/>
          <w:rFonts w:ascii="Sylfaen" w:hAnsi="Sylfaen"/>
          <w:sz w:val="24"/>
          <w:szCs w:val="24"/>
        </w:rPr>
      </w:pPr>
      <w:r w:rsidRPr="00855DBA">
        <w:rPr>
          <w:rStyle w:val="Bodytext4NotBold"/>
          <w:rFonts w:ascii="Sylfaen" w:hAnsi="Sylfaen"/>
          <w:sz w:val="24"/>
          <w:szCs w:val="24"/>
        </w:rPr>
        <w:t>Решением Высшего Евразийского экономического совета</w:t>
      </w:r>
    </w:p>
    <w:p w:rsidR="00717535" w:rsidRPr="00855DBA" w:rsidRDefault="005B40F9" w:rsidP="00855DBA">
      <w:pPr>
        <w:pStyle w:val="Bodytext40"/>
        <w:shd w:val="clear" w:color="auto" w:fill="auto"/>
        <w:spacing w:before="0" w:after="120" w:line="240" w:lineRule="auto"/>
        <w:ind w:left="5103" w:firstLine="0"/>
        <w:rPr>
          <w:rFonts w:ascii="Sylfaen" w:hAnsi="Sylfaen"/>
          <w:sz w:val="24"/>
          <w:szCs w:val="24"/>
        </w:rPr>
      </w:pPr>
      <w:r w:rsidRPr="00855DBA">
        <w:rPr>
          <w:rStyle w:val="Bodytext4NotBold"/>
          <w:rFonts w:ascii="Sylfaen" w:hAnsi="Sylfaen"/>
          <w:sz w:val="24"/>
          <w:szCs w:val="24"/>
        </w:rPr>
        <w:t>от</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20</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 xml:space="preserve"> г. №</w:t>
      </w:r>
    </w:p>
    <w:p w:rsidR="00855DBA" w:rsidRPr="004E4EA0" w:rsidRDefault="00855DBA" w:rsidP="00855DBA">
      <w:pPr>
        <w:pStyle w:val="Bodytext30"/>
        <w:shd w:val="clear" w:color="auto" w:fill="auto"/>
        <w:spacing w:line="240" w:lineRule="auto"/>
        <w:rPr>
          <w:rStyle w:val="Bodytext3Spacing4pt"/>
          <w:rFonts w:ascii="Sylfaen" w:hAnsi="Sylfaen"/>
          <w:b/>
          <w:bCs/>
          <w:spacing w:val="0"/>
          <w:sz w:val="24"/>
          <w:szCs w:val="24"/>
        </w:rPr>
      </w:pPr>
    </w:p>
    <w:p w:rsidR="00855DBA" w:rsidRPr="00855DBA" w:rsidRDefault="005B40F9" w:rsidP="00855DBA">
      <w:pPr>
        <w:pStyle w:val="Bodytext30"/>
        <w:shd w:val="clear" w:color="auto" w:fill="auto"/>
        <w:spacing w:line="240" w:lineRule="auto"/>
        <w:rPr>
          <w:rStyle w:val="Bodytext3Spacing4pt"/>
          <w:rFonts w:ascii="Sylfaen" w:hAnsi="Sylfaen"/>
          <w:b/>
          <w:bCs/>
          <w:spacing w:val="0"/>
          <w:sz w:val="24"/>
          <w:szCs w:val="24"/>
        </w:rPr>
      </w:pPr>
      <w:r w:rsidRPr="00855DBA">
        <w:rPr>
          <w:rStyle w:val="Bodytext3Spacing4pt"/>
          <w:rFonts w:ascii="Sylfaen" w:hAnsi="Sylfaen"/>
          <w:b/>
          <w:bCs/>
          <w:spacing w:val="0"/>
          <w:sz w:val="24"/>
          <w:szCs w:val="24"/>
        </w:rPr>
        <w:t>ОСНОВНЫЕ НАПРАВЛЕНИЯ</w:t>
      </w:r>
    </w:p>
    <w:p w:rsidR="00717535" w:rsidRPr="00855DBA" w:rsidRDefault="005B40F9" w:rsidP="00855DBA">
      <w:pPr>
        <w:pStyle w:val="Bodytext30"/>
        <w:shd w:val="clear" w:color="auto" w:fill="auto"/>
        <w:spacing w:line="240" w:lineRule="auto"/>
        <w:rPr>
          <w:rFonts w:ascii="Sylfaen" w:hAnsi="Sylfaen"/>
          <w:sz w:val="24"/>
          <w:szCs w:val="24"/>
        </w:rPr>
      </w:pPr>
      <w:r w:rsidRPr="00855DBA">
        <w:rPr>
          <w:rFonts w:ascii="Sylfaen" w:hAnsi="Sylfaen"/>
          <w:sz w:val="24"/>
          <w:szCs w:val="24"/>
        </w:rPr>
        <w:t>реализации цифровой повестки</w:t>
      </w:r>
      <w:r w:rsidR="00855DBA" w:rsidRPr="00855DBA">
        <w:rPr>
          <w:rFonts w:ascii="Sylfaen" w:hAnsi="Sylfaen"/>
          <w:sz w:val="24"/>
          <w:szCs w:val="24"/>
        </w:rPr>
        <w:t xml:space="preserve"> </w:t>
      </w:r>
      <w:r w:rsidRPr="00855DBA">
        <w:rPr>
          <w:rFonts w:ascii="Sylfaen" w:hAnsi="Sylfaen"/>
          <w:sz w:val="24"/>
          <w:szCs w:val="24"/>
        </w:rPr>
        <w:t>Евразийского экономического союза до 2025 года</w:t>
      </w:r>
    </w:p>
    <w:p w:rsidR="00855DBA" w:rsidRPr="0001377E" w:rsidRDefault="00855DBA" w:rsidP="00855DBA">
      <w:pPr>
        <w:pStyle w:val="Bodytext40"/>
        <w:shd w:val="clear" w:color="auto" w:fill="auto"/>
        <w:spacing w:before="0" w:after="120" w:line="240" w:lineRule="auto"/>
        <w:ind w:firstLine="0"/>
        <w:rPr>
          <w:rFonts w:ascii="Sylfaen" w:hAnsi="Sylfaen"/>
          <w:b w:val="0"/>
          <w:bCs w:val="0"/>
          <w:sz w:val="24"/>
          <w:szCs w:val="24"/>
        </w:rPr>
      </w:pPr>
    </w:p>
    <w:p w:rsidR="00717535" w:rsidRPr="00855DBA" w:rsidRDefault="00855DBA" w:rsidP="00855DBA">
      <w:pPr>
        <w:pStyle w:val="Bodytext40"/>
        <w:shd w:val="clear" w:color="auto" w:fill="auto"/>
        <w:spacing w:before="0" w:after="120" w:line="240" w:lineRule="auto"/>
        <w:ind w:firstLine="0"/>
        <w:rPr>
          <w:rFonts w:ascii="Sylfaen" w:hAnsi="Sylfaen"/>
          <w:sz w:val="24"/>
          <w:szCs w:val="24"/>
        </w:rPr>
      </w:pPr>
      <w:r w:rsidRPr="00855DBA">
        <w:rPr>
          <w:rFonts w:ascii="Sylfaen" w:hAnsi="Sylfaen"/>
          <w:b w:val="0"/>
          <w:bCs w:val="0"/>
          <w:sz w:val="24"/>
          <w:szCs w:val="24"/>
        </w:rPr>
        <w:t xml:space="preserve">I. </w:t>
      </w:r>
      <w:r w:rsidR="005B40F9" w:rsidRPr="00855DBA">
        <w:rPr>
          <w:rStyle w:val="Bodytext4NotBold"/>
          <w:rFonts w:ascii="Sylfaen" w:hAnsi="Sylfaen"/>
          <w:sz w:val="24"/>
          <w:szCs w:val="24"/>
        </w:rPr>
        <w:t>Общие положения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Настоящие Основные направления разработаны в соответствии с Заявлением глав </w:t>
      </w:r>
      <w:r w:rsidR="0001377E">
        <w:rPr>
          <w:rStyle w:val="Bodytext4NotBold"/>
          <w:rFonts w:ascii="Sylfaen" w:hAnsi="Sylfaen"/>
          <w:sz w:val="24"/>
          <w:szCs w:val="24"/>
        </w:rPr>
        <w:t>государств-</w:t>
      </w:r>
      <w:r w:rsidRPr="00855DBA">
        <w:rPr>
          <w:rStyle w:val="Bodytext4NotBold"/>
          <w:rFonts w:ascii="Sylfaen" w:hAnsi="Sylfaen"/>
          <w:sz w:val="24"/>
          <w:szCs w:val="24"/>
        </w:rPr>
        <w:t xml:space="preserve">членов Евразийского экономического союза о цифровой повестке Евразийского экономического союза от 26 декабря 2016 года и Решением Высшего Евразийского экономического совета от 26 декабря 2016 г. № 21 «О формировании цифровой повестки Евразийского экономического союза» с целью дальнейшего развития экономической интеграции </w:t>
      </w:r>
      <w:r w:rsidR="0001377E">
        <w:rPr>
          <w:rStyle w:val="Bodytext4NotBold"/>
          <w:rFonts w:ascii="Sylfaen" w:hAnsi="Sylfaen"/>
          <w:sz w:val="24"/>
          <w:szCs w:val="24"/>
        </w:rPr>
        <w:t>государств-</w:t>
      </w:r>
      <w:r w:rsidRPr="00855DBA">
        <w:rPr>
          <w:rStyle w:val="Bodytext4NotBold"/>
          <w:rFonts w:ascii="Sylfaen" w:hAnsi="Sylfaen"/>
          <w:sz w:val="24"/>
          <w:szCs w:val="24"/>
        </w:rPr>
        <w:t>членов Евразийского экономического союза (далее соответственно государства-члены, Союз) в условиях, когда мировая экономика находится на этапе глубоких структурных преобразований и развития цифровой экономики, когда происходит цифровая трансформация повседневной жизни, деловой среды и государственного управления.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Настоящие Основные направления являются среднесрочным документом и определяют цели, принципы, задачи, направления и механизмы сотрудничества государств-членов по вопросам реализации цифровой повестки Союза до 2025 года (далее - цифровая повестка), в соответствии с Договором о Евразийском экономическом союзе от 29 мая 2014 года (далее ֊ Договор).</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Настоящие Основные направления реализуются с учетом необходимости гармонизации правового регулирования в рамках Союза, в том числе с учетом:</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национальных интересов каждого из государств-членов, уровня их экономического развития, уровня развития национальных рынков, технологических особенностей и состояния цифровой инфраструктуры;</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особенностей регулирования секторов и отраслей экономики в рамках цифровой повестки, а также специфики отраслей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обязательств государств-членов в рамках международных договоров, включая обязательства, принятые в соответствии с международными договорами с третьими странами.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Цифровая повестка реализуется в сферах экономического сотрудничества, определенных Договором. При этом проработка предложений по цифровой повестке ведется в сферах экономического сотрудничества, определенных Договором, а также в иных сферах экономики в рамках проработки инициатив до перехода к реализации проектов. Проекты по реализации цифровой повестки должны осуществляться в </w:t>
      </w:r>
      <w:r w:rsidRPr="00855DBA">
        <w:rPr>
          <w:rStyle w:val="Bodytext4NotBold"/>
          <w:rFonts w:ascii="Sylfaen" w:hAnsi="Sylfaen"/>
          <w:sz w:val="24"/>
          <w:szCs w:val="24"/>
        </w:rPr>
        <w:lastRenderedPageBreak/>
        <w:t>сферах экономического сотрудничества, определенных Договором, а также в иных сферах экономики при условии внесения соответствующих изменений в Договор или заключения новых международных договоров.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Государства-члены самостоятельно разрабатывают, формируют и реализуют национальную политику в сферах цифровизации экономики, связи и информатизации, обеспечения устойчивого функционирования и безопасности единого информационного пространства и инфраструктуры связи, в том числе реализуют национальные мероприятия по развитию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целях реализации настоящих Основных направлений государства-члены обеспечивают согласованную политику в соответствии с правом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не должна препятствовать разработке, принятию, формированию и реализации национальной политики в сфере цифровизации экономики государств-членов.</w:t>
      </w:r>
    </w:p>
    <w:p w:rsidR="00855DBA" w:rsidRPr="0001377E" w:rsidRDefault="00855DBA" w:rsidP="00855DBA">
      <w:pPr>
        <w:pStyle w:val="Bodytext40"/>
        <w:shd w:val="clear" w:color="auto" w:fill="auto"/>
        <w:spacing w:before="0" w:after="120" w:line="240" w:lineRule="auto"/>
        <w:ind w:firstLine="0"/>
        <w:rPr>
          <w:rStyle w:val="Bodytext4NotBold"/>
          <w:rFonts w:ascii="Sylfaen" w:hAnsi="Sylfaen"/>
          <w:sz w:val="24"/>
          <w:szCs w:val="24"/>
        </w:rPr>
      </w:pPr>
    </w:p>
    <w:p w:rsidR="00717535" w:rsidRPr="00855DBA" w:rsidRDefault="005B40F9" w:rsidP="00855DBA">
      <w:pPr>
        <w:pStyle w:val="Bodytext40"/>
        <w:shd w:val="clear" w:color="auto" w:fill="auto"/>
        <w:spacing w:before="0" w:after="120" w:line="240" w:lineRule="auto"/>
        <w:ind w:firstLine="0"/>
        <w:rPr>
          <w:rFonts w:ascii="Sylfaen" w:hAnsi="Sylfaen"/>
          <w:sz w:val="24"/>
          <w:szCs w:val="24"/>
        </w:rPr>
      </w:pPr>
      <w:r w:rsidRPr="00855DBA">
        <w:rPr>
          <w:rStyle w:val="Bodytext4NotBold"/>
          <w:rFonts w:ascii="Sylfaen" w:hAnsi="Sylfaen"/>
          <w:sz w:val="24"/>
          <w:szCs w:val="24"/>
        </w:rPr>
        <w:t>1. Определения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целей настоящих Основных направлений используются понятия, которые означают следующее:</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«кросс-отраслевые процессы» ֊ межотраслевые процессы, интегрирующие деятельность субъектов из различных отраслей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«регулятивная песочница»</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специально согласованный режим проработки и пилотирования решений, в том числе регуляторных, для определения эффективной модели взаимодействия и построения бизнес- процессов в какой-либо новой сфере. «Регулятивную песочницу» целесообразно использовать для проработки механизмов и правил регулирования экономических процессов в рамках цифровых инициатив и проектов;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платформа»</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система средств, поддерживающая использование цифровых процессов, ресурсов и сервисов значительным количеством субъектов цифровой экосистемы и обеспечивающая возможность их бесшовного взаимодействия;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повестка»</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круг актуальных для Союза вопросов по цифровой трансформации в рамках развития интеграции, укрепления единого экономического пространства и углубления сотрудничества государств-членов, определенный в Заявлении о цифровой повестке Евразийского экономического союза от 26 декабря 2016 года и настоящих Основных направлениях;</w:t>
      </w:r>
    </w:p>
    <w:p w:rsidR="00717535" w:rsidRPr="00855DBA" w:rsidRDefault="0001377E" w:rsidP="00855DBA">
      <w:pPr>
        <w:pStyle w:val="Bodytext40"/>
        <w:shd w:val="clear" w:color="auto" w:fill="auto"/>
        <w:spacing w:before="0" w:after="120" w:line="240" w:lineRule="auto"/>
        <w:ind w:right="-8" w:firstLine="567"/>
        <w:jc w:val="both"/>
        <w:rPr>
          <w:rFonts w:ascii="Sylfaen" w:hAnsi="Sylfaen"/>
          <w:sz w:val="24"/>
          <w:szCs w:val="24"/>
        </w:rPr>
      </w:pPr>
      <w:r>
        <w:rPr>
          <w:rStyle w:val="Bodytext4NotBold"/>
          <w:rFonts w:ascii="Sylfaen" w:hAnsi="Sylfaen"/>
          <w:sz w:val="24"/>
          <w:szCs w:val="24"/>
        </w:rPr>
        <w:t>«цифровая трансформация» -</w:t>
      </w:r>
      <w:r w:rsidR="005B40F9" w:rsidRPr="00855DBA">
        <w:rPr>
          <w:rStyle w:val="Bodytext4NotBold"/>
          <w:rFonts w:ascii="Sylfaen" w:hAnsi="Sylfaen"/>
          <w:sz w:val="24"/>
          <w:szCs w:val="24"/>
        </w:rPr>
        <w:t xml:space="preserve"> проявление качественных, революционных изменений, заключающихся не только в отдельных цифровых преобразованиях, но в принципиальном изменении структуры экономики, в переносе центров создания добавленной стоимости в сферу выстраивания цифровых ресурсов и сквозных цифровых процессов. В результате цифровой трансформации осуществляется переход на новый технологический и экономический уклад, а также происходит </w:t>
      </w:r>
      <w:r w:rsidR="005B40F9" w:rsidRPr="00855DBA">
        <w:rPr>
          <w:rStyle w:val="Bodytext4NotBold"/>
          <w:rFonts w:ascii="Sylfaen" w:hAnsi="Sylfaen"/>
          <w:sz w:val="24"/>
          <w:szCs w:val="24"/>
        </w:rPr>
        <w:lastRenderedPageBreak/>
        <w:t>создание новых отраслей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экономика» - часть экономики, в которой процессы производства, распределения, обмена и потребления прошли цифровые преобразования с использованием информационно-коммуникационных технологий;</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экосистема»</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открытая устойчивая система, включающая субъекты цифровой экосистемы (физических, юридических, виртуальных и пр.), а также связи и отношения этих субъектов в цифровой форме на основе сервисов цифровой платформы;</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«цифровое преобразование»</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комплекс мероприятий, нацеленных на трансформацию бизнес-процессов в соответствии с их цифровой моделью;</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«цифровое пространство Союза» - пространство, интегрирующее цифровые процессы, средства цифрового взаимодействия, информационные ресурсы, а также совокупность цифровых инфраструктур, на основе норм регулирования, механизмов организации, управления и использования;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«цифровой актив» - совокупность информации в цифровой форме и средств по ее обработке, собранная на основе конкурентной бизнес- модели, использование которой приводит к получению экономических выгод;</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«экспертная площадка»</w:t>
      </w:r>
      <w:r w:rsidR="0001377E">
        <w:rPr>
          <w:rStyle w:val="Bodytext4NotBold"/>
          <w:rFonts w:ascii="Sylfaen" w:hAnsi="Sylfaen"/>
          <w:sz w:val="24"/>
          <w:szCs w:val="24"/>
        </w:rPr>
        <w:t xml:space="preserve"> -</w:t>
      </w:r>
      <w:r w:rsidR="0001377E" w:rsidRPr="00855DBA">
        <w:rPr>
          <w:rStyle w:val="Bodytext4NotBold"/>
          <w:rFonts w:ascii="Sylfaen" w:hAnsi="Sylfaen"/>
          <w:sz w:val="24"/>
          <w:szCs w:val="24"/>
        </w:rPr>
        <w:t xml:space="preserve"> </w:t>
      </w:r>
      <w:r w:rsidRPr="00855DBA">
        <w:rPr>
          <w:rStyle w:val="Bodytext4NotBold"/>
          <w:rFonts w:ascii="Sylfaen" w:hAnsi="Sylfaen"/>
          <w:sz w:val="24"/>
          <w:szCs w:val="24"/>
        </w:rPr>
        <w:t>организуемый Евразийской экономической комиссией для обсуждения и детальной проработки инициатив и проектов формат работы представителей государственных органов, бизнес-сообществ государств-членов с участием центров компетенций, научных организаций, предприятий и других экспертов.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Иные понятия, используемые в настоящих Основных направлениях, понимаются в значениях, определенных Договором.</w:t>
      </w:r>
    </w:p>
    <w:p w:rsidR="00855DBA" w:rsidRPr="0001377E" w:rsidRDefault="00855DBA" w:rsidP="00855DBA">
      <w:pPr>
        <w:pStyle w:val="Bodytext40"/>
        <w:shd w:val="clear" w:color="auto" w:fill="auto"/>
        <w:spacing w:before="0" w:after="120" w:line="240" w:lineRule="auto"/>
        <w:ind w:firstLine="0"/>
        <w:rPr>
          <w:rFonts w:ascii="Sylfaen" w:hAnsi="Sylfaen"/>
          <w:b w:val="0"/>
          <w:bCs w:val="0"/>
          <w:sz w:val="24"/>
          <w:szCs w:val="24"/>
        </w:rPr>
      </w:pPr>
    </w:p>
    <w:p w:rsidR="00717535" w:rsidRPr="00855DBA" w:rsidRDefault="00855DBA" w:rsidP="00855DBA">
      <w:pPr>
        <w:pStyle w:val="Bodytext40"/>
        <w:shd w:val="clear" w:color="auto" w:fill="auto"/>
        <w:spacing w:before="0" w:after="120" w:line="240" w:lineRule="auto"/>
        <w:ind w:firstLine="0"/>
        <w:rPr>
          <w:rFonts w:ascii="Sylfaen" w:hAnsi="Sylfaen"/>
          <w:sz w:val="24"/>
          <w:szCs w:val="24"/>
        </w:rPr>
      </w:pPr>
      <w:r w:rsidRPr="00855DBA">
        <w:rPr>
          <w:rFonts w:ascii="Sylfaen" w:hAnsi="Sylfaen"/>
          <w:b w:val="0"/>
          <w:bCs w:val="0"/>
          <w:sz w:val="24"/>
          <w:szCs w:val="24"/>
        </w:rPr>
        <w:t xml:space="preserve">2. </w:t>
      </w:r>
      <w:r w:rsidR="005B40F9" w:rsidRPr="00855DBA">
        <w:rPr>
          <w:rStyle w:val="Bodytext4NotBold"/>
          <w:rFonts w:ascii="Sylfaen" w:hAnsi="Sylfaen"/>
          <w:sz w:val="24"/>
          <w:szCs w:val="24"/>
        </w:rPr>
        <w:t>Вызовы цифровой трансформации для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Глобальная цифровая трансформация создает широкий спектр вызовов для Союза, экономик государств-членов, их хозяйствующих субъектов и граждан, в том числе:</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без развития цифровой экономики и совместной реализации проектов в рамках цифровой повестки государства-члены лишают себя новых возможностей, оставаясь в рамках традиционных процессов, отношений и связей;</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происходит высвобождение огромных трудовых ресурсов и возникновение дисбалансов во всех отраслях экономик государств-членов;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происходит переток трудовых ресурсов и потребителей в цифровые экономики третьих стран и в цифровые экосистемы глобальных цифровых платформ;</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возникает необходимость более надежной институциональной формы защиты персональных данных, с соблюдением баланса защиты в условиях их </w:t>
      </w:r>
      <w:r w:rsidRPr="00855DBA">
        <w:rPr>
          <w:rStyle w:val="Bodytext4NotBold"/>
          <w:rFonts w:ascii="Sylfaen" w:hAnsi="Sylfaen"/>
          <w:sz w:val="24"/>
          <w:szCs w:val="24"/>
        </w:rPr>
        <w:lastRenderedPageBreak/>
        <w:t>трансграничного обмена;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происходит обесценивание традиционных активов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и хозяйствующих субъектов государств-членов, не прошедших цифровые преобразования и трансформацию.</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Государства-члены в своих стратегиях и программах развития экономик уже решают ряд задач по выработке ответа вызовам цифровой трансформации экономики. Однако интеграционный фактор обеспечения дополнительной устойчивости и возможностей для масштабирования экономик государств-членов в ответ на глобальные вызовы цифровой трансформации задействован не в достаточной степени.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Отсутствие согласованной политики государств-членов в цифровой сфере может стать препятствием для достижения синергетических эффектов в развитии цифровой экономики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и цифрового пространства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Совместные инициативы и проекты в рамках цифровой повестки, представляющие общий интерес, позволят значительно расширить возможности государств-членов, их хозяйствующих субъектов и граждан как на внутреннем, так и на внешнем рынке.</w:t>
      </w:r>
    </w:p>
    <w:p w:rsidR="00855DBA" w:rsidRPr="0001377E" w:rsidRDefault="00855DBA" w:rsidP="00855DBA">
      <w:pPr>
        <w:pStyle w:val="Bodytext40"/>
        <w:shd w:val="clear" w:color="auto" w:fill="auto"/>
        <w:spacing w:before="0" w:after="120" w:line="240" w:lineRule="auto"/>
        <w:ind w:firstLine="0"/>
        <w:rPr>
          <w:rFonts w:ascii="Sylfaen" w:hAnsi="Sylfaen"/>
          <w:b w:val="0"/>
          <w:bCs w:val="0"/>
          <w:sz w:val="24"/>
          <w:szCs w:val="24"/>
        </w:rPr>
      </w:pPr>
    </w:p>
    <w:p w:rsidR="00717535" w:rsidRPr="00855DBA" w:rsidRDefault="00855DBA" w:rsidP="00855DBA">
      <w:pPr>
        <w:pStyle w:val="Bodytext40"/>
        <w:shd w:val="clear" w:color="auto" w:fill="auto"/>
        <w:spacing w:before="0" w:after="120" w:line="240" w:lineRule="auto"/>
        <w:ind w:firstLine="0"/>
        <w:rPr>
          <w:rFonts w:ascii="Sylfaen" w:hAnsi="Sylfaen"/>
          <w:sz w:val="24"/>
          <w:szCs w:val="24"/>
        </w:rPr>
      </w:pPr>
      <w:r w:rsidRPr="00855DBA">
        <w:rPr>
          <w:rFonts w:ascii="Sylfaen" w:hAnsi="Sylfaen"/>
          <w:b w:val="0"/>
          <w:bCs w:val="0"/>
          <w:sz w:val="24"/>
          <w:szCs w:val="24"/>
        </w:rPr>
        <w:t xml:space="preserve">3. </w:t>
      </w:r>
      <w:r w:rsidR="005B40F9" w:rsidRPr="00855DBA">
        <w:rPr>
          <w:rStyle w:val="Bodytext4NotBold"/>
          <w:rFonts w:ascii="Sylfaen" w:hAnsi="Sylfaen"/>
          <w:sz w:val="24"/>
          <w:szCs w:val="24"/>
        </w:rPr>
        <w:t>Цели и принципы реализации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Цели реализации цифровой повестки заключаются в актуализации сложившихся механизмов интеграционного сотрудничества в рамках Союза с учетом глобальных вызовов цифровой трансформации, в обеспечении качественного и устойчивого экономического роста государств-членов, в том числе для ускоренного перехода экономик на новый технологический уклад, формирования новых индустрий и рынков, развития трудовых ресурсов. Реализация цифровой повестки позволит синхронизировать цифровые трансформации и сформировать условия для развития отраслей будущего в государствах-членах.</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настоящее время информационное обеспечение интеграционных процессов во всех сферах, затрагивающих функционирование Союза, определено статьей 23 Договор</w:t>
      </w:r>
      <w:r w:rsidR="0001377E">
        <w:rPr>
          <w:rStyle w:val="Bodytext4NotBold"/>
          <w:rFonts w:ascii="Sylfaen" w:hAnsi="Sylfaen"/>
          <w:sz w:val="24"/>
          <w:szCs w:val="24"/>
        </w:rPr>
        <w:t>а и Протоколом об информационно-</w:t>
      </w:r>
      <w:r w:rsidRPr="00855DBA">
        <w:rPr>
          <w:rStyle w:val="Bodytext4NotBold"/>
          <w:rFonts w:ascii="Sylfaen" w:hAnsi="Sylfaen"/>
          <w:sz w:val="24"/>
          <w:szCs w:val="24"/>
        </w:rPr>
        <w:t>коммуникационных технологиях и информационном взаимодействии в рамках Евразийского экономического союза (приложение № 3 к Договору). В соответствии с Договором государства-члены проводят согласованную политику в области информатизации и информационных технологий.</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не ограничивается применением информационно-коммуникационных технологий, а предполагает использование новых бизнес-процессов, цифровых моделей и создание цифровых активов.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Сотрудничество государств-членов в рамках реализации цифровой повестки позволит стимулировать и поддерживать новые цифровые инициативы и проекты, затрагивающие сферы, определенные Договором, а также иные сферы экономики </w:t>
      </w:r>
      <w:r w:rsidRPr="00855DBA">
        <w:rPr>
          <w:rStyle w:val="Bodytext4NotBold"/>
          <w:rFonts w:ascii="Sylfaen" w:hAnsi="Sylfaen"/>
          <w:sz w:val="24"/>
          <w:szCs w:val="24"/>
        </w:rPr>
        <w:lastRenderedPageBreak/>
        <w:t>(при условии внесения изменений в Договор или заключения новых международных договоров в рамках Союза) в соответствии с основными принципами и целями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будет способствовать открытому, широкому и равноправному сотрудничеству государств-членов, их хозяйствующих субъектов и граждан, росту эффективности и объемов экономики каждого из государств-членов, переходу на новый уровень экономического, технологического и социального развития, а также укреплению роли государств-членов и Союза в формировании глобальной цифровой повестки. Таким образом, реализация цифровой повестки соответствует сценарию «Собственный центр силы» Основных направлений экономического развития Евразийского экономического союза, утвержденных Решением Высшего Евразийского экономического совета от 16 октября 2015 г. № 28.</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Основные направления реализации цифровой</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повестки</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формируются исходя из принципов, определенных в Договоре, а также из следующих принципов: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равноправное партнерство, развитие интеграции и сотрудничества государств-членов в ходе реализации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синергия в процессе решения государствами-членами совместных задач в рамках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расширение включенности в цифровую повестку и преодоление всех форм цифрового разрыва;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развитие открытой и</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благоприятной деловой среды в</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государствах-членах;</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обеспечение взаимной выгоды для государств-членов, в том числе расширение цифровой интеграции;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использование предоставленной информации только в заявленных целях без ущерба для государства-члена, ее предоставившего;</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сопряжение национальных информационных систем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развитие национальных цифровых повесток, обозначенных в стратегических документах и связанных с цифровой трансформацией в государствах-членах;</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экономическая обоснованность актов, принимаемых органами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равный доступ государств-членов к информационным ресурсам Союза;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органическое развитие информационных ресурсов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с обеспечением необходимого уровня интероперабельности (технологической открытости).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Достижение целей цифровой повестки должно привести к:</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ускорению процессов свободного передвижения товаров, услуг, капитала и трудовых ресурсов в рамках Союза при развитии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повышению конкурентоспособности хозяйствующих субъектов и граждан государств-членов за счет цифровых преобразований во всех сферах жизни общества;</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lastRenderedPageBreak/>
        <w:t>созданию условий для устойчивого развития экономик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при переходе на новые технологический и экономический уклады;</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всесторонней кооперации хозяйствующих субъектов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на основе сквозных цифровых процессов, создания и развития цифровых активов, к возникновению устойчивых цифровых экосистем для хозяйствующих субъектов государств-членов;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выравниванию уровней готовности государств-членов к развитию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включению государств-членов в глобальные, макрорегиональные и региональные процессы цифровой трансформации с учетом возникновения новых возможностей и рисков;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формированию цифрового рынка Союза и упрощению доступа хозяйствующих субъектов государств-членов на внешние рынки;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созданию инновационных рабочих мест в цифровых и нецифровых сферах экономики и росту включенности хозяйствующих субъектов и граждан государств-членов в цифровую экономику;</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расширению возможностей развития и снижению рисков для хозяйствующих субъектов, граждан и государственных органов государств-членов в ходе развития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Настоящие Основные направления станут первым шагом в реализации цифровой повестки и создании соответствующих механизмов, а также основой для проработки и согласования приоритетных инициатив в рамках реализации цифровой повестки.</w:t>
      </w:r>
    </w:p>
    <w:p w:rsidR="00855DBA" w:rsidRPr="0001377E" w:rsidRDefault="00855DBA" w:rsidP="00855DBA">
      <w:pPr>
        <w:pStyle w:val="Bodytext40"/>
        <w:shd w:val="clear" w:color="auto" w:fill="auto"/>
        <w:spacing w:before="0" w:after="120" w:line="240" w:lineRule="auto"/>
        <w:ind w:firstLine="0"/>
        <w:rPr>
          <w:rStyle w:val="Bodytext4NotBold"/>
          <w:rFonts w:ascii="Sylfaen" w:hAnsi="Sylfaen"/>
          <w:sz w:val="24"/>
          <w:szCs w:val="24"/>
        </w:rPr>
      </w:pPr>
    </w:p>
    <w:p w:rsidR="00717535" w:rsidRPr="00855DBA" w:rsidRDefault="005B40F9" w:rsidP="00855DBA">
      <w:pPr>
        <w:pStyle w:val="Bodytext40"/>
        <w:shd w:val="clear" w:color="auto" w:fill="auto"/>
        <w:spacing w:before="0" w:after="120" w:line="240" w:lineRule="auto"/>
        <w:ind w:firstLine="0"/>
        <w:rPr>
          <w:rFonts w:ascii="Sylfaen" w:hAnsi="Sylfaen"/>
          <w:sz w:val="24"/>
          <w:szCs w:val="24"/>
        </w:rPr>
      </w:pPr>
      <w:r w:rsidRPr="00855DBA">
        <w:rPr>
          <w:rStyle w:val="Bodytext4NotBold"/>
          <w:rFonts w:ascii="Sylfaen" w:hAnsi="Sylfaen"/>
          <w:sz w:val="24"/>
          <w:szCs w:val="24"/>
        </w:rPr>
        <w:t>II. Общие подходы к реализации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Достижение целей в рамках реализации цифровой повестки возможно путем:</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проработки инициатив, реализации и поддержки интеграционных, национальных и многосторонних, в том числе с участием третьих сторон, проектов цифровой повестки (далее ֊ проекты);</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совершенствования права Союза с учетом тенденций глобальной цифровой трансформации;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выработки эффективных механизмов реализации проектов и накопления компетенций;</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поддержки диалога между заинтересованными субъектами государств-членов для продвижения лучших практик в области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Основой для реализации цифровой повестки является проработка инициатив и доведение каждого проекта до значимого положительного результата. В связи с этим необходимо организовывать взаимодействие государств-членов и Евразийской </w:t>
      </w:r>
      <w:r w:rsidRPr="00855DBA">
        <w:rPr>
          <w:rStyle w:val="Bodytext4NotBold"/>
          <w:rFonts w:ascii="Sylfaen" w:hAnsi="Sylfaen"/>
          <w:sz w:val="24"/>
          <w:szCs w:val="24"/>
        </w:rPr>
        <w:lastRenderedPageBreak/>
        <w:t>экономической комиссии (далее - Комиссия) по приоритетам цифровой повестки путем проработки инициатив и реализации проектов на основе гибких и перестраиваемых механизмов деятельности с участием всех заинтересованных сторон.</w:t>
      </w:r>
    </w:p>
    <w:p w:rsidR="00855DBA" w:rsidRPr="0001377E" w:rsidRDefault="00855DBA" w:rsidP="00855DBA">
      <w:pPr>
        <w:pStyle w:val="Bodytext40"/>
        <w:shd w:val="clear" w:color="auto" w:fill="auto"/>
        <w:spacing w:before="0" w:after="120" w:line="240" w:lineRule="auto"/>
        <w:ind w:firstLine="0"/>
        <w:rPr>
          <w:rStyle w:val="Bodytext4NotBold"/>
          <w:rFonts w:ascii="Sylfaen" w:hAnsi="Sylfaen"/>
          <w:sz w:val="24"/>
          <w:szCs w:val="24"/>
        </w:rPr>
      </w:pPr>
    </w:p>
    <w:p w:rsidR="00717535" w:rsidRPr="00855DBA" w:rsidRDefault="005B40F9" w:rsidP="00855DBA">
      <w:pPr>
        <w:pStyle w:val="Bodytext40"/>
        <w:shd w:val="clear" w:color="auto" w:fill="auto"/>
        <w:spacing w:before="0" w:after="120" w:line="240" w:lineRule="auto"/>
        <w:ind w:firstLine="0"/>
        <w:rPr>
          <w:rFonts w:ascii="Sylfaen" w:hAnsi="Sylfaen"/>
          <w:sz w:val="24"/>
          <w:szCs w:val="24"/>
        </w:rPr>
      </w:pPr>
      <w:r w:rsidRPr="00855DBA">
        <w:rPr>
          <w:rStyle w:val="Bodytext4NotBold"/>
          <w:rFonts w:ascii="Sylfaen" w:hAnsi="Sylfaen"/>
          <w:sz w:val="24"/>
          <w:szCs w:val="24"/>
        </w:rPr>
        <w:t>1. Механизмы реализации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проработки инициатив и реализации цифровых проектов (в том числе инновационных и кросс-отраслевых) в рамках реализации цифровой повестки необходимо накапливать компетенции в области цифрового развития. С этой целью при координирующей роли Комиссии организуются экспертные площадки с участием представителей государственных органов государств-членов, бизнес- сообществ, центров компетенций, научных организаций и других заинтересованных организаций, а также независимых международных, национальных и иностранных экспертов.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Целесообразно привлекать представителей бизнес-сообществ государств-членов к проработке инициатив и реализации проектов в рамках цифровой повестки, в том числе с использованием механизмов государственно-частного партнерства и консорциумов.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Комиссией обеспечивается взаимодействие государств-членов в процессе реализации цифровой повестки. Комиссией на базе экспертных площадок осуществляются сбор и проработка инициатив, по результатам чего осуществляются формирование проектов и координация их реализации, а также развитие сотрудничества государственных органов государств-членов.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успешной реализации проектов возможно создание среды, обеспечивающей проработку проектов цифровой трансформации в формате «регулятивной песочницы». Это позволит получить значительный эффект в части формирования и накопления компетенций, отработки регуляторных моделей, поддержки процессов апробации и коммерциализации проектов на ранних стадиях развития, тестирования и прототипирования решений, сбора в проектах талантливых коллективов (команд), формирования библиотеки моделей процессов, ускорения отработки бизнес-моделей цифровых активов, формирования совместных решений и существенного снижения рисков.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осуществляется с использованием механизмов проработки, согласования и одобрения государствами</w:t>
      </w:r>
      <w:r w:rsidR="0001377E">
        <w:rPr>
          <w:rStyle w:val="Bodytext4NotBold"/>
          <w:rFonts w:ascii="Sylfaen" w:hAnsi="Sylfaen"/>
          <w:sz w:val="24"/>
          <w:szCs w:val="24"/>
        </w:rPr>
        <w:t>-член</w:t>
      </w:r>
      <w:r w:rsidRPr="00855DBA">
        <w:rPr>
          <w:rStyle w:val="Bodytext4NotBold"/>
          <w:rFonts w:ascii="Sylfaen" w:hAnsi="Sylfaen"/>
          <w:sz w:val="24"/>
          <w:szCs w:val="24"/>
        </w:rPr>
        <w:t>ами инициатив (порядок проработки инициатив, представляемых в рамках реализации цифровой повестки, отрабатывается на основе практики проработки инициатив), реализации проектов в рамках цифровой повестки (в том числе механизмов финансирования), применения «регулятивных песочниц» и других действенных механизмов.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Создание механизмов реализации цифровой повестки будет способствовать решению ряда новых задач и дальнейшему развитию интеграции в рамках Союза.</w:t>
      </w:r>
    </w:p>
    <w:p w:rsidR="00717535" w:rsidRPr="00855DBA" w:rsidRDefault="005B40F9" w:rsidP="00855DBA">
      <w:pPr>
        <w:pStyle w:val="Bodytext40"/>
        <w:shd w:val="clear" w:color="auto" w:fill="auto"/>
        <w:spacing w:before="0" w:after="120" w:line="240" w:lineRule="auto"/>
        <w:ind w:left="1134" w:right="1126" w:firstLine="0"/>
        <w:rPr>
          <w:rFonts w:ascii="Sylfaen" w:hAnsi="Sylfaen"/>
          <w:sz w:val="24"/>
          <w:szCs w:val="24"/>
        </w:rPr>
      </w:pPr>
      <w:r w:rsidRPr="00855DBA">
        <w:rPr>
          <w:rStyle w:val="Bodytext4NotBold"/>
          <w:rFonts w:ascii="Sylfaen" w:hAnsi="Sylfaen"/>
          <w:sz w:val="24"/>
          <w:szCs w:val="24"/>
        </w:rPr>
        <w:lastRenderedPageBreak/>
        <w:t>2. Подходы к проработке инициатив и реализации проектов</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в рамках цифровой повестки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Интеграционное сотрудничество государств-членов путем реализации общих процессов в рамках Союза и создание интегрированной информационной системы Союза создают предпосылки для формирования соответствующих отраслевых и кросс- отраслевых инициатив. В государствах-членах и Союзе уже формируются (по направлениям сотрудничества) отраслевые инициативы в сфере сельского хозяйства, промышленности, транспорта и т. д.</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При этом под инициативами понимаются предложения о реализации взаимосвязанных проектов (мероприятий), направленных на реализацию цифровой повестки, которые соответствуют подходам, принципам и критериям, предусмотренным настоящими Основными направлениями.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Инициатива в рамках реализации цифровой повестки прорабатывается в случае заинтересованности не менее 2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Подготовка и реализация проектов в рамках Союза осуществляются по результатам проработки инициативы при условии одобрения такой инициативы всеми государствами-членами.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Критерии проработки инициатив:</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инициативы должны</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представлять интерес для государств-членов, обеспечивать достижение целей цифровой повестки, использовать инновационные бизнес-модели, обеспечивать связность евразийских цифровых инфраструктур, опираться на достаточно зрелые разработки, приводить к модернизационным эффектам, а также должны быть направлены на обеспечение экономического роста и поддержку конкурентоспособности экономик государств-членов в ходе цифровых трансформаций.</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обсуждения широкого круга вопросов в рамках цифровой повестки, в том числе инициатив и проектов, определения критичных трендов, оценки краткосрочных и среднесрочных приоритетов в цифровых трансформациях, презентации государственных отраслевых приоритетов используются экспертные площадки, форсайты и др.</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Государственные органы, бизнес-сообщества государств-членов и Комиссия подготавливают инициативы в рамках реализации цифровой повестки. Комиссия с учетом обсуждений на экспертных площадках прорабатывает их в соответствии с порядком, утверждаемым органом Союза. Финансирование проработки инициативы осуществляется за счет средств инициатора и (или) средств, предусмотренных Комиссии в бюджете Союза на создание, развитие и обеспечение функционирования интегрированной информационной системы Союза, проведение научно-исследовательских работ, а также за счет других источников финансирования.</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После проработки и согласования инициативы формируется проект в рамках реализации цифровой повестки. Подготовка и реализация проектов на основе инициатив в рамках цифровой повестки потребуют внедрения соответствующих механизмов реализации.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Для успешной реализации проектов государства-члены апробируют различные </w:t>
      </w:r>
      <w:r w:rsidRPr="00855DBA">
        <w:rPr>
          <w:rStyle w:val="Bodytext4NotBold"/>
          <w:rFonts w:ascii="Sylfaen" w:hAnsi="Sylfaen"/>
          <w:sz w:val="24"/>
          <w:szCs w:val="24"/>
        </w:rPr>
        <w:lastRenderedPageBreak/>
        <w:t>механизмы финансирования, в том числе механизмы целевого и проектного финансирования, механизмы на основе государственно-частного партнерства и консорциумов, механизмы с использованием сервисной модели, разрабатываемые за счет привлечения средств институтов финансирования (в частности Евразийского банка развития), а также другие механизмы, не запрещенные законодательством государств-членов.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целях реализации цифровой повестки целесообразно сформировать эффективные механизмы новой кооперации, государственно-частного партнерства и консорциумов для реализации прорывных проектов, в том числе механизмы совместного участия в глобальных консорциумах, ориентированных на выработку новых решений для развития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Комиссия на интеграционном уровне осуществляет координацию реализации цифровой повестки, в том числе проработку инициатив и управление реализацией проектов, удержание целостной картины инициатив и проектов в рамках цифровой повестки (что необходимо, поскольку отраслевые проекты и инициативы должны быть встроены в общую надотраслевую рамку цифровой повестки). Такая форма организации позволит более эффективно решать задачи цифровой трансформации экономик государств-членов и использовать накопленный опыт в государствах-членах.</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ходе проработки инициатив и реализации проектов может быть выявлена необходимость принятия требований, стандартов или рекомендаций, что подтверждается международной практикой. Совместная выработка государствами-членами требований, стандартов и рекомендаций по приоритетным направлениям цифровой трансформации экономики является актуальной задачей при проработке инициатив и реализации проектов и будет вестись с привлечением международных и межгосударственных институтов по стандартизации, в том числе Межгосударственного совета по стандартизации, метрологии и сертификации Содружества Независимых Государств.</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Целесообразно осуществлять взаимные консультации представителей государственных органов государств-членов и Комиссии при обсуждении проектов международных и межгосударственных стандартов и повышать активность в работе международных организаций по стандартизации в рамках реализации цифровой повестки.</w:t>
      </w:r>
    </w:p>
    <w:p w:rsidR="00855DBA" w:rsidRPr="0001377E" w:rsidRDefault="00855DBA" w:rsidP="00855DBA">
      <w:pPr>
        <w:pStyle w:val="Bodytext40"/>
        <w:shd w:val="clear" w:color="auto" w:fill="auto"/>
        <w:spacing w:before="0" w:after="120" w:line="240" w:lineRule="auto"/>
        <w:ind w:firstLine="0"/>
        <w:rPr>
          <w:rStyle w:val="Bodytext4NotBold"/>
          <w:rFonts w:ascii="Sylfaen" w:hAnsi="Sylfaen"/>
          <w:sz w:val="24"/>
          <w:szCs w:val="24"/>
        </w:rPr>
      </w:pPr>
    </w:p>
    <w:p w:rsidR="00717535" w:rsidRPr="00855DBA" w:rsidRDefault="005B40F9" w:rsidP="00855DBA">
      <w:pPr>
        <w:pStyle w:val="Bodytext40"/>
        <w:shd w:val="clear" w:color="auto" w:fill="auto"/>
        <w:spacing w:before="0" w:after="120" w:line="240" w:lineRule="auto"/>
        <w:ind w:firstLine="0"/>
        <w:rPr>
          <w:rFonts w:ascii="Sylfaen" w:hAnsi="Sylfaen"/>
          <w:sz w:val="24"/>
          <w:szCs w:val="24"/>
        </w:rPr>
      </w:pPr>
      <w:r w:rsidRPr="00855DBA">
        <w:rPr>
          <w:rStyle w:val="Bodytext4NotBold"/>
          <w:rFonts w:ascii="Sylfaen" w:hAnsi="Sylfaen"/>
          <w:sz w:val="24"/>
          <w:szCs w:val="24"/>
        </w:rPr>
        <w:t>III. Направления развития цифровой экономики</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Направления развития цифровой экономики определяют общие подходы к проработке инициатив и реализации проектов при</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взаимодействии государств-членов для осуществления цифровых трансформаций и развития цифровых инфраструктур.</w:t>
      </w:r>
    </w:p>
    <w:p w:rsidR="00717535" w:rsidRPr="00855DBA" w:rsidRDefault="005B40F9" w:rsidP="00855DBA">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К направлениям развития цифровой экономики в рамках настоящих Основных направлений относятся: цифровая трансформация отраслей экономики и кросс-</w:t>
      </w:r>
      <w:r w:rsidRPr="00855DBA">
        <w:rPr>
          <w:rStyle w:val="Bodytext4NotBold"/>
          <w:rFonts w:ascii="Sylfaen" w:hAnsi="Sylfaen"/>
          <w:sz w:val="24"/>
          <w:szCs w:val="24"/>
        </w:rPr>
        <w:lastRenderedPageBreak/>
        <w:t>отраслевая трансформация, цифровая трансформация рынков товаров, услуг, капитала и рабочей силы, цифровая трансформация процессов управления интеграционными процессами, развитие цифровой инфраструктуры и обеспечение защищенности цифровых процессов.</w:t>
      </w:r>
    </w:p>
    <w:p w:rsidR="00717535" w:rsidRPr="0001377E" w:rsidRDefault="005B40F9" w:rsidP="00855DBA">
      <w:pPr>
        <w:pStyle w:val="Bodytext40"/>
        <w:shd w:val="clear" w:color="auto" w:fill="auto"/>
        <w:spacing w:before="0" w:after="120" w:line="240" w:lineRule="auto"/>
        <w:ind w:right="-8" w:firstLine="567"/>
        <w:jc w:val="both"/>
        <w:rPr>
          <w:rStyle w:val="Bodytext4NotBold"/>
          <w:rFonts w:ascii="Sylfaen" w:hAnsi="Sylfaen"/>
          <w:sz w:val="24"/>
          <w:szCs w:val="24"/>
        </w:rPr>
      </w:pPr>
      <w:r w:rsidRPr="00855DBA">
        <w:rPr>
          <w:rStyle w:val="Bodytext4NotBold"/>
          <w:rFonts w:ascii="Sylfaen" w:hAnsi="Sylfaen"/>
          <w:sz w:val="24"/>
          <w:szCs w:val="24"/>
        </w:rPr>
        <w:t>Каждое направление определяет часть комплекса вопросов сотрудничества государств-членов при обсуждении инициатив в сфере развития цифровой экономики. Совокупность направлений позволяет определить ключевые моменты для систематизации предложений о сотрудничестве в рамках цифровой повестки, подготовки и реализации совместных проектов.</w:t>
      </w:r>
    </w:p>
    <w:p w:rsidR="00062870" w:rsidRPr="0001377E" w:rsidRDefault="00062870" w:rsidP="00062870">
      <w:pPr>
        <w:pStyle w:val="Bodytext40"/>
        <w:shd w:val="clear" w:color="auto" w:fill="auto"/>
        <w:spacing w:before="0" w:after="120" w:line="240" w:lineRule="auto"/>
        <w:ind w:left="1701" w:right="1693" w:firstLine="0"/>
        <w:rPr>
          <w:rFonts w:ascii="Sylfaen" w:hAnsi="Sylfaen"/>
          <w:b w:val="0"/>
          <w:bCs w:val="0"/>
          <w:sz w:val="24"/>
          <w:szCs w:val="24"/>
        </w:rPr>
      </w:pPr>
    </w:p>
    <w:p w:rsidR="00717535" w:rsidRPr="00855DBA" w:rsidRDefault="00855DBA" w:rsidP="00062870">
      <w:pPr>
        <w:pStyle w:val="Bodytext40"/>
        <w:shd w:val="clear" w:color="auto" w:fill="auto"/>
        <w:spacing w:before="0" w:after="120" w:line="240" w:lineRule="auto"/>
        <w:ind w:left="1701" w:right="1693" w:firstLine="0"/>
        <w:rPr>
          <w:rFonts w:ascii="Sylfaen" w:hAnsi="Sylfaen"/>
          <w:sz w:val="24"/>
          <w:szCs w:val="24"/>
        </w:rPr>
      </w:pPr>
      <w:r w:rsidRPr="00855DBA">
        <w:rPr>
          <w:rFonts w:ascii="Sylfaen" w:hAnsi="Sylfaen"/>
          <w:b w:val="0"/>
          <w:bCs w:val="0"/>
          <w:sz w:val="24"/>
          <w:szCs w:val="24"/>
        </w:rPr>
        <w:t xml:space="preserve">1. </w:t>
      </w:r>
      <w:r w:rsidR="005B40F9" w:rsidRPr="00855DBA">
        <w:rPr>
          <w:rStyle w:val="Bodytext4NotBold"/>
          <w:rFonts w:ascii="Sylfaen" w:hAnsi="Sylfaen"/>
          <w:sz w:val="24"/>
          <w:szCs w:val="24"/>
        </w:rPr>
        <w:t>Цифровая трансформация отраслей экономики и кросс-отраслевая трансформация</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отраслей экономики и кросс-отраслевая трансформация являются направлением развития цифровой экономики на отраслевом и межотраслевом уровнях взаимодействия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Цифровая трансформация приносит результат на стыках отраслей, при использовании многопрофильных знаний о потребителях, налаживании кросс-отраслевых процессов, развитии цифровой инфраструктуры, цифровых кросс-отраслевых платформ и создании на их основе новых моделей экономики.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отраслей экономики опирается на результаты автоматизации процессов и заключается в сквозной цифровизации всех физических активов и их интеграции в цифровую экосистему на основе цифровой платформы или комплексов цифровых платформ. Цифровая трансформация отраслей экономики осуществляется хозяйствующими субъектами государств-членов в кооперации с партнерами, участвующими в цепочках создания добавленной стоимости, основанных на анализе полезных данных, использовании цифровых моделей и сквозных процессов.</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отраслей экономики происходит в следующих плоскостях:</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вертикальная интеграция процессов внутри отрасли и внутри предприятий отрасли;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горизонтальная интеграция процессов и построение кросс-отраслевых, межгосударственных и транснациональных процессов;</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цифровизация продуктов, услуг, бизнес-моделей и доступа клиентов в экосистему.</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отраслей рассматривается во взаимосвязи с информационными ресурсами и информационными системами государств-членов и Союза.</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Основными трендами кросс-отраслевой цифровой трансформации являются взаимодействие различных отраслей экономики, создание новых бизнес-моделей и </w:t>
      </w:r>
      <w:r w:rsidRPr="00855DBA">
        <w:rPr>
          <w:rStyle w:val="Bodytext4NotBold"/>
          <w:rFonts w:ascii="Sylfaen" w:hAnsi="Sylfaen"/>
          <w:sz w:val="24"/>
          <w:szCs w:val="24"/>
        </w:rPr>
        <w:lastRenderedPageBreak/>
        <w:t>сквозных цифровых процессов через традиционные стыки отраслей, а также трансграничная кооперация.</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Основным источником капитализации в цифровой экономике являются цифровые платформы и цифровые ресурсы. Сотрудничество государств-членов по развитию индустрии данных позволит не только нормализовать использование данных (от промышленных данных до данных об индивиде), но и создать условия для формирования новых сегментов цифровой экономики, новых практик оборота полезных данных с учетом требований законодательства государств-членов в соответствующих сферах.</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Цифровые активы могут ст</w:t>
      </w:r>
      <w:r w:rsidR="0001377E">
        <w:rPr>
          <w:rStyle w:val="Bodytext4NotBold"/>
          <w:rFonts w:ascii="Sylfaen" w:hAnsi="Sylfaen"/>
          <w:sz w:val="24"/>
          <w:szCs w:val="24"/>
        </w:rPr>
        <w:t>роиться на основе новых бизнес-</w:t>
      </w:r>
      <w:r w:rsidRPr="00855DBA">
        <w:rPr>
          <w:rStyle w:val="Bodytext4NotBold"/>
          <w:rFonts w:ascii="Sylfaen" w:hAnsi="Sylfaen"/>
          <w:sz w:val="24"/>
          <w:szCs w:val="24"/>
        </w:rPr>
        <w:t>моделей и технологий (технологии обработки «больших данных», искусственный интеллект, методы и технологии поддержки принятия решений на основе накопленных и «исторических» данных и данных мониторинга управляемого объекта и др.), имеющих перспективу дальнейшего развития и возможность использования в реализации активов комплексных решений на базе нескольких технологий.</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Цифровые платформы являются основным элементом развития технологической деятельности в рамках всесторонней кооперации хозяйствующих субъектов государств-членов на основе сквозных процессов, что предполагает привлечение заинтересованных участников, функционирующих в различных традиционных и новых отраслях, на одной цифровой платформе, вокруг одних цифровых образов (объектов).</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Формирование цифровых платформ как вида цифровых активов резидентами государств-членов повышает их конкурентоспособность, позволяет постоянно получать их владельцам и юрисдикциям дополнительную интеллектуальную и материальную ценность и выгоду, накапливать компетенции для выхода на глобальные рынки.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рамках интеграционного сотрудничества определились отрасли (промышленность, сельское хозяйство, транспорт, энергетика, торговля, фармацевтика и др.), в которых ведется сотрудничество и в каждой из которых возможны проработка комплекса инициатив, а также формирование кооперации из заинтересованных участников бизнес- сообществ при инвестиционной поддержке государств-членов.</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развития цифровой экономики необходимы формирование и развитие цифровых платформ и экосистем, благоприятной среды для создания и оборота цифровых инноваций, а также поддержка цифровых стартапов и других проектов.</w:t>
      </w:r>
    </w:p>
    <w:p w:rsidR="00062870" w:rsidRPr="0001377E" w:rsidRDefault="00062870" w:rsidP="00062870">
      <w:pPr>
        <w:pStyle w:val="Bodytext40"/>
        <w:shd w:val="clear" w:color="auto" w:fill="auto"/>
        <w:spacing w:before="0" w:after="120" w:line="240" w:lineRule="auto"/>
        <w:ind w:left="1701" w:right="1693" w:firstLine="0"/>
        <w:rPr>
          <w:rFonts w:ascii="Sylfaen" w:hAnsi="Sylfaen"/>
          <w:b w:val="0"/>
          <w:bCs w:val="0"/>
          <w:sz w:val="24"/>
          <w:szCs w:val="24"/>
        </w:rPr>
      </w:pPr>
    </w:p>
    <w:p w:rsidR="00717535" w:rsidRPr="00855DBA" w:rsidRDefault="00855DBA" w:rsidP="00062870">
      <w:pPr>
        <w:pStyle w:val="Bodytext40"/>
        <w:shd w:val="clear" w:color="auto" w:fill="auto"/>
        <w:spacing w:before="0" w:after="120" w:line="240" w:lineRule="auto"/>
        <w:ind w:left="1701" w:right="1693" w:firstLine="0"/>
        <w:rPr>
          <w:rFonts w:ascii="Sylfaen" w:hAnsi="Sylfaen"/>
          <w:sz w:val="24"/>
          <w:szCs w:val="24"/>
        </w:rPr>
      </w:pPr>
      <w:r w:rsidRPr="00855DBA">
        <w:rPr>
          <w:rFonts w:ascii="Sylfaen" w:hAnsi="Sylfaen"/>
          <w:b w:val="0"/>
          <w:bCs w:val="0"/>
          <w:sz w:val="24"/>
          <w:szCs w:val="24"/>
        </w:rPr>
        <w:t xml:space="preserve">2. </w:t>
      </w:r>
      <w:r w:rsidR="005B40F9" w:rsidRPr="00855DBA">
        <w:rPr>
          <w:rStyle w:val="Bodytext4NotBold"/>
          <w:rFonts w:ascii="Sylfaen" w:hAnsi="Sylfaen"/>
          <w:sz w:val="24"/>
          <w:szCs w:val="24"/>
        </w:rPr>
        <w:t>Цифровая трансформация рынков товаров, услуг, капитала и рабочей силы</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В ходе цифровой трансформации рынков деловая среда для потребителей и производителей должна обеспечить снижение издержек, сокращение числа </w:t>
      </w:r>
      <w:r w:rsidRPr="00855DBA">
        <w:rPr>
          <w:rStyle w:val="Bodytext4NotBold"/>
          <w:rFonts w:ascii="Sylfaen" w:hAnsi="Sylfaen"/>
          <w:sz w:val="24"/>
          <w:szCs w:val="24"/>
        </w:rPr>
        <w:lastRenderedPageBreak/>
        <w:t>посредников, снижение барьеров при выходе на новые рынки, а также новые возможности для бизнеса и граждан по получению услуг посредством использования инф</w:t>
      </w:r>
      <w:r w:rsidR="0001377E">
        <w:rPr>
          <w:rStyle w:val="Bodytext4NotBold"/>
          <w:rFonts w:ascii="Sylfaen" w:hAnsi="Sylfaen"/>
          <w:sz w:val="24"/>
          <w:szCs w:val="24"/>
        </w:rPr>
        <w:t>ормационно-</w:t>
      </w:r>
      <w:r w:rsidRPr="00855DBA">
        <w:rPr>
          <w:rStyle w:val="Bodytext4NotBold"/>
          <w:rFonts w:ascii="Sylfaen" w:hAnsi="Sylfaen"/>
          <w:sz w:val="24"/>
          <w:szCs w:val="24"/>
        </w:rPr>
        <w:t>телекоммуникационной сети «Интернет». Необходимо сформировать благоприятные условия для реализации инициатив в рамках цифровой повестки.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рынков Союза приведет к развитию цифрового рынка, в рамках функционирования которого необходимо обеспечить свободное движение товаров, услуг, капитала и рабочей силы. Для достижения этого результата потребуется приведение в соответствие моделей изменений регулирования на внутренних рынках Союза с моделью цифровой трансформации интеграционных процессов в рамках цифровой повестки.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рынка товаров и услуг приведет к значительному упрощению торговых процедур путем перехода в цифровую форму, активному использованию электронной торговли, а также к эффективной реализации и использованию механизмов «единого окна» в сфере экономики. Это потребует проведения дальнейшей гармонизации в сфере правил ведения трансграничной электронной торговли, стимулирования ведения бизнеса в цифровой форме, координации действий в сфере защиты прав на объекты интеллектуальной собственности и прав потребителей цифрового рынка, а также включения вопросов регулирования сотрудничества в сфере цифровой экономики в повестку дня торговых переговоров Союза с третьими странами.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Цифровые трансформации рынка капитала Союза и финансовых рынков государств-членов окажут существенное влияние на развитие экономик государств-членов. Государства-члены выражают стремление к созданию условий для продвижения финансово-технологических инноваций, развития совместных механизмов рискового, альтернативного и венчурного финансирования цифровых инноваций.</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включает в себя механизмы преобразования рынка труда, в результате которых должен существенно измениться баланс спроса и предложения на трудовые ресурсы. Квалификация и навыки трудовых ресурсов окажут существенное влияние на эффективность процессов трансформации экономики, что повлечет за собой необходимость создания условий для развития профессиональных цифровых навыков и творческого потенциала людей, которые являются важными составляющими для последовательного повышения производительности труда. Ряд мероприятий будет направлен на устранение прогнозируемого дефицита высококвалифицированных трудовых ресурсов и формирование кадрового резерва, а также на обеспечение мобильности трудовых ресурсов, развитие дистанционного найма и занятости.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целях повышения эффективности цифровых трансформаций рынков необходимо расширение сотрудничества между государствами</w:t>
      </w:r>
      <w:r w:rsidR="0001377E">
        <w:rPr>
          <w:rStyle w:val="Bodytext4NotBold"/>
          <w:rFonts w:ascii="Sylfaen" w:hAnsi="Sylfaen"/>
          <w:sz w:val="24"/>
          <w:szCs w:val="24"/>
        </w:rPr>
        <w:t>-член</w:t>
      </w:r>
      <w:r w:rsidRPr="00855DBA">
        <w:rPr>
          <w:rStyle w:val="Bodytext4NotBold"/>
          <w:rFonts w:ascii="Sylfaen" w:hAnsi="Sylfaen"/>
          <w:sz w:val="24"/>
          <w:szCs w:val="24"/>
        </w:rPr>
        <w:t xml:space="preserve">ами и бизнес-сообществами государств-членов, направленного на обмен знаниями, информацией и опытом в целях уменьшения препятствий в развитии экономической интеграции, </w:t>
      </w:r>
      <w:r w:rsidRPr="00855DBA">
        <w:rPr>
          <w:rStyle w:val="Bodytext4NotBold"/>
          <w:rFonts w:ascii="Sylfaen" w:hAnsi="Sylfaen"/>
          <w:sz w:val="24"/>
          <w:szCs w:val="24"/>
        </w:rPr>
        <w:lastRenderedPageBreak/>
        <w:t>накопления компетенций в сфере цифровых преобразований и формирования бизнес-кооперации.</w:t>
      </w:r>
    </w:p>
    <w:p w:rsidR="00062870" w:rsidRPr="0001377E" w:rsidRDefault="00062870" w:rsidP="00062870">
      <w:pPr>
        <w:pStyle w:val="Bodytext40"/>
        <w:shd w:val="clear" w:color="auto" w:fill="auto"/>
        <w:spacing w:before="0" w:after="120" w:line="240" w:lineRule="auto"/>
        <w:ind w:left="1134" w:right="1126" w:firstLine="0"/>
        <w:rPr>
          <w:rFonts w:ascii="Sylfaen" w:hAnsi="Sylfaen"/>
          <w:b w:val="0"/>
          <w:bCs w:val="0"/>
          <w:sz w:val="24"/>
          <w:szCs w:val="24"/>
        </w:rPr>
      </w:pPr>
    </w:p>
    <w:p w:rsidR="00717535" w:rsidRPr="00855DBA" w:rsidRDefault="00855DBA" w:rsidP="00062870">
      <w:pPr>
        <w:pStyle w:val="Bodytext40"/>
        <w:shd w:val="clear" w:color="auto" w:fill="auto"/>
        <w:spacing w:before="0" w:after="120" w:line="240" w:lineRule="auto"/>
        <w:ind w:left="1134" w:right="1126" w:firstLine="0"/>
        <w:rPr>
          <w:rFonts w:ascii="Sylfaen" w:hAnsi="Sylfaen"/>
          <w:sz w:val="24"/>
          <w:szCs w:val="24"/>
        </w:rPr>
      </w:pPr>
      <w:r w:rsidRPr="00855DBA">
        <w:rPr>
          <w:rFonts w:ascii="Sylfaen" w:hAnsi="Sylfaen"/>
          <w:b w:val="0"/>
          <w:bCs w:val="0"/>
          <w:sz w:val="24"/>
          <w:szCs w:val="24"/>
        </w:rPr>
        <w:t xml:space="preserve">3. </w:t>
      </w:r>
      <w:r w:rsidR="005B40F9" w:rsidRPr="00855DBA">
        <w:rPr>
          <w:rStyle w:val="Bodytext4NotBold"/>
          <w:rFonts w:ascii="Sylfaen" w:hAnsi="Sylfaen"/>
          <w:sz w:val="24"/>
          <w:szCs w:val="24"/>
        </w:rPr>
        <w:t>Цифровая трансформация процессов управления интеграционными процессами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Развитие цифровой экономики в государствах-членах потребует трансформации существующих процедур и моделей управления на основе цифровых процессов, в первую очередь за счет обеспечения интероперабельности и цифровых преобразований на государственном и надгосударственном уровне. Данное направление создает общий фундамент для реализации цифровой повестки, в том числе по сопровождению архитектуры процессов и цифровых проектов, и синхронизации уже реализуемых проектов, в том числе по созданию механизмов прослеживаемости, маркировки, «единого окна» в сфере внешнеэкономической деятельности, промышленной кооперации, по развитию интегрированной информационной системы Союза.</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Цифровая трансформация процессов управления интеграционными процессами в Союзе включает в себя в том числе введение этапа предварительного моделирования процессов при подготовке нормативных документов с последующим переходом к алгоритмическому регулированию.</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Специальным проектом в данном направлении являются расширение возможностей интегрированной информационной системы Союза и развитие на ее основе цифровой платформы Союза, а также создание</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государствами-членами</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необходимых</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сервисов</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для</w:t>
      </w:r>
      <w:r w:rsidR="00062870" w:rsidRPr="00062870">
        <w:rPr>
          <w:rStyle w:val="Bodytext4NotBold"/>
          <w:rFonts w:ascii="Sylfaen" w:hAnsi="Sylfaen"/>
          <w:sz w:val="24"/>
          <w:szCs w:val="24"/>
        </w:rPr>
        <w:t xml:space="preserve"> </w:t>
      </w:r>
      <w:r w:rsidRPr="00855DBA">
        <w:rPr>
          <w:rStyle w:val="Bodytext4NotBold"/>
          <w:rFonts w:ascii="Sylfaen" w:hAnsi="Sylfaen"/>
          <w:sz w:val="24"/>
          <w:szCs w:val="24"/>
        </w:rPr>
        <w:t>хозяйствующих субъектов и граждан, обеспечение хозяйствующим</w:t>
      </w:r>
      <w:r w:rsidR="00062870" w:rsidRPr="00062870">
        <w:rPr>
          <w:rStyle w:val="Bodytext4NotBold"/>
          <w:rFonts w:ascii="Sylfaen" w:hAnsi="Sylfaen"/>
          <w:sz w:val="24"/>
          <w:szCs w:val="24"/>
        </w:rPr>
        <w:t xml:space="preserve"> </w:t>
      </w:r>
      <w:r w:rsidRPr="00855DBA">
        <w:rPr>
          <w:rStyle w:val="Bodytext4NotBold"/>
          <w:rFonts w:ascii="Sylfaen" w:hAnsi="Sylfaen"/>
          <w:sz w:val="24"/>
          <w:szCs w:val="24"/>
        </w:rPr>
        <w:t>субъектам, гражданам и бизнес-сетям доступа к межгосударственным электронным услугам (цифровым услугам), создание условий для формирования и использования цифровых платформ при межгосударственном</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информационном</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взаимодействии,</w:t>
      </w:r>
      <w:r w:rsidR="00062870" w:rsidRPr="00062870">
        <w:rPr>
          <w:rStyle w:val="Bodytext4NotBold"/>
          <w:rFonts w:ascii="Sylfaen" w:hAnsi="Sylfaen"/>
          <w:sz w:val="24"/>
          <w:szCs w:val="24"/>
        </w:rPr>
        <w:t xml:space="preserve"> </w:t>
      </w:r>
      <w:r w:rsidRPr="00855DBA">
        <w:rPr>
          <w:rStyle w:val="Bodytext4NotBold"/>
          <w:rFonts w:ascii="Sylfaen" w:hAnsi="Sylfaen"/>
          <w:sz w:val="24"/>
          <w:szCs w:val="24"/>
        </w:rPr>
        <w:t>развития цифровых экосистем, формирования системы единой нормативно-справочной информации.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 этой связи потребуется реализация новых норм, закрепленных в праве Союза, по вопросам цифровой трансформации процессов управления интеграционными процессами, их реинжинирингу, международной кооперации, использованию цифровых моделей, процедур, порядков, стандартов и методологии управления проектами.</w:t>
      </w:r>
    </w:p>
    <w:p w:rsidR="00062870" w:rsidRPr="0001377E" w:rsidRDefault="00062870" w:rsidP="00062870">
      <w:pPr>
        <w:pStyle w:val="Bodytext40"/>
        <w:shd w:val="clear" w:color="auto" w:fill="auto"/>
        <w:spacing w:before="0" w:after="120" w:line="240" w:lineRule="auto"/>
        <w:ind w:left="1701" w:right="1834" w:firstLine="0"/>
        <w:rPr>
          <w:rFonts w:ascii="Sylfaen" w:hAnsi="Sylfaen"/>
          <w:b w:val="0"/>
          <w:bCs w:val="0"/>
          <w:sz w:val="24"/>
          <w:szCs w:val="24"/>
        </w:rPr>
      </w:pPr>
    </w:p>
    <w:p w:rsidR="00717535" w:rsidRPr="00855DBA" w:rsidRDefault="00855DBA" w:rsidP="00062870">
      <w:pPr>
        <w:pStyle w:val="Bodytext40"/>
        <w:shd w:val="clear" w:color="auto" w:fill="auto"/>
        <w:spacing w:before="0" w:after="120" w:line="240" w:lineRule="auto"/>
        <w:ind w:left="1701" w:right="1834" w:firstLine="0"/>
        <w:rPr>
          <w:rFonts w:ascii="Sylfaen" w:hAnsi="Sylfaen"/>
          <w:sz w:val="24"/>
          <w:szCs w:val="24"/>
        </w:rPr>
      </w:pPr>
      <w:r w:rsidRPr="00855DBA">
        <w:rPr>
          <w:rFonts w:ascii="Sylfaen" w:hAnsi="Sylfaen"/>
          <w:b w:val="0"/>
          <w:bCs w:val="0"/>
          <w:sz w:val="24"/>
          <w:szCs w:val="24"/>
        </w:rPr>
        <w:t xml:space="preserve">4. </w:t>
      </w:r>
      <w:r w:rsidR="005B40F9" w:rsidRPr="00855DBA">
        <w:rPr>
          <w:rStyle w:val="Bodytext4NotBold"/>
          <w:rFonts w:ascii="Sylfaen" w:hAnsi="Sylfaen"/>
          <w:sz w:val="24"/>
          <w:szCs w:val="24"/>
        </w:rPr>
        <w:t>Развитие цифровой инфраструктуры и обеспечение защищенности цифровых процессов</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Развитие цифровой инфраструктуры и обеспечение защищенности цифровых процессов включают в себя сотрудничество по обеспечению устойчивости, непрерывности и надежности инфраструктур для проработки инициатив и реализации проектов, а также рамочные проекты по развитию цифровой </w:t>
      </w:r>
      <w:r w:rsidRPr="00855DBA">
        <w:rPr>
          <w:rStyle w:val="Bodytext4NotBold"/>
          <w:rFonts w:ascii="Sylfaen" w:hAnsi="Sylfaen"/>
          <w:sz w:val="24"/>
          <w:szCs w:val="24"/>
        </w:rPr>
        <w:lastRenderedPageBreak/>
        <w:t>инфраструктуры в целом.</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Необходимо интегрировать информационные системы государственных органов государств-членов, а также цифрового пространства и трансграничного пространства доверия на цифровом пространстве Союза в рамках информационного обмена и с применением средств межгосударственного электронного документооборота. В этой связи важной составляющей является введение единой тарифной политики в области связи и передачи интернет-трафика между государствами-членами.</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Для формирования новых цепочек добавленной стоимости, создания интероперабельной бесшовной цифровой инфраструктуры, перехода к сетям последнего поколения и развития трансграничных сервисов и трансграничного пространства доверия, а также цифровой трансформации транспортной, энергетической и других отраслевых инфраструктур потребуется реализовать целостный комплекс проектов. Государствам-членам и Комиссии потребуется определить критические цифровые инфраструктурные элементы (совместно используемые и обеспечивающие интеграционные процессы), выработать общий порядок обеспечения защищенности таких цифровых процессов и инфраструктуры, включая (при необходимости) разработку и внедрение механизмов международной защиты протоколов и процедур, разработанных с учетом целей и задач Союза.</w:t>
      </w:r>
    </w:p>
    <w:p w:rsidR="00717535" w:rsidRPr="00855DBA" w:rsidRDefault="005B40F9" w:rsidP="00062870">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Необходимо определить направления обеспечения устойчивости функционирования цифрового пространства Союза в части воздействия на него извне, а также в части влияния неблагоприятных внутренних факторов.</w:t>
      </w:r>
    </w:p>
    <w:p w:rsidR="00062870" w:rsidRPr="0001377E" w:rsidRDefault="00062870" w:rsidP="00062870">
      <w:pPr>
        <w:pStyle w:val="Bodytext40"/>
        <w:shd w:val="clear" w:color="auto" w:fill="auto"/>
        <w:spacing w:before="0" w:after="120" w:line="240" w:lineRule="auto"/>
        <w:ind w:firstLine="0"/>
        <w:rPr>
          <w:rStyle w:val="Bodytext4NotBold"/>
          <w:rFonts w:ascii="Sylfaen" w:hAnsi="Sylfaen"/>
          <w:sz w:val="24"/>
          <w:szCs w:val="24"/>
        </w:rPr>
      </w:pPr>
    </w:p>
    <w:p w:rsidR="00717535" w:rsidRPr="00855DBA" w:rsidRDefault="005B40F9" w:rsidP="00062870">
      <w:pPr>
        <w:pStyle w:val="Bodytext40"/>
        <w:shd w:val="clear" w:color="auto" w:fill="auto"/>
        <w:spacing w:before="0" w:after="120" w:line="240" w:lineRule="auto"/>
        <w:ind w:firstLine="0"/>
        <w:rPr>
          <w:rFonts w:ascii="Sylfaen" w:hAnsi="Sylfaen"/>
          <w:sz w:val="24"/>
          <w:szCs w:val="24"/>
        </w:rPr>
      </w:pPr>
      <w:r w:rsidRPr="00855DBA">
        <w:rPr>
          <w:rStyle w:val="Bodytext4NotBold"/>
          <w:rFonts w:ascii="Sylfaen" w:hAnsi="Sylfaen"/>
          <w:sz w:val="24"/>
          <w:szCs w:val="24"/>
        </w:rPr>
        <w:t>IV. Заключительные положения</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и запуск прорывных цифровых проектов позволит достичь значимых экономических результатов. Мониторинг деятельности в данной сфере и получения результатов будет осуществляться с учетом контрольных значений по следующим основным параметрам:</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экономический вклад цифровой экономики государств-членов в валовой внутренний продукт;</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занятость в цифровой экономике;</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вклад цифровизации в повышение производительности труда по приоритетным отраслям и общим рынкам;</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доля экспорта цифровых товаров и услуг, а также традиционных товаров и услуг с применением цифровых каналов в общем экспорте.</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Анализ, проведенный экспертами (по результатам научно- исследовательской работы в 2016—2017 годах «Разработка предложений по общим подходам формирования цифрового пространства Евразийского экономического союза»), позволяет оценить потенциальный экономический эффект от реализации цифровой повестки по некоторым из приведенных параметров.</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lastRenderedPageBreak/>
        <w:t>Таким образом, потенциальный экономический эффект от реализации цифровой повестки увеличит совокупный ВВП государств</w:t>
      </w:r>
      <w:r w:rsidR="0001377E">
        <w:rPr>
          <w:rStyle w:val="Bodytext4NotBold"/>
          <w:rFonts w:ascii="Sylfaen" w:hAnsi="Sylfaen"/>
          <w:sz w:val="24"/>
          <w:szCs w:val="24"/>
        </w:rPr>
        <w:t>-член</w:t>
      </w:r>
      <w:r w:rsidRPr="00855DBA">
        <w:rPr>
          <w:rStyle w:val="Bodytext4NotBold"/>
          <w:rFonts w:ascii="Sylfaen" w:hAnsi="Sylfaen"/>
          <w:sz w:val="24"/>
          <w:szCs w:val="24"/>
        </w:rPr>
        <w:t>ов на 11 процентов от общего ожидаемого роста совокупного ВВП государств-членов к 2025 году. Указанный потенциальный эффект почти в 2 раза превышает возможный размер увеличения совокупного ВВП государств-членов в результате цифрового развития без реализации совместной цифровой повестки.</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По оценкам экспертов, наиболее значимыми источниками прироста совокупного ВВП государств-членов вследствие реализации совместной цифровой повестки могут стать такие факторы, как устранение препятствий и развитие индустрии данных, каждый из которых обеспечит ежегодный прирост ВВП на 0,3 процента и 0,2 процента соответственно.</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Реализация цифровой повестки может обеспечить рост занятости в отрасли информационно-коммуникационных технологий (далее ֊ ИКТ) на цифровом пространстве Союза на 66,4 процента к 2025 году, что почти на 50 процентов больше, чем в случае цифрового развития государств-членов без реализации совместной цифровой повестки.</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Рост занятости в ИКТ отрасли обеспечит дополнительный рост общей занятости на 2,46 процента к 2025 году.</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Дополнительный прирост объема экспорта услуг ИКТ может составить до 74 процентов к 2025 году.</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Результатом развития региональной электронной торговли в рамках реализации цифровой повестки может стать вдвое больший прирост совокупного ВВП государств-членов по сравнению с прогнозируемым эффектом развития электронной торговли, осуществляемого государствами-членами без совместных действий.</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Приведенные показатели демонстрируют наличие мультипликативных эффектов реализации цифровой повестки, однако отражают интеграционный потенциал Союза только в рамках сценария «Продленный статус-кво» Основных направлений экономического развития Евразийского экономического союза, когда рост показателей благосостояния носит скорее естественный характер без учета потенциальных эффектов от совместных прорывных проектов и соответствует только начальному уровню реализации цифровой повестки.</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Реализацию цифровой повестки можно условно разделить на 3 ключевых этапа:</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первый этап (до 2019 года) - моделирование процессов цифровой трансформации, проработка первых инициатив и запуск приоритетных проектов с учетом перечня приоритетных инициатив согласно приложению;</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второй этап (до 2022 года) ֊ формирование институтов цифровой экономики и цифровых активов, а также развитие цифровых экосистем;</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 xml:space="preserve">третий этап (до 2025 года) ֊ реализация проектов цифровых экосистем и цифрового сотрудничества на глобальном, региональном, национальном и </w:t>
      </w:r>
      <w:r w:rsidRPr="00855DBA">
        <w:rPr>
          <w:rStyle w:val="Bodytext4NotBold"/>
          <w:rFonts w:ascii="Sylfaen" w:hAnsi="Sylfaen"/>
          <w:sz w:val="24"/>
          <w:szCs w:val="24"/>
        </w:rPr>
        <w:lastRenderedPageBreak/>
        <w:t>отраслевом уровнях.</w:t>
      </w:r>
    </w:p>
    <w:p w:rsidR="00717535" w:rsidRPr="00855DBA" w:rsidRDefault="005B40F9" w:rsidP="00E86FFC">
      <w:pPr>
        <w:pStyle w:val="Bodytext40"/>
        <w:shd w:val="clear" w:color="auto" w:fill="auto"/>
        <w:spacing w:before="0" w:after="120" w:line="240" w:lineRule="auto"/>
        <w:ind w:right="-8" w:firstLine="567"/>
        <w:jc w:val="both"/>
        <w:rPr>
          <w:rFonts w:ascii="Sylfaen" w:hAnsi="Sylfaen"/>
          <w:sz w:val="24"/>
          <w:szCs w:val="24"/>
        </w:rPr>
      </w:pPr>
      <w:r w:rsidRPr="00855DBA">
        <w:rPr>
          <w:rStyle w:val="Bodytext4NotBold"/>
          <w:rFonts w:ascii="Sylfaen" w:hAnsi="Sylfaen"/>
          <w:sz w:val="24"/>
          <w:szCs w:val="24"/>
        </w:rPr>
        <w:t>По мере реализации цифровой повестки и прорывных проектов экономический эффект от цифровой повестки может значительно возрасти. Возникнут новые синергетические эффекты, связанные с увеличением производительности труда, повышением инвестиционной привлекательности, получением отдачи от внедрения инноваций, активизацией сотрудничества в несырьевых высокотехнологичных сферах, развитием международной цифровой кооперации, что будет соответствовать сценарию «Собственный центр силы», предусматривающему формирование на цифровом пространстве Союза конкурентоспособного на мировом рынке регионального объединения.</w:t>
      </w:r>
    </w:p>
    <w:p w:rsidR="00062870" w:rsidRDefault="005B40F9" w:rsidP="00E86FFC">
      <w:pPr>
        <w:pStyle w:val="Bodytext40"/>
        <w:shd w:val="clear" w:color="auto" w:fill="auto"/>
        <w:spacing w:before="0" w:after="120" w:line="240" w:lineRule="auto"/>
        <w:ind w:right="-8" w:firstLine="567"/>
        <w:jc w:val="both"/>
        <w:rPr>
          <w:rStyle w:val="Bodytext4NotBold"/>
          <w:rFonts w:ascii="Sylfaen" w:hAnsi="Sylfaen"/>
          <w:sz w:val="24"/>
          <w:szCs w:val="24"/>
        </w:rPr>
      </w:pPr>
      <w:r w:rsidRPr="00855DBA">
        <w:rPr>
          <w:rStyle w:val="Bodytext4NotBold"/>
          <w:rFonts w:ascii="Sylfaen" w:hAnsi="Sylfaen"/>
          <w:sz w:val="24"/>
          <w:szCs w:val="24"/>
        </w:rPr>
        <w:t>Расчет контрольных показателей реализации цифровой повестки будет включать в себя подготовку к запуску прорывных проектов и их реализацию с учетом необходимости обновления показателей не реже одного раза в 2 года.</w:t>
      </w:r>
    </w:p>
    <w:p w:rsidR="00062870" w:rsidRPr="0001377E" w:rsidRDefault="00062870" w:rsidP="00E86FFC">
      <w:pPr>
        <w:ind w:right="-8" w:firstLine="567"/>
        <w:jc w:val="both"/>
        <w:rPr>
          <w:rStyle w:val="Bodytext4NotBold"/>
          <w:rFonts w:ascii="Sylfaen" w:eastAsia="Tahoma" w:hAnsi="Sylfaen"/>
          <w:sz w:val="24"/>
          <w:szCs w:val="24"/>
        </w:rPr>
      </w:pPr>
    </w:p>
    <w:p w:rsidR="00062870" w:rsidRDefault="00062870">
      <w:pPr>
        <w:rPr>
          <w:rStyle w:val="Bodytext4NotBold"/>
          <w:rFonts w:ascii="Sylfaen" w:eastAsia="Tahoma" w:hAnsi="Sylfaen"/>
          <w:b w:val="0"/>
          <w:bCs w:val="0"/>
          <w:sz w:val="24"/>
          <w:szCs w:val="24"/>
        </w:rPr>
      </w:pPr>
      <w:r>
        <w:rPr>
          <w:rStyle w:val="Bodytext4NotBold"/>
          <w:rFonts w:ascii="Sylfaen" w:eastAsia="Tahoma" w:hAnsi="Sylfaen"/>
          <w:sz w:val="24"/>
          <w:szCs w:val="24"/>
        </w:rPr>
        <w:br w:type="page"/>
      </w:r>
    </w:p>
    <w:p w:rsidR="00717535" w:rsidRPr="00855DBA" w:rsidRDefault="005B40F9" w:rsidP="00062870">
      <w:pPr>
        <w:pStyle w:val="Bodytext40"/>
        <w:shd w:val="clear" w:color="auto" w:fill="auto"/>
        <w:spacing w:before="0" w:after="120" w:line="240" w:lineRule="auto"/>
        <w:ind w:left="5103" w:right="-8" w:firstLine="0"/>
        <w:rPr>
          <w:rFonts w:ascii="Sylfaen" w:hAnsi="Sylfaen"/>
          <w:sz w:val="24"/>
          <w:szCs w:val="24"/>
        </w:rPr>
      </w:pPr>
      <w:r w:rsidRPr="00855DBA">
        <w:rPr>
          <w:rStyle w:val="Bodytext4NotBold"/>
          <w:rFonts w:ascii="Sylfaen" w:hAnsi="Sylfaen"/>
          <w:sz w:val="24"/>
          <w:szCs w:val="24"/>
        </w:rPr>
        <w:lastRenderedPageBreak/>
        <w:t>ПРИЛОЖЕНИЕ</w:t>
      </w:r>
    </w:p>
    <w:p w:rsidR="00717535" w:rsidRPr="00855DBA" w:rsidRDefault="005B40F9" w:rsidP="00062870">
      <w:pPr>
        <w:pStyle w:val="Bodytext40"/>
        <w:shd w:val="clear" w:color="auto" w:fill="auto"/>
        <w:spacing w:before="0" w:after="120" w:line="240" w:lineRule="auto"/>
        <w:ind w:left="5103" w:right="-8" w:firstLine="0"/>
        <w:rPr>
          <w:rFonts w:ascii="Sylfaen" w:hAnsi="Sylfaen"/>
          <w:sz w:val="24"/>
          <w:szCs w:val="24"/>
        </w:rPr>
      </w:pPr>
      <w:r w:rsidRPr="00855DBA">
        <w:rPr>
          <w:rStyle w:val="Bodytext4NotBold"/>
          <w:rFonts w:ascii="Sylfaen" w:hAnsi="Sylfaen"/>
          <w:sz w:val="24"/>
          <w:szCs w:val="24"/>
        </w:rPr>
        <w:t>к Основным направлениям</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реализации цифровой повестки</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Евразийского экономического союза</w:t>
      </w:r>
      <w:r w:rsidR="00855DBA" w:rsidRPr="00855DBA">
        <w:rPr>
          <w:rStyle w:val="Bodytext4NotBold"/>
          <w:rFonts w:ascii="Sylfaen" w:hAnsi="Sylfaen"/>
          <w:sz w:val="24"/>
          <w:szCs w:val="24"/>
        </w:rPr>
        <w:t xml:space="preserve"> </w:t>
      </w:r>
      <w:r w:rsidRPr="00855DBA">
        <w:rPr>
          <w:rStyle w:val="Bodytext4NotBold"/>
          <w:rFonts w:ascii="Sylfaen" w:hAnsi="Sylfaen"/>
          <w:sz w:val="24"/>
          <w:szCs w:val="24"/>
        </w:rPr>
        <w:t>до 2025 года</w:t>
      </w:r>
    </w:p>
    <w:p w:rsidR="00062870" w:rsidRPr="0001377E" w:rsidRDefault="00062870" w:rsidP="00855DBA">
      <w:pPr>
        <w:pStyle w:val="Bodytext30"/>
        <w:shd w:val="clear" w:color="auto" w:fill="auto"/>
        <w:spacing w:line="240" w:lineRule="auto"/>
        <w:ind w:right="20"/>
        <w:rPr>
          <w:rStyle w:val="Bodytext3Spacing2pt"/>
          <w:rFonts w:ascii="Sylfaen" w:hAnsi="Sylfaen"/>
          <w:b/>
          <w:bCs/>
          <w:spacing w:val="0"/>
          <w:sz w:val="24"/>
          <w:szCs w:val="24"/>
        </w:rPr>
      </w:pPr>
    </w:p>
    <w:p w:rsidR="00717535" w:rsidRPr="00855DBA" w:rsidRDefault="005B40F9" w:rsidP="00855DBA">
      <w:pPr>
        <w:pStyle w:val="Bodytext30"/>
        <w:shd w:val="clear" w:color="auto" w:fill="auto"/>
        <w:spacing w:line="240" w:lineRule="auto"/>
        <w:ind w:right="20"/>
        <w:rPr>
          <w:rFonts w:ascii="Sylfaen" w:hAnsi="Sylfaen"/>
          <w:sz w:val="24"/>
          <w:szCs w:val="24"/>
        </w:rPr>
      </w:pPr>
      <w:r w:rsidRPr="00855DBA">
        <w:rPr>
          <w:rStyle w:val="Bodytext3Spacing2pt"/>
          <w:rFonts w:ascii="Sylfaen" w:hAnsi="Sylfaen"/>
          <w:b/>
          <w:bCs/>
          <w:spacing w:val="0"/>
          <w:sz w:val="24"/>
          <w:szCs w:val="24"/>
        </w:rPr>
        <w:t>ПЕРЕЧЕНЬ</w:t>
      </w:r>
    </w:p>
    <w:p w:rsidR="00717535" w:rsidRPr="0001377E" w:rsidRDefault="005B40F9" w:rsidP="00855DBA">
      <w:pPr>
        <w:pStyle w:val="Bodytext30"/>
        <w:shd w:val="clear" w:color="auto" w:fill="auto"/>
        <w:spacing w:line="240" w:lineRule="auto"/>
        <w:ind w:right="20"/>
        <w:rPr>
          <w:rFonts w:ascii="Sylfaen" w:hAnsi="Sylfaen"/>
          <w:sz w:val="24"/>
          <w:szCs w:val="24"/>
        </w:rPr>
      </w:pPr>
      <w:r w:rsidRPr="00855DBA">
        <w:rPr>
          <w:rFonts w:ascii="Sylfaen" w:hAnsi="Sylfaen"/>
          <w:sz w:val="24"/>
          <w:szCs w:val="24"/>
        </w:rPr>
        <w:t>приоритетных инициатив в рамках реализации цифровой повестки</w:t>
      </w:r>
      <w:r w:rsidR="00855DBA" w:rsidRPr="00855DBA">
        <w:rPr>
          <w:rFonts w:ascii="Sylfaen" w:hAnsi="Sylfaen"/>
          <w:sz w:val="24"/>
          <w:szCs w:val="24"/>
        </w:rPr>
        <w:t xml:space="preserve"> </w:t>
      </w:r>
      <w:r w:rsidRPr="00855DBA">
        <w:rPr>
          <w:rFonts w:ascii="Sylfaen" w:hAnsi="Sylfaen"/>
          <w:sz w:val="24"/>
          <w:szCs w:val="24"/>
        </w:rPr>
        <w:t>Евразийского экономического союза до 2025 года</w:t>
      </w:r>
    </w:p>
    <w:p w:rsidR="00062870" w:rsidRPr="0001377E" w:rsidRDefault="00062870" w:rsidP="00855DBA">
      <w:pPr>
        <w:pStyle w:val="Bodytext30"/>
        <w:shd w:val="clear" w:color="auto" w:fill="auto"/>
        <w:spacing w:line="240" w:lineRule="auto"/>
        <w:ind w:right="20"/>
        <w:rPr>
          <w:rFonts w:ascii="Sylfaen" w:hAnsi="Sylfaen"/>
          <w:sz w:val="24"/>
          <w:szCs w:val="24"/>
        </w:rPr>
      </w:pP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1. </w:t>
      </w:r>
      <w:r w:rsidR="005B40F9" w:rsidRPr="00855DBA">
        <w:rPr>
          <w:rStyle w:val="Bodytext4NotBold"/>
          <w:rFonts w:ascii="Sylfaen" w:hAnsi="Sylfaen"/>
          <w:sz w:val="24"/>
          <w:szCs w:val="24"/>
        </w:rPr>
        <w:t>Цифровая прослеживаемость движения продукции, товаров, услуг и цифровых активов в Евразийском экономическом союзе (далее - Союз).</w:t>
      </w: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2. </w:t>
      </w:r>
      <w:r w:rsidR="005B40F9" w:rsidRPr="00855DBA">
        <w:rPr>
          <w:rStyle w:val="Bodytext4NotBold"/>
          <w:rFonts w:ascii="Sylfaen" w:hAnsi="Sylfaen"/>
          <w:sz w:val="24"/>
          <w:szCs w:val="24"/>
        </w:rPr>
        <w:t>Цифровые транспортные коридоры Союза.</w:t>
      </w: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3. </w:t>
      </w:r>
      <w:r w:rsidR="005B40F9" w:rsidRPr="00855DBA">
        <w:rPr>
          <w:rStyle w:val="Bodytext4NotBold"/>
          <w:rFonts w:ascii="Sylfaen" w:hAnsi="Sylfaen"/>
          <w:sz w:val="24"/>
          <w:szCs w:val="24"/>
        </w:rPr>
        <w:t>Цифровая промышленная кооперация.</w:t>
      </w: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4. </w:t>
      </w:r>
      <w:r w:rsidR="005B40F9" w:rsidRPr="00855DBA">
        <w:rPr>
          <w:rStyle w:val="Bodytext4NotBold"/>
          <w:rFonts w:ascii="Sylfaen" w:hAnsi="Sylfaen"/>
          <w:sz w:val="24"/>
          <w:szCs w:val="24"/>
        </w:rPr>
        <w:t>Соглашение об обороте данных в Союзе (в том числе о защите персональных данных).</w:t>
      </w: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5. </w:t>
      </w:r>
      <w:r w:rsidR="005B40F9" w:rsidRPr="00855DBA">
        <w:rPr>
          <w:rStyle w:val="Bodytext4NotBold"/>
          <w:rFonts w:ascii="Sylfaen" w:hAnsi="Sylfaen"/>
          <w:sz w:val="24"/>
          <w:szCs w:val="24"/>
        </w:rPr>
        <w:t>Инициатива «регулятивной песочницы».</w:t>
      </w:r>
    </w:p>
    <w:p w:rsidR="00717535" w:rsidRPr="00855DBA" w:rsidRDefault="00855DBA" w:rsidP="00062870">
      <w:pPr>
        <w:pStyle w:val="Bodytext40"/>
        <w:shd w:val="clear" w:color="auto" w:fill="auto"/>
        <w:spacing w:before="0" w:after="120" w:line="240" w:lineRule="auto"/>
        <w:ind w:right="-8" w:firstLine="567"/>
        <w:jc w:val="both"/>
        <w:rPr>
          <w:rFonts w:ascii="Sylfaen" w:hAnsi="Sylfaen"/>
          <w:sz w:val="24"/>
          <w:szCs w:val="24"/>
        </w:rPr>
      </w:pPr>
      <w:r w:rsidRPr="00855DBA">
        <w:rPr>
          <w:rFonts w:ascii="Sylfaen" w:hAnsi="Sylfaen"/>
          <w:b w:val="0"/>
          <w:bCs w:val="0"/>
          <w:sz w:val="24"/>
          <w:szCs w:val="24"/>
        </w:rPr>
        <w:t xml:space="preserve">6. </w:t>
      </w:r>
      <w:r w:rsidR="005B40F9" w:rsidRPr="00855DBA">
        <w:rPr>
          <w:rStyle w:val="Bodytext4NotBold"/>
          <w:rFonts w:ascii="Sylfaen" w:hAnsi="Sylfaen"/>
          <w:sz w:val="24"/>
          <w:szCs w:val="24"/>
        </w:rPr>
        <w:t>Трансфер цифровых технологий.</w:t>
      </w:r>
    </w:p>
    <w:sectPr w:rsidR="00717535" w:rsidRPr="00855DBA" w:rsidSect="00855DBA">
      <w:headerReference w:type="even" r:id="rId7"/>
      <w:headerReference w:type="default" r:id="rId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4D" w:rsidRDefault="009F414D" w:rsidP="00717535">
      <w:r>
        <w:separator/>
      </w:r>
    </w:p>
  </w:endnote>
  <w:endnote w:type="continuationSeparator" w:id="0">
    <w:p w:rsidR="009F414D" w:rsidRDefault="009F414D" w:rsidP="0071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4D" w:rsidRDefault="009F414D"/>
  </w:footnote>
  <w:footnote w:type="continuationSeparator" w:id="0">
    <w:p w:rsidR="009F414D" w:rsidRDefault="009F4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35" w:rsidRDefault="007175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535" w:rsidRDefault="007175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570"/>
    <w:multiLevelType w:val="multilevel"/>
    <w:tmpl w:val="910A9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B00431"/>
    <w:multiLevelType w:val="multilevel"/>
    <w:tmpl w:val="D070F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7800B5"/>
    <w:multiLevelType w:val="multilevel"/>
    <w:tmpl w:val="78942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54FAD"/>
    <w:multiLevelType w:val="multilevel"/>
    <w:tmpl w:val="D47C52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97418"/>
    <w:multiLevelType w:val="multilevel"/>
    <w:tmpl w:val="1B748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6326C3"/>
    <w:multiLevelType w:val="multilevel"/>
    <w:tmpl w:val="723A87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21CDC"/>
    <w:multiLevelType w:val="multilevel"/>
    <w:tmpl w:val="96C6B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17535"/>
    <w:rsid w:val="0001377E"/>
    <w:rsid w:val="00062870"/>
    <w:rsid w:val="004E4EA0"/>
    <w:rsid w:val="005B40F9"/>
    <w:rsid w:val="00717535"/>
    <w:rsid w:val="00855DBA"/>
    <w:rsid w:val="009F414D"/>
    <w:rsid w:val="00B80520"/>
    <w:rsid w:val="00E8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94A9E"/>
  <w15:docId w15:val="{6DEDF491-21B2-4E29-900F-F04D905C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75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7535"/>
    <w:rPr>
      <w:color w:val="0066CC"/>
      <w:u w:val="single"/>
    </w:rPr>
  </w:style>
  <w:style w:type="character" w:customStyle="1" w:styleId="Bodytext3">
    <w:name w:val="Body text (3)_"/>
    <w:basedOn w:val="DefaultParagraphFont"/>
    <w:link w:val="Bodytext30"/>
    <w:rsid w:val="00717535"/>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17535"/>
    <w:rPr>
      <w:rFonts w:ascii="Times New Roman" w:eastAsia="Times New Roman" w:hAnsi="Times New Roman" w:cs="Times New Roman"/>
      <w:b/>
      <w:bCs/>
      <w:i w:val="0"/>
      <w:iCs w:val="0"/>
      <w:smallCaps w:val="0"/>
      <w:strike w:val="0"/>
      <w:sz w:val="36"/>
      <w:szCs w:val="36"/>
      <w:u w:val="none"/>
    </w:rPr>
  </w:style>
  <w:style w:type="character" w:customStyle="1" w:styleId="Bodytext3Spacing2pt">
    <w:name w:val="Body text (3) + Spacing 2 pt"/>
    <w:basedOn w:val="Bodytext3"/>
    <w:rsid w:val="00717535"/>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
    <w:name w:val="Body text (2)_"/>
    <w:basedOn w:val="DefaultParagraphFont"/>
    <w:link w:val="Bodytext20"/>
    <w:rsid w:val="0071753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717535"/>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
    <w:name w:val="Body text (4)_"/>
    <w:basedOn w:val="DefaultParagraphFont"/>
    <w:link w:val="Bodytext40"/>
    <w:rsid w:val="00717535"/>
    <w:rPr>
      <w:rFonts w:ascii="Times New Roman" w:eastAsia="Times New Roman" w:hAnsi="Times New Roman" w:cs="Times New Roman"/>
      <w:b/>
      <w:bCs/>
      <w:i w:val="0"/>
      <w:iCs w:val="0"/>
      <w:smallCaps w:val="0"/>
      <w:strike w:val="0"/>
      <w:sz w:val="30"/>
      <w:szCs w:val="30"/>
      <w:u w:val="none"/>
    </w:rPr>
  </w:style>
  <w:style w:type="character" w:customStyle="1" w:styleId="Bodytext4NotBold">
    <w:name w:val="Body text (4) + Not Bold"/>
    <w:basedOn w:val="Bodytext4"/>
    <w:rsid w:val="00717535"/>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717535"/>
    <w:rPr>
      <w:rFonts w:ascii="Times New Roman" w:eastAsia="Times New Roman" w:hAnsi="Times New Roman" w:cs="Times New Roman"/>
      <w:b w:val="0"/>
      <w:bCs w:val="0"/>
      <w:i w:val="0"/>
      <w:iCs w:val="0"/>
      <w:smallCaps w:val="0"/>
      <w:strike w:val="0"/>
      <w:spacing w:val="110"/>
      <w:sz w:val="28"/>
      <w:szCs w:val="28"/>
      <w:u w:val="none"/>
    </w:rPr>
  </w:style>
  <w:style w:type="character" w:customStyle="1" w:styleId="Headerorfooter">
    <w:name w:val="Header or footer_"/>
    <w:basedOn w:val="DefaultParagraphFont"/>
    <w:link w:val="Headerorfooter0"/>
    <w:rsid w:val="00717535"/>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Headerorfooter16pt">
    <w:name w:val="Header or footer + 16 pt"/>
    <w:aliases w:val="Bold"/>
    <w:basedOn w:val="Headerorfooter"/>
    <w:rsid w:val="00717535"/>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Headerorfooter19pt">
    <w:name w:val="Header or footer + 19 pt"/>
    <w:basedOn w:val="Headerorfooter"/>
    <w:rsid w:val="00717535"/>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Bodytext414pt">
    <w:name w:val="Body text (4) + 14 pt"/>
    <w:aliases w:val="Spacing 2 pt"/>
    <w:basedOn w:val="Bodytext4"/>
    <w:rsid w:val="00717535"/>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14pt">
    <w:name w:val="Body text (2) + 14 pt"/>
    <w:aliases w:val="Bold"/>
    <w:basedOn w:val="Bodytext2"/>
    <w:rsid w:val="007175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Tablecaption2">
    <w:name w:val="Table caption (2)_"/>
    <w:basedOn w:val="DefaultParagraphFont"/>
    <w:link w:val="Tablecaption20"/>
    <w:rsid w:val="00717535"/>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717535"/>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4NotBold0">
    <w:name w:val="Body text (4) + Not Bold"/>
    <w:aliases w:val="Spacing 2 pt"/>
    <w:basedOn w:val="Bodytext4"/>
    <w:rsid w:val="00717535"/>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4pt">
    <w:name w:val="Body text (3) + Spacing 4 pt"/>
    <w:basedOn w:val="Bodytext3"/>
    <w:rsid w:val="00717535"/>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paragraph" w:customStyle="1" w:styleId="Bodytext30">
    <w:name w:val="Body text (3)"/>
    <w:basedOn w:val="Normal"/>
    <w:link w:val="Bodytext3"/>
    <w:rsid w:val="0071753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17535"/>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717535"/>
    <w:pPr>
      <w:shd w:val="clear" w:color="auto" w:fill="FFFFFF"/>
      <w:spacing w:before="420" w:after="720" w:line="0" w:lineRule="atLeas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717535"/>
    <w:pPr>
      <w:shd w:val="clear" w:color="auto" w:fill="FFFFFF"/>
      <w:spacing w:before="720" w:after="420" w:line="346" w:lineRule="exact"/>
      <w:ind w:hanging="460"/>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717535"/>
    <w:pPr>
      <w:shd w:val="clear" w:color="auto" w:fill="FFFFFF"/>
      <w:spacing w:line="0" w:lineRule="atLeast"/>
      <w:jc w:val="center"/>
    </w:pPr>
    <w:rPr>
      <w:rFonts w:ascii="Times New Roman" w:eastAsia="Times New Roman" w:hAnsi="Times New Roman" w:cs="Times New Roman"/>
      <w:spacing w:val="110"/>
      <w:sz w:val="28"/>
      <w:szCs w:val="28"/>
    </w:rPr>
  </w:style>
  <w:style w:type="paragraph" w:customStyle="1" w:styleId="Headerorfooter0">
    <w:name w:val="Header or footer"/>
    <w:basedOn w:val="Normal"/>
    <w:link w:val="Headerorfooter"/>
    <w:rsid w:val="00717535"/>
    <w:pPr>
      <w:shd w:val="clear" w:color="auto" w:fill="FFFFFF"/>
      <w:spacing w:line="0" w:lineRule="atLeast"/>
    </w:pPr>
    <w:rPr>
      <w:rFonts w:ascii="Times New Roman" w:eastAsia="Times New Roman" w:hAnsi="Times New Roman" w:cs="Times New Roman"/>
      <w:sz w:val="26"/>
      <w:szCs w:val="26"/>
    </w:rPr>
  </w:style>
  <w:style w:type="paragraph" w:customStyle="1" w:styleId="Tablecaption20">
    <w:name w:val="Table caption (2)"/>
    <w:basedOn w:val="Normal"/>
    <w:link w:val="Tablecaption2"/>
    <w:rsid w:val="00717535"/>
    <w:pPr>
      <w:shd w:val="clear" w:color="auto" w:fill="FFFFFF"/>
      <w:spacing w:line="0" w:lineRule="atLeast"/>
      <w:jc w:val="center"/>
    </w:pPr>
    <w:rPr>
      <w:rFonts w:ascii="Times New Roman" w:eastAsia="Times New Roman" w:hAnsi="Times New Roman" w:cs="Times New Roman"/>
      <w:b/>
      <w:bCs/>
      <w:sz w:val="30"/>
      <w:szCs w:val="30"/>
    </w:rPr>
  </w:style>
  <w:style w:type="paragraph" w:styleId="Footer">
    <w:name w:val="footer"/>
    <w:basedOn w:val="Normal"/>
    <w:link w:val="FooterChar"/>
    <w:uiPriority w:val="99"/>
    <w:semiHidden/>
    <w:unhideWhenUsed/>
    <w:rsid w:val="00855DBA"/>
    <w:pPr>
      <w:tabs>
        <w:tab w:val="center" w:pos="4680"/>
        <w:tab w:val="right" w:pos="9360"/>
      </w:tabs>
    </w:pPr>
  </w:style>
  <w:style w:type="character" w:customStyle="1" w:styleId="FooterChar">
    <w:name w:val="Footer Char"/>
    <w:basedOn w:val="DefaultParagraphFont"/>
    <w:link w:val="Footer"/>
    <w:uiPriority w:val="99"/>
    <w:semiHidden/>
    <w:rsid w:val="00855DBA"/>
    <w:rPr>
      <w:color w:val="000000"/>
    </w:rPr>
  </w:style>
  <w:style w:type="paragraph" w:styleId="Header">
    <w:name w:val="header"/>
    <w:basedOn w:val="Normal"/>
    <w:link w:val="HeaderChar"/>
    <w:uiPriority w:val="99"/>
    <w:semiHidden/>
    <w:unhideWhenUsed/>
    <w:rsid w:val="00855DBA"/>
    <w:pPr>
      <w:tabs>
        <w:tab w:val="center" w:pos="4680"/>
        <w:tab w:val="right" w:pos="9360"/>
      </w:tabs>
    </w:pPr>
  </w:style>
  <w:style w:type="character" w:customStyle="1" w:styleId="HeaderChar">
    <w:name w:val="Header Char"/>
    <w:basedOn w:val="DefaultParagraphFont"/>
    <w:link w:val="Header"/>
    <w:uiPriority w:val="99"/>
    <w:semiHidden/>
    <w:rsid w:val="00855D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2019-02-05T12:22:00Z</dcterms:created>
  <dcterms:modified xsi:type="dcterms:W3CDTF">2020-03-17T06:24:00Z</dcterms:modified>
</cp:coreProperties>
</file>