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A6" w:rsidRPr="00056C55" w:rsidRDefault="00C7188F" w:rsidP="00056C55">
      <w:pPr>
        <w:pStyle w:val="Heading30"/>
        <w:shd w:val="clear" w:color="auto" w:fill="auto"/>
        <w:spacing w:after="120" w:line="240" w:lineRule="auto"/>
        <w:ind w:left="9072" w:right="40"/>
        <w:rPr>
          <w:rFonts w:ascii="Sylfaen" w:hAnsi="Sylfaen"/>
          <w:sz w:val="24"/>
          <w:szCs w:val="24"/>
        </w:rPr>
      </w:pPr>
      <w:r w:rsidRPr="00056C55">
        <w:rPr>
          <w:rStyle w:val="Heading315pt"/>
          <w:rFonts w:ascii="Sylfaen" w:hAnsi="Sylfaen"/>
          <w:sz w:val="24"/>
          <w:szCs w:val="24"/>
        </w:rPr>
        <w:t>УТВЕРЖДЕН</w:t>
      </w:r>
    </w:p>
    <w:p w:rsidR="00056C55" w:rsidRPr="000B4C18" w:rsidRDefault="00C7188F" w:rsidP="00056C55">
      <w:pPr>
        <w:pStyle w:val="Heading30"/>
        <w:shd w:val="clear" w:color="auto" w:fill="auto"/>
        <w:spacing w:after="0" w:line="240" w:lineRule="auto"/>
        <w:ind w:left="9072" w:right="40"/>
        <w:rPr>
          <w:rStyle w:val="Heading315pt"/>
          <w:rFonts w:ascii="Sylfaen" w:hAnsi="Sylfaen"/>
          <w:sz w:val="24"/>
          <w:szCs w:val="24"/>
        </w:rPr>
      </w:pPr>
      <w:r w:rsidRPr="00056C55">
        <w:rPr>
          <w:rStyle w:val="Heading315pt"/>
          <w:rFonts w:ascii="Sylfaen" w:hAnsi="Sylfaen"/>
          <w:sz w:val="24"/>
          <w:szCs w:val="24"/>
        </w:rPr>
        <w:t>распоряжением Коллегии</w:t>
      </w:r>
      <w:r w:rsidR="00056C55" w:rsidRPr="00056C55">
        <w:rPr>
          <w:rStyle w:val="Heading315pt"/>
          <w:rFonts w:ascii="Sylfaen" w:hAnsi="Sylfaen"/>
          <w:sz w:val="24"/>
          <w:szCs w:val="24"/>
        </w:rPr>
        <w:t xml:space="preserve"> </w:t>
      </w:r>
      <w:r w:rsidRPr="00056C55">
        <w:rPr>
          <w:rStyle w:val="Heading315pt"/>
          <w:rFonts w:ascii="Sylfaen" w:hAnsi="Sylfaen"/>
          <w:sz w:val="24"/>
          <w:szCs w:val="24"/>
        </w:rPr>
        <w:t>Евразийской экономической комиссии</w:t>
      </w:r>
    </w:p>
    <w:p w:rsidR="00F847A6" w:rsidRPr="000B4C18" w:rsidRDefault="00C7188F" w:rsidP="00056C55">
      <w:pPr>
        <w:pStyle w:val="Heading30"/>
        <w:shd w:val="clear" w:color="auto" w:fill="auto"/>
        <w:spacing w:after="0" w:line="240" w:lineRule="auto"/>
        <w:ind w:left="9072" w:right="40"/>
        <w:rPr>
          <w:rStyle w:val="Heading315pt"/>
          <w:rFonts w:ascii="Sylfaen" w:hAnsi="Sylfaen"/>
          <w:sz w:val="24"/>
          <w:szCs w:val="24"/>
        </w:rPr>
      </w:pPr>
      <w:r w:rsidRPr="00056C55">
        <w:rPr>
          <w:rStyle w:val="Heading315pt"/>
          <w:rFonts w:ascii="Sylfaen" w:hAnsi="Sylfaen"/>
          <w:sz w:val="24"/>
          <w:szCs w:val="24"/>
        </w:rPr>
        <w:t>от 24 апреля 2017 г. № 33</w:t>
      </w:r>
    </w:p>
    <w:p w:rsidR="00056C55" w:rsidRPr="000B4C18" w:rsidRDefault="00056C55" w:rsidP="00056C55">
      <w:pPr>
        <w:pStyle w:val="Heading30"/>
        <w:shd w:val="clear" w:color="auto" w:fill="auto"/>
        <w:spacing w:after="0" w:line="240" w:lineRule="auto"/>
        <w:ind w:left="9072" w:right="40"/>
        <w:rPr>
          <w:rFonts w:ascii="Sylfaen" w:hAnsi="Sylfaen"/>
          <w:sz w:val="24"/>
          <w:szCs w:val="24"/>
        </w:rPr>
      </w:pPr>
    </w:p>
    <w:p w:rsidR="00F847A6" w:rsidRPr="00056C55" w:rsidRDefault="00C7188F" w:rsidP="00056C55">
      <w:pPr>
        <w:pStyle w:val="Heading22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  <w:r w:rsidRPr="00056C55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F847A6" w:rsidRPr="00056C55" w:rsidRDefault="00C7188F" w:rsidP="00056C55">
      <w:pPr>
        <w:pStyle w:val="Heading22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  <w:r w:rsidRPr="00056C55">
        <w:rPr>
          <w:rFonts w:ascii="Sylfaen" w:hAnsi="Sylfaen"/>
          <w:sz w:val="24"/>
          <w:szCs w:val="24"/>
        </w:rPr>
        <w:t>мероприятий по реализации первого этапа Стратегии развития</w:t>
      </w:r>
      <w:r w:rsidR="00056C55" w:rsidRPr="00056C55">
        <w:rPr>
          <w:rFonts w:ascii="Sylfaen" w:hAnsi="Sylfaen"/>
          <w:sz w:val="24"/>
          <w:szCs w:val="24"/>
        </w:rPr>
        <w:t xml:space="preserve"> </w:t>
      </w:r>
      <w:r w:rsidRPr="00056C55">
        <w:rPr>
          <w:rFonts w:ascii="Sylfaen" w:hAnsi="Sylfaen"/>
          <w:sz w:val="24"/>
          <w:szCs w:val="24"/>
        </w:rPr>
        <w:t>трансграничного пространства доверия</w:t>
      </w:r>
    </w:p>
    <w:tbl>
      <w:tblPr>
        <w:tblOverlap w:val="never"/>
        <w:tblW w:w="14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"/>
        <w:gridCol w:w="18"/>
        <w:gridCol w:w="6054"/>
        <w:gridCol w:w="8"/>
        <w:gridCol w:w="2008"/>
        <w:gridCol w:w="12"/>
        <w:gridCol w:w="2573"/>
        <w:gridCol w:w="3528"/>
      </w:tblGrid>
      <w:tr w:rsidR="00056C55" w:rsidRPr="00056C55" w:rsidTr="00DA284C">
        <w:trPr>
          <w:tblHeader/>
          <w:jc w:val="center"/>
        </w:trPr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20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Срок исполнения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Ожидаемый результат</w:t>
            </w:r>
          </w:p>
        </w:tc>
      </w:tr>
      <w:tr w:rsidR="00056C55" w:rsidRPr="00056C55" w:rsidTr="00DA284C">
        <w:trPr>
          <w:tblHeader/>
          <w:jc w:val="center"/>
        </w:trPr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Arial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56C55" w:rsidRPr="00056C55" w:rsidTr="00DA284C">
        <w:trPr>
          <w:jc w:val="center"/>
        </w:trPr>
        <w:tc>
          <w:tcPr>
            <w:tcW w:w="3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Arial"/>
                <w:rFonts w:ascii="Sylfaen" w:hAnsi="Sylfaen"/>
                <w:sz w:val="24"/>
                <w:szCs w:val="24"/>
              </w:rPr>
              <w:t>1</w:t>
            </w:r>
            <w:r w:rsidRPr="00056C55">
              <w:rPr>
                <w:rStyle w:val="Bodytext2Arial0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7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Завершение мероприятий по разработке модели угроз безопасности информации и действий нарушителя в соответствии с Решением Коллегии Евразийской экономической комиссии от 3 февраля 2015 г.</w:t>
            </w:r>
            <w:r w:rsidR="00056C55" w:rsidRPr="000B4C1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№10 (ДСП)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июнь 2017 г.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Евразийская экономическая комиссия (далее - Комиссия), государства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члены Евразийского экономического союза (далее - государства-члены)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99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6062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7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Подготовка предложений о проведении Комиссией научных исследований, необходимых для функционирования и развития трансграничного пространства доверия</w:t>
            </w:r>
          </w:p>
        </w:tc>
        <w:tc>
          <w:tcPr>
            <w:tcW w:w="200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июнь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предложения Департамента информационных технологий Комиссии о включ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</w:rPr>
              <w:t>ении мероприятий в план научно-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исследовательских работ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Завершение мероприятий по разработке моделей угроз безопасности информации и действий нарушителя в соответствии с Решением Коллегии Евразийской экономической комиссии от 2 июня 2016 г. № 49 (ДСП)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август 2017 г.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решения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6072" w:type="dxa"/>
            <w:gridSpan w:val="2"/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Завершение мероприятий по разработке модели угроз безопасности информации и действий нарушителя в каналах передачи в соответствии с Решением Коллегии Евразийской экономической комиссии от 2 июня 2016 г. № 50 (ДСП)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сентябрь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6072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Завершение мероприятий по разработке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ноябрь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отчет Департамента информационных технологий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6072" w:type="dxa"/>
            <w:gridSpan w:val="2"/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Разработка порядка функционирования удостоверяющего центра службы доверенной третьей стороны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декабрь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6072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Разработка порядка функционирования удостоверяющего центра Комиссии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декабрь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6072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Разработка порядка функционирования службы доверенной третьей стороны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декабрь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6072" w:type="dxa"/>
            <w:gridSpan w:val="2"/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порядка разрешения конфликтных ситуаций при обмене электронными документами при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трансграничном взаимодействии органов государственной власти государств-членов между собой и с Комиссией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декабрь 2017 г.</w:t>
            </w:r>
          </w:p>
        </w:tc>
        <w:tc>
          <w:tcPr>
            <w:tcW w:w="2585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порядка использования службы доверенной третьей стороны при трансграничном взаимодействии юридических лиц (хозяйствующих субъектов) Евразийского экономического союза с государственными органами государств-членов </w:t>
            </w:r>
            <w:r w:rsidRPr="000B4C1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0B4C1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0B4C1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декабрь 2017 г.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32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Комиссии</w:t>
            </w:r>
          </w:p>
        </w:tc>
      </w:tr>
      <w:tr w:rsidR="00056C55" w:rsidRPr="00056C55" w:rsidTr="00056C55">
        <w:trPr>
          <w:jc w:val="center"/>
        </w:trPr>
        <w:tc>
          <w:tcPr>
            <w:tcW w:w="381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11.</w:t>
            </w:r>
          </w:p>
        </w:tc>
        <w:tc>
          <w:tcPr>
            <w:tcW w:w="6080" w:type="dxa"/>
            <w:gridSpan w:val="3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74" w:right="107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Подготовка мероприятий по масштабированию трансграничного пространства доверия в целях взаимодействия с международными организациями и государствами, не являющимися членами Евразийского экономического союза</w:t>
            </w:r>
          </w:p>
        </w:tc>
        <w:tc>
          <w:tcPr>
            <w:tcW w:w="2020" w:type="dxa"/>
            <w:gridSpan w:val="2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декабрь 2017 г.</w:t>
            </w:r>
          </w:p>
        </w:tc>
        <w:tc>
          <w:tcPr>
            <w:tcW w:w="2573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056C5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528" w:type="dxa"/>
            <w:shd w:val="clear" w:color="auto" w:fill="FFFFFF"/>
          </w:tcPr>
          <w:p w:rsidR="00F847A6" w:rsidRPr="00056C55" w:rsidRDefault="00C7188F" w:rsidP="00056C5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6C55">
              <w:rPr>
                <w:rStyle w:val="Bodytext211pt"/>
                <w:rFonts w:ascii="Sylfaen" w:hAnsi="Sylfaen"/>
                <w:sz w:val="24"/>
                <w:szCs w:val="24"/>
              </w:rPr>
              <w:t>предложения Департамента информационных технологий Комиссии по вопросам подготовки плана мероприятий по реализации второго этапа Стратегии развития трансграничного пространства доверия</w:t>
            </w:r>
          </w:p>
        </w:tc>
      </w:tr>
    </w:tbl>
    <w:p w:rsidR="00F847A6" w:rsidRPr="00056C55" w:rsidRDefault="00F847A6" w:rsidP="00056C55">
      <w:pPr>
        <w:spacing w:after="120"/>
      </w:pPr>
    </w:p>
    <w:p w:rsidR="00F847A6" w:rsidRPr="00056C55" w:rsidRDefault="00C7188F" w:rsidP="00056C55">
      <w:pPr>
        <w:pStyle w:val="Bodytext60"/>
        <w:shd w:val="clear" w:color="auto" w:fill="auto"/>
        <w:spacing w:before="0" w:after="120" w:line="240" w:lineRule="auto"/>
        <w:ind w:left="1660" w:hanging="1660"/>
        <w:rPr>
          <w:rFonts w:ascii="Sylfaen" w:hAnsi="Sylfaen"/>
          <w:sz w:val="24"/>
          <w:szCs w:val="24"/>
        </w:rPr>
      </w:pPr>
      <w:r w:rsidRPr="00056C55">
        <w:rPr>
          <w:rFonts w:ascii="Sylfaen" w:hAnsi="Sylfaen"/>
          <w:sz w:val="24"/>
          <w:szCs w:val="24"/>
        </w:rPr>
        <w:t>Примечание. Мероприятия по развитию трансграничного пространства доверия в рамках создания интегрированной информационной системы Евразийского экономического союза осуществляются в соответствии с планом мероприятий по созданию, обеспечению функционирования и развитию интегрированной информационной системы Евразийского экономического союза на 2017 - 2018 годы, утверждаемым Сов</w:t>
      </w:r>
      <w:bookmarkStart w:id="0" w:name="_GoBack"/>
      <w:bookmarkEnd w:id="0"/>
      <w:r w:rsidRPr="00056C55">
        <w:rPr>
          <w:rFonts w:ascii="Sylfaen" w:hAnsi="Sylfaen"/>
          <w:sz w:val="24"/>
          <w:szCs w:val="24"/>
        </w:rPr>
        <w:t>етом Комиссии.</w:t>
      </w:r>
    </w:p>
    <w:sectPr w:rsidR="00F847A6" w:rsidRPr="00056C55" w:rsidSect="00056C55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68" w:rsidRDefault="00633168" w:rsidP="00F847A6">
      <w:r>
        <w:separator/>
      </w:r>
    </w:p>
  </w:endnote>
  <w:endnote w:type="continuationSeparator" w:id="0">
    <w:p w:rsidR="00633168" w:rsidRDefault="00633168" w:rsidP="00F8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68" w:rsidRDefault="00633168"/>
  </w:footnote>
  <w:footnote w:type="continuationSeparator" w:id="0">
    <w:p w:rsidR="00633168" w:rsidRDefault="00633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602B"/>
    <w:multiLevelType w:val="multilevel"/>
    <w:tmpl w:val="85860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A6"/>
    <w:rsid w:val="00056C55"/>
    <w:rsid w:val="000B4C18"/>
    <w:rsid w:val="00633168"/>
    <w:rsid w:val="00703DB3"/>
    <w:rsid w:val="00997EC7"/>
    <w:rsid w:val="00C7188F"/>
    <w:rsid w:val="00DA284C"/>
    <w:rsid w:val="00F671E6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0909"/>
  <w15:docId w15:val="{5960B6F0-1FCE-4A1F-8D5E-3178469E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847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47A6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8pt">
    <w:name w:val="Heading #1 + 18 pt"/>
    <w:basedOn w:val="Heading1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5pt">
    <w:name w:val="Heading #3 + 15 pt"/>
    <w:basedOn w:val="Heading3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F84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">
    <w:name w:val="Body text (2) + Arial"/>
    <w:aliases w:val="11 pt"/>
    <w:basedOn w:val="Bodytext2"/>
    <w:rsid w:val="00F847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0">
    <w:name w:val="Body text (2) + Arial"/>
    <w:aliases w:val="10.5 pt"/>
    <w:basedOn w:val="Bodytext2"/>
    <w:rsid w:val="00F847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F8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70">
    <w:name w:val="Body text (7)"/>
    <w:basedOn w:val="Normal"/>
    <w:link w:val="Bodytext7"/>
    <w:rsid w:val="00F847A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847A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847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847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F847A6"/>
    <w:pPr>
      <w:shd w:val="clear" w:color="auto" w:fill="FFFFFF"/>
      <w:spacing w:before="420" w:after="4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F847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F847A6"/>
    <w:pPr>
      <w:shd w:val="clear" w:color="auto" w:fill="FFFFFF"/>
      <w:spacing w:before="300" w:line="270" w:lineRule="exact"/>
      <w:ind w:hanging="16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7</cp:revision>
  <dcterms:created xsi:type="dcterms:W3CDTF">2019-02-01T12:37:00Z</dcterms:created>
  <dcterms:modified xsi:type="dcterms:W3CDTF">2020-05-06T08:39:00Z</dcterms:modified>
</cp:coreProperties>
</file>