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B6A26" w:rsidRPr="00757103" w14:paraId="01AE02D4" w14:textId="77777777" w:rsidTr="004C5417">
        <w:tc>
          <w:tcPr>
            <w:tcW w:w="846" w:type="dxa"/>
            <w:shd w:val="clear" w:color="auto" w:fill="auto"/>
            <w:vAlign w:val="center"/>
          </w:tcPr>
          <w:p w14:paraId="3F593FCE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1A4D1" w14:textId="77777777" w:rsidR="00EB6A26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A4CBDBF" w14:textId="77777777" w:rsidR="00EB6A26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17F75F" w14:textId="098D8992" w:rsidR="00EB6A26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79A6B7" w14:textId="77777777" w:rsidR="00EB6A26" w:rsidRPr="00476674" w:rsidRDefault="00EB6A26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FDA4F4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C1906" w14:paraId="1D25961C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ED9D25" w14:textId="77777777" w:rsidR="00EC1906" w:rsidRPr="00E52AC2" w:rsidRDefault="00EC1906" w:rsidP="00EC19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D158FF" w14:textId="77777777" w:rsidR="00EC1906" w:rsidRPr="00757103" w:rsidRDefault="00EC1906" w:rsidP="00EC19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0A20F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ՎԴ/10369/05/19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B2569A" w14:textId="334FEA35" w:rsidR="00EC1906" w:rsidRPr="00757103" w:rsidRDefault="00EC1906" w:rsidP="00EC19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D8B63E" w14:textId="77777777" w:rsidR="00EC1906" w:rsidRPr="00464DDE" w:rsidRDefault="00EC1906" w:rsidP="00EC1906">
            <w:pPr>
              <w:spacing w:after="160" w:line="259" w:lineRule="auto"/>
              <w:rPr>
                <w:rFonts w:ascii="GHEA Grapalat" w:hAnsi="GHEA Grapalat"/>
                <w:sz w:val="24"/>
                <w:szCs w:val="24"/>
                <w:lang w:val="af-ZA"/>
                <w14:ligatures w14:val="standardContextual"/>
              </w:rPr>
            </w:pPr>
            <w:hyperlink r:id="rId6" w:history="1">
              <w:r w:rsidRPr="00464DDE">
                <w:rPr>
                  <w:rFonts w:ascii="GHEA Grapalat" w:hAnsi="GHEA Grapalat"/>
                  <w:b/>
                  <w:bCs/>
                  <w:color w:val="0563C1" w:themeColor="hyperlink"/>
                  <w:sz w:val="24"/>
                  <w:szCs w:val="24"/>
                  <w:u w:val="single"/>
                  <w:lang w:val="hy-AM"/>
                </w:rPr>
                <w:t>ՀՀ Սահմանադրության</w:t>
              </w:r>
            </w:hyperlink>
            <w:r w:rsidRPr="00464DD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3-րդ հոդվածի 2-րդ 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և 3-րդ </w:t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մասեր,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10-րդ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 xml:space="preserve">60-րդ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81-րդ հոդվածի 1-ին մաս,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82-րդ հոդված</w:t>
            </w:r>
          </w:p>
          <w:p w14:paraId="63D42AD5" w14:textId="77777777" w:rsidR="00EC1906" w:rsidRDefault="00EC1906" w:rsidP="00EC1906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lang w:val="hy-AM"/>
              </w:rPr>
            </w:pPr>
            <w:hyperlink r:id="rId7" w:history="1">
              <w:r w:rsidRPr="00464DDE">
                <w:rPr>
                  <w:rFonts w:ascii="GHEA Grapalat" w:hAnsi="GHEA Grapalat"/>
                  <w:b/>
                  <w:bCs/>
                  <w:color w:val="0563C1" w:themeColor="hyperlink"/>
                  <w:sz w:val="24"/>
                  <w:szCs w:val="24"/>
                  <w:u w:val="single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</w:p>
          <w:p w14:paraId="5D7C2410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af-ZA"/>
              </w:rPr>
              <w:t>թիվ 1 Արձանագրության 1-ին հոդված</w:t>
            </w:r>
          </w:p>
          <w:p w14:paraId="7E806F39" w14:textId="77777777" w:rsidR="00EC1906" w:rsidRDefault="00EC1906" w:rsidP="00EC1906">
            <w:pPr>
              <w:rPr>
                <w:lang w:val="af-ZA"/>
              </w:rPr>
            </w:pPr>
          </w:p>
          <w:p w14:paraId="2037CFC0" w14:textId="77777777" w:rsidR="00EC1906" w:rsidRDefault="00EC1906" w:rsidP="00EC1906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29BDE9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7-րդ հոդվածի 7-րդ մաս, </w:t>
            </w:r>
          </w:p>
          <w:p w14:paraId="14676039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185-րդ հոդվածի 1-ին մաս</w:t>
            </w:r>
          </w:p>
          <w:p w14:paraId="5CE3369C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3B2D897" w14:textId="77777777" w:rsidR="00EC1906" w:rsidRDefault="00EC1906" w:rsidP="00EC1906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9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ՀՀ վարչական դատավարության օրենսգ</w:t>
              </w:r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ր</w:t>
              </w:r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  <w:br/>
            </w:r>
            <w:r w:rsidRPr="00EC190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68-րդ հոդվածի </w:t>
            </w:r>
            <w:r w:rsidRPr="00D00A04">
              <w:rPr>
                <w:rFonts w:ascii="GHEA Grapalat" w:hAnsi="GHEA Grapalat"/>
                <w:sz w:val="24"/>
                <w:szCs w:val="24"/>
                <w:lang w:val="de-DE"/>
              </w:rPr>
              <w:t xml:space="preserve">1-ին մաս, 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br/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124-րդ հոդվածի 3-րդ մաս </w:t>
            </w:r>
          </w:p>
          <w:p w14:paraId="4F2BCB22" w14:textId="77777777" w:rsidR="00EC1906" w:rsidRDefault="00EC1906" w:rsidP="00EC1906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E1CAC9E" w14:textId="77777777" w:rsidR="00EC1906" w:rsidRPr="004E31C0" w:rsidRDefault="00EC1906" w:rsidP="00EC1906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«Հանրային ծառայության մասին» ՀՀ օրենքի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171E5D" w14:textId="77777777" w:rsidR="00EC1906" w:rsidRDefault="00EC1906" w:rsidP="00EC1906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1-ին մաս, </w:t>
            </w:r>
          </w:p>
          <w:p w14:paraId="4AF49E04" w14:textId="77777777" w:rsidR="00EC1906" w:rsidRDefault="00EC1906" w:rsidP="00EC1906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և 3-րդ մասեր </w:t>
            </w:r>
          </w:p>
          <w:p w14:paraId="255EDD31" w14:textId="77777777" w:rsidR="00EC1906" w:rsidRDefault="00EC1906" w:rsidP="00EC1906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585D31" w14:textId="77777777" w:rsidR="00EC1906" w:rsidRPr="004E31C0" w:rsidRDefault="00EC1906" w:rsidP="00EC1906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«Զինվորական ծառայության և զինծառայողի կարգավիճակի մասին» ՀՀ օրենքի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FC0A14" w14:textId="77777777" w:rsidR="00EC1906" w:rsidRDefault="00EC1906" w:rsidP="00EC1906">
            <w:pPr>
              <w:spacing w:line="259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1-ին մաս, </w:t>
            </w:r>
          </w:p>
          <w:p w14:paraId="731B5C9B" w14:textId="77777777" w:rsidR="00EC1906" w:rsidRPr="004E31C0" w:rsidRDefault="00EC1906" w:rsidP="00EC1906">
            <w:pPr>
              <w:spacing w:line="259" w:lineRule="auto"/>
              <w:rPr>
                <w:rFonts w:ascii="GHEA Grapalat" w:hAnsi="GHEA Grapalat"/>
                <w:b/>
                <w:bCs/>
                <w:sz w:val="24"/>
                <w:szCs w:val="24"/>
                <w:lang w:val="de-DE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61-րդ հոդվածի 2-րդ, 16-րդ և 18-րդ մասեր</w:t>
            </w:r>
          </w:p>
          <w:p w14:paraId="7BBCA11D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E7DCAA7" w14:textId="77777777" w:rsidR="00EC1906" w:rsidRPr="004E31C0" w:rsidRDefault="00EC1906" w:rsidP="00EC1906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«Պետական պաշտոններ և պետական ծառայության պաշտոններ </w:t>
              </w:r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lastRenderedPageBreak/>
                <w:t>զբաղեցնող անձանց վարձատրության մասին» ՀՀ օրենքի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D4188D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2-րդ հոդվածի 1-ին մասի 1-ին կետի «ե» ենթակետ, </w:t>
            </w:r>
          </w:p>
          <w:p w14:paraId="05BE8F53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1-րդ մասի 2-րդ կետի «ա» ենթակետ, </w:t>
            </w:r>
          </w:p>
          <w:p w14:paraId="7A8D1C2B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8-րդ հոդվածի 3-րդ մաս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127EA698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00A04">
              <w:rPr>
                <w:rFonts w:ascii="GHEA Grapalat" w:hAnsi="GHEA Grapalat"/>
                <w:sz w:val="24"/>
                <w:szCs w:val="24"/>
                <w:lang w:val="hy-AM"/>
              </w:rPr>
              <w:t>16-րդ հոդվածի 5-րդ մաս</w:t>
            </w:r>
          </w:p>
          <w:p w14:paraId="1FC9CA32" w14:textId="77777777" w:rsidR="00EC1906" w:rsidRDefault="00EC1906" w:rsidP="00EC19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FB13AB3" w14:textId="1B5EA3C0" w:rsidR="00EC1906" w:rsidRDefault="00EC1906" w:rsidP="00EC1906">
            <w:hyperlink r:id="rId13" w:history="1">
              <w:r w:rsidRPr="004E31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03.07.2014 թ. «Զինված ուժերում, ազգային անվտանգության, ոստիկանության մարմիններում, քրեակատարողական և փրկարար ծառայություններում ծառայության առանձնահատկություններով պայմանավորված հավելումների տրամադրման դեպքերը, դրանց վճարման չափերը և կարգը սահմանելու մասին» թիվ 712-Ն որոշումը</w:t>
              </w:r>
            </w:hyperlink>
            <w:r w:rsidRPr="004E31C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 </w:t>
            </w:r>
          </w:p>
        </w:tc>
      </w:tr>
      <w:tr w:rsidR="007A1892" w14:paraId="4286002B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5F9CB18" w14:textId="77777777" w:rsidR="007A1892" w:rsidRPr="00E52AC2" w:rsidRDefault="007A1892" w:rsidP="007A18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733F2D" w14:textId="169D4D6B" w:rsidR="007A1892" w:rsidRPr="00757103" w:rsidRDefault="007A1892" w:rsidP="007A18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7A189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ՎԴ/13512/05/21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F15886" w14:textId="29DE64E3" w:rsidR="007A1892" w:rsidRPr="00757103" w:rsidRDefault="007A1892" w:rsidP="007A18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D5FCB7" w14:textId="77777777" w:rsidR="007A1892" w:rsidRDefault="007A1892" w:rsidP="007A189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629F8DB" w14:textId="77777777" w:rsidR="007A1892" w:rsidRDefault="007A1892" w:rsidP="007A1892">
            <w:pPr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19-րդ հոդվածի 1-3-րդ մասեր, 5-րդ մաս, 7-րդ մաս, </w:t>
            </w:r>
          </w:p>
          <w:p w14:paraId="72DA08BB" w14:textId="77777777" w:rsidR="007A1892" w:rsidRDefault="007A1892" w:rsidP="007A1892">
            <w:pP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</w:pPr>
            <w:r w:rsidRPr="00751FE4">
              <w:rPr>
                <w:rFonts w:ascii="GHEA Grapalat" w:hAnsi="GHEA Grapalat" w:cs="Tahoma"/>
                <w:iCs/>
                <w:color w:val="FF0000"/>
                <w:sz w:val="24"/>
                <w:szCs w:val="24"/>
                <w:lang w:val="hy-AM"/>
              </w:rPr>
              <w:t xml:space="preserve">68-րդ հոդվածի </w:t>
            </w:r>
            <w:r>
              <w:rPr>
                <w:rFonts w:ascii="GHEA Grapalat" w:hAnsi="GHEA Grapalat" w:cs="Tahoma"/>
                <w:iCs/>
                <w:sz w:val="24"/>
                <w:szCs w:val="24"/>
                <w:lang w:val="hy-AM"/>
              </w:rPr>
              <w:t>2-րդ մաս</w:t>
            </w:r>
          </w:p>
          <w:p w14:paraId="2946B0E2" w14:textId="77777777" w:rsidR="007A1892" w:rsidRDefault="007A1892" w:rsidP="007A1892">
            <w:pPr>
              <w:rPr>
                <w:iCs/>
              </w:rPr>
            </w:pPr>
          </w:p>
          <w:p w14:paraId="17FC9117" w14:textId="77777777" w:rsidR="007A1892" w:rsidRPr="00422113" w:rsidRDefault="007A1892" w:rsidP="007A189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7DDC972" w14:textId="7A7B805F" w:rsidR="007A1892" w:rsidRDefault="007A1892" w:rsidP="007A1892">
            <w:r>
              <w:rPr>
                <w:rFonts w:ascii="GHEA Grapalat" w:hAnsi="GHEA Grapalat" w:cs="Tahoma"/>
                <w:sz w:val="24"/>
                <w:szCs w:val="24"/>
                <w:lang w:val="hy-AM"/>
              </w:rPr>
              <w:t>48-րդ հոդվածի 1-ին մաս</w:t>
            </w:r>
          </w:p>
        </w:tc>
      </w:tr>
      <w:tr w:rsidR="00EB6A26" w14:paraId="090E78E1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AF3EDC" w14:textId="77777777" w:rsidR="00EB6A26" w:rsidRPr="00E52AC2" w:rsidRDefault="00EB6A26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0B281B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ՎԴ/11689/05/17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0E8EC3" w14:textId="77777777" w:rsidR="00EB6A26" w:rsidRPr="00757103" w:rsidRDefault="00EB6A26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8775CE" w14:textId="77777777" w:rsidR="00EB6A26" w:rsidRDefault="00EB6A26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CBF24B1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EB6A26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EB6A2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EF97BB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EB6A26">
              <w:rPr>
                <w:rFonts w:ascii="GHEA Grapalat" w:hAnsi="GHEA Grapalat"/>
                <w:color w:val="FF0000"/>
                <w:sz w:val="24"/>
              </w:rPr>
              <w:t xml:space="preserve">68-րդ </w:t>
            </w:r>
            <w:proofErr w:type="spellStart"/>
            <w:r w:rsidRPr="00EB6A2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6A2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9CBD78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393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51D8AF2" w14:textId="77777777" w:rsidR="00EB6A26" w:rsidRDefault="00EB6A26" w:rsidP="004C5417"/>
          <w:p w14:paraId="49684466" w14:textId="77777777" w:rsidR="00EB6A26" w:rsidRPr="003A1461" w:rsidRDefault="00EB6A26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4014D8C4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9537D3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537D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CBDA0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D9640E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40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B93AEF2" w14:textId="77777777" w:rsidR="00EB6A26" w:rsidRDefault="00EB6A26" w:rsidP="004C5417"/>
          <w:p w14:paraId="0BAB2B4C" w14:textId="77777777" w:rsidR="00EB6A26" w:rsidRPr="00737BA8" w:rsidRDefault="00EB6A26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37B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0A8AA9F" w14:textId="77777777" w:rsidR="00EB6A26" w:rsidRDefault="00EB6A26" w:rsidP="004C5417">
            <w:pPr>
              <w:rPr>
                <w:rFonts w:ascii="GHEA Grapalat" w:hAnsi="GHEA Grapalat"/>
                <w:sz w:val="24"/>
              </w:rPr>
            </w:pPr>
            <w:r w:rsidRPr="005053B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66F74" w14:textId="77777777" w:rsidR="00EB6A26" w:rsidRDefault="00EB6A26" w:rsidP="004C5417">
            <w:r w:rsidRPr="005053B6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5487E8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26"/>
    <w:rsid w:val="00751FE4"/>
    <w:rsid w:val="007A1892"/>
    <w:rsid w:val="00B834E3"/>
    <w:rsid w:val="00EB6A26"/>
    <w:rsid w:val="00EC190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DEEA"/>
  <w15:chartTrackingRefBased/>
  <w15:docId w15:val="{9B7C4694-302A-4E33-8B63-E5DDA3B9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A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A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6A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13" Type="http://schemas.openxmlformats.org/officeDocument/2006/relationships/hyperlink" Target="https://www.arlis.am/DocumentView.aspx?DocID=195151" TargetMode="External"/><Relationship Id="rId18" Type="http://schemas.openxmlformats.org/officeDocument/2006/relationships/hyperlink" Target="https://www.arlis.am/DocumentView.aspx?docid=1725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92808" TargetMode="External"/><Relationship Id="rId12" Type="http://schemas.openxmlformats.org/officeDocument/2006/relationships/hyperlink" Target="https://www.arlis.am/DocumentView.aspx?DocID=194990" TargetMode="External"/><Relationship Id="rId17" Type="http://schemas.openxmlformats.org/officeDocument/2006/relationships/hyperlink" Target="https://www.arlis.am/DocumentView.aspx?DocID=175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715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95590" TargetMode="External"/><Relationship Id="rId5" Type="http://schemas.openxmlformats.org/officeDocument/2006/relationships/hyperlink" Target="https://www.arlis.am/DocumentView.aspx?DocID=192176" TargetMode="External"/><Relationship Id="rId15" Type="http://schemas.openxmlformats.org/officeDocument/2006/relationships/hyperlink" Target="https://www.arlis.am/DocumentView.aspx?docid=172534" TargetMode="Externa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www.arlis.am/DocumentView.aspx?docid=172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400" TargetMode="External"/><Relationship Id="rId14" Type="http://schemas.openxmlformats.org/officeDocument/2006/relationships/hyperlink" Target="https://www.arlis.am/DocumentView.aspx?DocID=1817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2023-04-05T07:34:00Z</dcterms:created>
  <dcterms:modified xsi:type="dcterms:W3CDTF">2024-10-02T07:11:00Z</dcterms:modified>
</cp:coreProperties>
</file>