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92E" w:rsidRDefault="00BE7A2A">
      <w:pPr>
        <w:pStyle w:val="BodyText"/>
        <w:spacing w:before="158"/>
        <w:ind w:left="12050"/>
      </w:pPr>
      <w:bookmarkStart w:id="0" w:name="_GoBack"/>
      <w:bookmarkEnd w:id="0"/>
      <w:r>
        <w:rPr>
          <w:w w:val="105"/>
        </w:rPr>
        <w:t>Հավելված N 3</w:t>
      </w:r>
    </w:p>
    <w:p w:rsidR="00CA792E" w:rsidRDefault="00BE7A2A">
      <w:pPr>
        <w:pStyle w:val="BodyText"/>
        <w:spacing w:before="35" w:line="280" w:lineRule="auto"/>
        <w:ind w:left="11166" w:right="1373" w:firstLine="171"/>
        <w:jc w:val="right"/>
      </w:pPr>
      <w:r>
        <w:rPr>
          <w:spacing w:val="-3"/>
          <w:w w:val="105"/>
        </w:rPr>
        <w:t xml:space="preserve">ՀՀ </w:t>
      </w:r>
      <w:r>
        <w:rPr>
          <w:spacing w:val="-7"/>
          <w:w w:val="105"/>
        </w:rPr>
        <w:t xml:space="preserve">կառավարության </w:t>
      </w:r>
      <w:r>
        <w:rPr>
          <w:spacing w:val="-5"/>
          <w:w w:val="105"/>
        </w:rPr>
        <w:t xml:space="preserve">2019 </w:t>
      </w:r>
      <w:r>
        <w:rPr>
          <w:spacing w:val="-6"/>
          <w:w w:val="105"/>
        </w:rPr>
        <w:t>թվականի</w:t>
      </w:r>
      <w:r>
        <w:rPr>
          <w:w w:val="107"/>
        </w:rPr>
        <w:t xml:space="preserve"> </w:t>
      </w:r>
      <w:r>
        <w:rPr>
          <w:spacing w:val="-4"/>
          <w:w w:val="105"/>
        </w:rPr>
        <w:t xml:space="preserve">դեկտեմբերի 19-ի </w:t>
      </w:r>
      <w:r>
        <w:rPr>
          <w:w w:val="105"/>
        </w:rPr>
        <w:t xml:space="preserve">N </w:t>
      </w:r>
      <w:r>
        <w:rPr>
          <w:spacing w:val="-3"/>
          <w:w w:val="105"/>
        </w:rPr>
        <w:t xml:space="preserve">1886-Լ </w:t>
      </w:r>
      <w:r>
        <w:rPr>
          <w:w w:val="105"/>
        </w:rPr>
        <w:t>որոշման»</w:t>
      </w:r>
    </w:p>
    <w:p w:rsidR="00CA792E" w:rsidRDefault="00CA792E">
      <w:pPr>
        <w:pStyle w:val="BodyText"/>
        <w:spacing w:before="10"/>
        <w:rPr>
          <w:sz w:val="20"/>
        </w:rPr>
      </w:pPr>
    </w:p>
    <w:p w:rsidR="00CA792E" w:rsidRDefault="00BE7A2A">
      <w:pPr>
        <w:pStyle w:val="BodyText"/>
        <w:spacing w:before="1"/>
        <w:ind w:left="1251" w:right="1390"/>
        <w:jc w:val="center"/>
      </w:pPr>
      <w:r>
        <w:t>ԾՐԱԳԻՐ</w:t>
      </w:r>
    </w:p>
    <w:p w:rsidR="00CA792E" w:rsidRDefault="00BE7A2A">
      <w:pPr>
        <w:pStyle w:val="BodyText"/>
        <w:spacing w:before="35" w:line="278" w:lineRule="auto"/>
        <w:ind w:left="1266" w:right="1390"/>
        <w:jc w:val="center"/>
      </w:pPr>
      <w:r>
        <w:t xml:space="preserve">ՀԱՅԱՍՏԱՆԻ ՀԱՆՐԱՊԵՏՈՒԹՅԱՆ ԳՅՈՒՂԱՏՆՏԵՍՈՒԹՅԱՆ ՈԼՈՐՏԻ ՏՆՏԵՍԱԿԱՆ ԶԱՐԳԱՑՈՒՄՆ ԱՊԱՀՈՎՈՂ ՀԻՄՆԱԿԱՆ ՈՒՂՂՈՒԹՅՈՒՆՆԵՐԻ </w:t>
      </w:r>
      <w:r>
        <w:rPr>
          <w:w w:val="105"/>
        </w:rPr>
        <w:t>2020-2030 ԹՎԱԿԱՆՆԵՐԻ ՌԱԶՄԱՎԱՐՈՒԹՅԱՆ ԿԱՏԱՐՄԱՆՆ ՈՒՂՂՎԱԾ 2023-2026 ԹԹ․ ՄԻՋՈՑԱՌՈՒՄՆԵՐԻ</w:t>
      </w:r>
    </w:p>
    <w:p w:rsidR="00CA792E" w:rsidRDefault="00CA792E">
      <w:pPr>
        <w:pStyle w:val="BodyText"/>
        <w:spacing w:before="4" w:after="1"/>
        <w:rPr>
          <w:sz w:val="1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482"/>
        </w:trPr>
        <w:tc>
          <w:tcPr>
            <w:tcW w:w="504" w:type="dxa"/>
            <w:shd w:val="clear" w:color="auto" w:fill="D8D8D8"/>
          </w:tcPr>
          <w:p w:rsidR="00CA792E" w:rsidRDefault="00BE7A2A">
            <w:pPr>
              <w:pStyle w:val="TableParagraph"/>
              <w:spacing w:before="141"/>
              <w:ind w:left="102" w:right="92"/>
              <w:jc w:val="center"/>
              <w:rPr>
                <w:sz w:val="18"/>
              </w:rPr>
            </w:pPr>
            <w:r>
              <w:rPr>
                <w:sz w:val="18"/>
              </w:rPr>
              <w:t>NN</w:t>
            </w:r>
          </w:p>
        </w:tc>
        <w:tc>
          <w:tcPr>
            <w:tcW w:w="2162" w:type="dxa"/>
            <w:shd w:val="clear" w:color="auto" w:fill="D8D8D8"/>
          </w:tcPr>
          <w:p w:rsidR="00CA792E" w:rsidRDefault="00BE7A2A">
            <w:pPr>
              <w:pStyle w:val="TableParagraph"/>
              <w:spacing w:before="141"/>
              <w:ind w:left="225"/>
              <w:rPr>
                <w:sz w:val="18"/>
                <w:szCs w:val="18"/>
              </w:rPr>
            </w:pPr>
            <w:r>
              <w:rPr>
                <w:sz w:val="18"/>
                <w:szCs w:val="18"/>
              </w:rPr>
              <w:t>Առաջնահերթություն</w:t>
            </w:r>
          </w:p>
        </w:tc>
        <w:tc>
          <w:tcPr>
            <w:tcW w:w="2520" w:type="dxa"/>
            <w:shd w:val="clear" w:color="auto" w:fill="D8D8D8"/>
          </w:tcPr>
          <w:p w:rsidR="00CA792E" w:rsidRDefault="00BE7A2A">
            <w:pPr>
              <w:pStyle w:val="TableParagraph"/>
              <w:spacing w:before="141"/>
              <w:ind w:left="593"/>
              <w:rPr>
                <w:sz w:val="18"/>
                <w:szCs w:val="18"/>
              </w:rPr>
            </w:pPr>
            <w:r>
              <w:rPr>
                <w:w w:val="105"/>
                <w:sz w:val="18"/>
                <w:szCs w:val="18"/>
              </w:rPr>
              <w:t>Միջոցառումներ</w:t>
            </w:r>
          </w:p>
        </w:tc>
        <w:tc>
          <w:tcPr>
            <w:tcW w:w="2789" w:type="dxa"/>
            <w:shd w:val="clear" w:color="auto" w:fill="D8D8D8"/>
          </w:tcPr>
          <w:p w:rsidR="00CA792E" w:rsidRDefault="00BE7A2A">
            <w:pPr>
              <w:pStyle w:val="TableParagraph"/>
              <w:spacing w:before="141"/>
              <w:ind w:left="520"/>
              <w:rPr>
                <w:sz w:val="18"/>
                <w:szCs w:val="18"/>
              </w:rPr>
            </w:pPr>
            <w:r>
              <w:rPr>
                <w:w w:val="105"/>
                <w:sz w:val="18"/>
                <w:szCs w:val="18"/>
              </w:rPr>
              <w:t>Ակնկալվող արդյունք</w:t>
            </w:r>
          </w:p>
        </w:tc>
        <w:tc>
          <w:tcPr>
            <w:tcW w:w="1800" w:type="dxa"/>
            <w:shd w:val="clear" w:color="auto" w:fill="D8D8D8"/>
          </w:tcPr>
          <w:p w:rsidR="00CA792E" w:rsidRDefault="00BE7A2A">
            <w:pPr>
              <w:pStyle w:val="TableParagraph"/>
              <w:spacing w:before="21"/>
              <w:ind w:left="465"/>
              <w:rPr>
                <w:sz w:val="18"/>
                <w:szCs w:val="18"/>
              </w:rPr>
            </w:pPr>
            <w:r>
              <w:rPr>
                <w:w w:val="105"/>
                <w:sz w:val="18"/>
                <w:szCs w:val="18"/>
              </w:rPr>
              <w:t>Կատարող</w:t>
            </w:r>
          </w:p>
        </w:tc>
        <w:tc>
          <w:tcPr>
            <w:tcW w:w="2071" w:type="dxa"/>
            <w:shd w:val="clear" w:color="auto" w:fill="D8D8D8"/>
          </w:tcPr>
          <w:p w:rsidR="00CA792E" w:rsidRDefault="00BE7A2A">
            <w:pPr>
              <w:pStyle w:val="TableParagraph"/>
              <w:spacing w:before="21"/>
              <w:ind w:left="143"/>
              <w:rPr>
                <w:sz w:val="18"/>
                <w:szCs w:val="18"/>
              </w:rPr>
            </w:pPr>
            <w:r>
              <w:rPr>
                <w:w w:val="105"/>
                <w:sz w:val="18"/>
                <w:szCs w:val="18"/>
              </w:rPr>
              <w:t>Համակատարող(ներ)</w:t>
            </w:r>
          </w:p>
        </w:tc>
        <w:tc>
          <w:tcPr>
            <w:tcW w:w="1260" w:type="dxa"/>
            <w:shd w:val="clear" w:color="auto" w:fill="D8D8D8"/>
          </w:tcPr>
          <w:p w:rsidR="00CA792E" w:rsidRDefault="00BE7A2A">
            <w:pPr>
              <w:pStyle w:val="TableParagraph"/>
              <w:spacing w:before="141"/>
              <w:ind w:left="261"/>
              <w:rPr>
                <w:sz w:val="18"/>
                <w:szCs w:val="18"/>
              </w:rPr>
            </w:pPr>
            <w:r>
              <w:rPr>
                <w:w w:val="105"/>
                <w:sz w:val="18"/>
                <w:szCs w:val="18"/>
              </w:rPr>
              <w:t>Ժամկետ</w:t>
            </w:r>
          </w:p>
        </w:tc>
        <w:tc>
          <w:tcPr>
            <w:tcW w:w="2249" w:type="dxa"/>
            <w:shd w:val="clear" w:color="auto" w:fill="D8D8D8"/>
          </w:tcPr>
          <w:p w:rsidR="00CA792E" w:rsidRDefault="00BE7A2A">
            <w:pPr>
              <w:pStyle w:val="TableParagraph"/>
              <w:spacing w:before="21"/>
              <w:ind w:left="100" w:right="97"/>
              <w:jc w:val="center"/>
              <w:rPr>
                <w:sz w:val="18"/>
                <w:szCs w:val="18"/>
              </w:rPr>
            </w:pPr>
            <w:r>
              <w:rPr>
                <w:w w:val="110"/>
                <w:sz w:val="18"/>
                <w:szCs w:val="18"/>
              </w:rPr>
              <w:t>Ֆինանսավորման</w:t>
            </w:r>
          </w:p>
          <w:p w:rsidR="00CA792E" w:rsidRDefault="00BE7A2A">
            <w:pPr>
              <w:pStyle w:val="TableParagraph"/>
              <w:spacing w:before="33" w:line="201" w:lineRule="exact"/>
              <w:ind w:left="103" w:right="97"/>
              <w:jc w:val="center"/>
              <w:rPr>
                <w:sz w:val="18"/>
                <w:szCs w:val="18"/>
              </w:rPr>
            </w:pPr>
            <w:r>
              <w:rPr>
                <w:sz w:val="18"/>
                <w:szCs w:val="18"/>
              </w:rPr>
              <w:t>աղբյուրը</w:t>
            </w:r>
          </w:p>
        </w:tc>
      </w:tr>
      <w:tr w:rsidR="00CA792E">
        <w:trPr>
          <w:trHeight w:val="7247"/>
        </w:trPr>
        <w:tc>
          <w:tcPr>
            <w:tcW w:w="504" w:type="dxa"/>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spacing w:before="7"/>
              <w:rPr>
                <w:sz w:val="29"/>
              </w:rPr>
            </w:pPr>
          </w:p>
          <w:p w:rsidR="00CA792E" w:rsidRDefault="00BE7A2A">
            <w:pPr>
              <w:pStyle w:val="TableParagraph"/>
              <w:ind w:left="9"/>
              <w:jc w:val="center"/>
              <w:rPr>
                <w:sz w:val="18"/>
              </w:rPr>
            </w:pPr>
            <w:r>
              <w:rPr>
                <w:w w:val="80"/>
                <w:sz w:val="18"/>
              </w:rPr>
              <w:t>1</w:t>
            </w:r>
          </w:p>
        </w:tc>
        <w:tc>
          <w:tcPr>
            <w:tcW w:w="2162" w:type="dxa"/>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spacing w:before="4"/>
              <w:rPr>
                <w:sz w:val="24"/>
              </w:rPr>
            </w:pPr>
          </w:p>
          <w:p w:rsidR="00CA792E" w:rsidRDefault="00BE7A2A">
            <w:pPr>
              <w:pStyle w:val="TableParagraph"/>
              <w:spacing w:before="1" w:line="280" w:lineRule="auto"/>
              <w:ind w:left="167" w:right="155" w:hanging="3"/>
              <w:jc w:val="center"/>
              <w:rPr>
                <w:sz w:val="18"/>
                <w:szCs w:val="18"/>
              </w:rPr>
            </w:pPr>
            <w:r>
              <w:rPr>
                <w:sz w:val="18"/>
                <w:szCs w:val="18"/>
              </w:rPr>
              <w:t>Բարձրացնել գյուղատնտեսության ոլորտի  մրցունակությունը և արդյունավետությունը</w:t>
            </w:r>
          </w:p>
        </w:tc>
        <w:tc>
          <w:tcPr>
            <w:tcW w:w="2520" w:type="dxa"/>
          </w:tcPr>
          <w:p w:rsidR="00CA792E" w:rsidRDefault="00BE7A2A">
            <w:pPr>
              <w:pStyle w:val="TableParagraph"/>
              <w:spacing w:before="21" w:line="280" w:lineRule="auto"/>
              <w:ind w:left="105" w:right="135"/>
              <w:rPr>
                <w:sz w:val="18"/>
                <w:szCs w:val="18"/>
              </w:rPr>
            </w:pPr>
            <w:r>
              <w:rPr>
                <w:w w:val="105"/>
                <w:sz w:val="18"/>
                <w:szCs w:val="18"/>
              </w:rPr>
              <w:t>1.1 Հավաստագրված սերմերի, սածիլի և տնկանյութի արտադրության խթանում՝ գիտական կենտրոնների, գրանցված սերմարտադրողների և տնկարանների միջոցով</w:t>
            </w:r>
          </w:p>
        </w:tc>
        <w:tc>
          <w:tcPr>
            <w:tcW w:w="2789" w:type="dxa"/>
          </w:tcPr>
          <w:p w:rsidR="00CA792E" w:rsidRDefault="00BE7A2A">
            <w:pPr>
              <w:pStyle w:val="TableParagraph"/>
              <w:spacing w:before="21" w:line="280" w:lineRule="auto"/>
              <w:ind w:left="105"/>
              <w:rPr>
                <w:sz w:val="18"/>
                <w:szCs w:val="18"/>
              </w:rPr>
            </w:pPr>
            <w:r>
              <w:rPr>
                <w:w w:val="105"/>
                <w:sz w:val="18"/>
                <w:szCs w:val="18"/>
              </w:rPr>
              <w:t>Գիտական կենտրոնների և սերմնաբուծական տնտեսությունների կարողությունների հզորացում, թվով 2 սածիլանոցների</w:t>
            </w:r>
          </w:p>
          <w:p w:rsidR="00CA792E" w:rsidRDefault="00BE7A2A">
            <w:pPr>
              <w:pStyle w:val="TableParagraph"/>
              <w:spacing w:line="280" w:lineRule="auto"/>
              <w:ind w:left="105" w:right="141"/>
              <w:rPr>
                <w:sz w:val="18"/>
                <w:szCs w:val="18"/>
              </w:rPr>
            </w:pPr>
            <w:r>
              <w:rPr>
                <w:w w:val="105"/>
                <w:sz w:val="18"/>
                <w:szCs w:val="18"/>
              </w:rPr>
              <w:t>հիմնում, 2023 թվականին մշակվել է սածիլանոցի հիմնման և բանջարաբոստանային մշակաբույսերի սերմադաշտում կաթիլային ոռոգման համակարգի ներդրման ծրագիր, 2025 թվականին՝ նախատեսվում է հիմնել ևս մեկ սածիլանոց, թվով 2 տնկարանային տնտեսությունների արդիականացում 2024 և 2025</w:t>
            </w:r>
          </w:p>
          <w:p w:rsidR="00CA792E" w:rsidRDefault="00BE7A2A">
            <w:pPr>
              <w:pStyle w:val="TableParagraph"/>
              <w:spacing w:line="200" w:lineRule="exact"/>
              <w:ind w:left="105"/>
              <w:rPr>
                <w:sz w:val="18"/>
                <w:szCs w:val="18"/>
              </w:rPr>
            </w:pPr>
            <w:r>
              <w:rPr>
                <w:w w:val="110"/>
                <w:sz w:val="18"/>
                <w:szCs w:val="18"/>
              </w:rPr>
              <w:t>թվականներին, 2023</w:t>
            </w:r>
          </w:p>
          <w:p w:rsidR="00CA792E" w:rsidRDefault="00BE7A2A">
            <w:pPr>
              <w:pStyle w:val="TableParagraph"/>
              <w:spacing w:before="29" w:line="280" w:lineRule="auto"/>
              <w:ind w:left="105" w:right="192"/>
              <w:rPr>
                <w:sz w:val="18"/>
                <w:szCs w:val="18"/>
              </w:rPr>
            </w:pPr>
            <w:r>
              <w:rPr>
                <w:w w:val="105"/>
                <w:sz w:val="18"/>
                <w:szCs w:val="18"/>
              </w:rPr>
              <w:t>թվականին 2000 քմ մակերեսով ջերմատան հիմնման արդյունքում յուրաքանչյուր տարի տնկանյութի աստիճանական բազմացման միջոցով 2027 թվականին արդեն գյուղատնտեսությունում տնտեսավարողների համար 3000 տոննա A դասի</w:t>
            </w:r>
          </w:p>
          <w:p w:rsidR="00CA792E" w:rsidRDefault="00BE7A2A">
            <w:pPr>
              <w:pStyle w:val="TableParagraph"/>
              <w:spacing w:line="196" w:lineRule="exact"/>
              <w:ind w:left="105"/>
              <w:rPr>
                <w:sz w:val="18"/>
                <w:szCs w:val="18"/>
              </w:rPr>
            </w:pPr>
            <w:r>
              <w:rPr>
                <w:w w:val="110"/>
                <w:sz w:val="18"/>
                <w:szCs w:val="18"/>
              </w:rPr>
              <w:t>տնկանյութի, 2024-2026</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146" w:right="131" w:hanging="6"/>
              <w:jc w:val="center"/>
              <w:rPr>
                <w:sz w:val="18"/>
                <w:szCs w:val="18"/>
              </w:rPr>
            </w:pPr>
            <w:r>
              <w:rPr>
                <w:w w:val="105"/>
                <w:sz w:val="18"/>
                <w:szCs w:val="18"/>
              </w:rPr>
              <w:t xml:space="preserve">Տարածքային կառավարման և </w:t>
            </w:r>
            <w:r>
              <w:rPr>
                <w:spacing w:val="-9"/>
                <w:w w:val="105"/>
                <w:sz w:val="18"/>
                <w:szCs w:val="18"/>
              </w:rPr>
              <w:t>ենթակառուցվածքների նախարարություն</w:t>
            </w:r>
          </w:p>
          <w:p w:rsidR="00CA792E" w:rsidRDefault="00CA792E">
            <w:pPr>
              <w:pStyle w:val="TableParagraph"/>
              <w:spacing w:before="8"/>
              <w:rPr>
                <w:sz w:val="20"/>
              </w:rPr>
            </w:pPr>
          </w:p>
          <w:p w:rsidR="00CA792E" w:rsidRDefault="00BE7A2A">
            <w:pPr>
              <w:pStyle w:val="TableParagraph"/>
              <w:spacing w:before="1" w:line="280" w:lineRule="auto"/>
              <w:ind w:left="135" w:right="118"/>
              <w:jc w:val="center"/>
              <w:rPr>
                <w:sz w:val="18"/>
                <w:szCs w:val="18"/>
              </w:rPr>
            </w:pPr>
            <w:r>
              <w:rPr>
                <w:spacing w:val="-8"/>
                <w:w w:val="105"/>
                <w:sz w:val="18"/>
                <w:szCs w:val="18"/>
              </w:rPr>
              <w:t xml:space="preserve">«Հայաստանի ազգային ագրարային </w:t>
            </w:r>
            <w:r>
              <w:rPr>
                <w:spacing w:val="-9"/>
                <w:w w:val="105"/>
                <w:sz w:val="18"/>
                <w:szCs w:val="18"/>
              </w:rPr>
              <w:t xml:space="preserve">համալսարան» </w:t>
            </w:r>
            <w:r>
              <w:rPr>
                <w:spacing w:val="-8"/>
                <w:w w:val="105"/>
                <w:sz w:val="18"/>
                <w:szCs w:val="18"/>
              </w:rPr>
              <w:t xml:space="preserve">հիմնադրամ </w:t>
            </w:r>
            <w:r>
              <w:rPr>
                <w:spacing w:val="-9"/>
                <w:w w:val="105"/>
                <w:sz w:val="18"/>
                <w:szCs w:val="18"/>
              </w:rPr>
              <w:t>(համաձայնությամբ)</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280" w:lineRule="auto"/>
              <w:ind w:left="101" w:right="97"/>
              <w:jc w:val="center"/>
              <w:rPr>
                <w:sz w:val="18"/>
                <w:szCs w:val="18"/>
              </w:rPr>
            </w:pPr>
            <w:r>
              <w:rPr>
                <w:w w:val="105"/>
                <w:sz w:val="18"/>
                <w:szCs w:val="18"/>
              </w:rPr>
              <w:t>օրենքով չարգելված այլ աղբյուրներ</w:t>
            </w:r>
          </w:p>
          <w:p w:rsidR="00CA792E" w:rsidRDefault="00CA792E">
            <w:pPr>
              <w:pStyle w:val="TableParagraph"/>
              <w:spacing w:before="10"/>
              <w:rPr>
                <w:sz w:val="20"/>
              </w:rPr>
            </w:pPr>
          </w:p>
          <w:p w:rsidR="00CA792E" w:rsidRDefault="00BE7A2A">
            <w:pPr>
              <w:pStyle w:val="TableParagraph"/>
              <w:spacing w:before="1"/>
              <w:ind w:left="102" w:right="97"/>
              <w:jc w:val="center"/>
              <w:rPr>
                <w:sz w:val="18"/>
                <w:szCs w:val="18"/>
              </w:rPr>
            </w:pPr>
            <w:r>
              <w:rPr>
                <w:w w:val="110"/>
                <w:sz w:val="18"/>
                <w:szCs w:val="18"/>
              </w:rPr>
              <w:t>100 մլն ՀՀ դրամ</w:t>
            </w:r>
          </w:p>
        </w:tc>
      </w:tr>
    </w:tbl>
    <w:p w:rsidR="00CA792E" w:rsidRDefault="00CA792E">
      <w:pPr>
        <w:jc w:val="center"/>
        <w:rPr>
          <w:sz w:val="18"/>
          <w:szCs w:val="18"/>
        </w:rPr>
        <w:sectPr w:rsidR="00CA792E">
          <w:type w:val="continuous"/>
          <w:pgSz w:w="15840" w:h="12240" w:orient="landscape"/>
          <w:pgMar w:top="52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3138"/>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CA792E">
            <w:pPr>
              <w:pStyle w:val="TableParagraph"/>
              <w:rPr>
                <w:sz w:val="18"/>
              </w:rPr>
            </w:pPr>
          </w:p>
        </w:tc>
        <w:tc>
          <w:tcPr>
            <w:tcW w:w="2789" w:type="dxa"/>
          </w:tcPr>
          <w:p w:rsidR="00CA792E" w:rsidRDefault="00BE7A2A">
            <w:pPr>
              <w:pStyle w:val="TableParagraph"/>
              <w:spacing w:before="21" w:line="280" w:lineRule="auto"/>
              <w:ind w:left="105" w:right="117"/>
              <w:rPr>
                <w:sz w:val="18"/>
                <w:szCs w:val="18"/>
              </w:rPr>
            </w:pPr>
            <w:r>
              <w:rPr>
                <w:w w:val="105"/>
                <w:sz w:val="18"/>
                <w:szCs w:val="18"/>
              </w:rPr>
              <w:t>թվականներին յուրաքանչյուր տարի 10 000 տոննա հացահատիկային մշակաբույսերի և 1,4 տոննա բանջարաբոստանային մշակաբույսերի սերմերի, թվով 2,6 մլն հատ սածիլի հասանելիության և պարենային անվտանգության ապահովում, արտադրողականության աճ և արտադրանքի</w:t>
            </w:r>
            <w:r>
              <w:rPr>
                <w:spacing w:val="10"/>
                <w:w w:val="105"/>
                <w:sz w:val="18"/>
                <w:szCs w:val="18"/>
              </w:rPr>
              <w:t xml:space="preserve"> </w:t>
            </w:r>
            <w:r>
              <w:rPr>
                <w:w w:val="105"/>
                <w:sz w:val="18"/>
                <w:szCs w:val="18"/>
              </w:rPr>
              <w:t>որակի</w:t>
            </w:r>
          </w:p>
          <w:p w:rsidR="00CA792E" w:rsidRDefault="00BE7A2A">
            <w:pPr>
              <w:pStyle w:val="TableParagraph"/>
              <w:spacing w:line="191" w:lineRule="exact"/>
              <w:ind w:left="105"/>
              <w:rPr>
                <w:sz w:val="18"/>
                <w:szCs w:val="18"/>
              </w:rPr>
            </w:pPr>
            <w:r>
              <w:rPr>
                <w:w w:val="105"/>
                <w:sz w:val="18"/>
                <w:szCs w:val="18"/>
              </w:rPr>
              <w:t>բարձրացում</w:t>
            </w: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CA792E">
            <w:pPr>
              <w:pStyle w:val="TableParagraph"/>
              <w:rPr>
                <w:sz w:val="18"/>
              </w:rPr>
            </w:pPr>
          </w:p>
        </w:tc>
      </w:tr>
      <w:tr w:rsidR="00CA792E">
        <w:trPr>
          <w:trHeight w:val="4106"/>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Pr>
                <w:sz w:val="18"/>
                <w:szCs w:val="18"/>
              </w:rPr>
            </w:pPr>
            <w:r>
              <w:rPr>
                <w:w w:val="105"/>
                <w:sz w:val="18"/>
                <w:szCs w:val="18"/>
              </w:rPr>
              <w:t xml:space="preserve">1․2 Սերմարտադրող տնտեսությունների տեխնիկական հագեցվածության գնահատում, </w:t>
            </w:r>
            <w:r>
              <w:rPr>
                <w:sz w:val="18"/>
                <w:szCs w:val="18"/>
              </w:rPr>
              <w:t xml:space="preserve">առաջարկությունների </w:t>
            </w:r>
            <w:r>
              <w:rPr>
                <w:w w:val="105"/>
                <w:sz w:val="18"/>
                <w:szCs w:val="18"/>
              </w:rPr>
              <w:t>մշակում և համապատասխան տեխնիկական հագեցվածության ապահովում</w:t>
            </w:r>
          </w:p>
        </w:tc>
        <w:tc>
          <w:tcPr>
            <w:tcW w:w="2789" w:type="dxa"/>
          </w:tcPr>
          <w:p w:rsidR="00CA792E" w:rsidRDefault="00BE7A2A">
            <w:pPr>
              <w:pStyle w:val="TableParagraph"/>
              <w:spacing w:before="21" w:line="280" w:lineRule="auto"/>
              <w:ind w:left="105" w:right="106"/>
              <w:rPr>
                <w:sz w:val="18"/>
                <w:szCs w:val="18"/>
              </w:rPr>
            </w:pPr>
            <w:r>
              <w:rPr>
                <w:w w:val="105"/>
                <w:sz w:val="18"/>
                <w:szCs w:val="18"/>
              </w:rPr>
              <w:t>2024 թվականին սերմարտադրող տնտեսությունների տեխնիկական հագեցվածության վերաբերյալ լիարժեք տեղեկատվության և 2024  թվականից  սկսած դրանց վերաբերյալ առաջարկությունների առկայություն, աստիճանաբար տեխնիկական հագեցվածության  մակարդակի</w:t>
            </w:r>
            <w:r>
              <w:rPr>
                <w:spacing w:val="10"/>
                <w:w w:val="105"/>
                <w:sz w:val="18"/>
                <w:szCs w:val="18"/>
              </w:rPr>
              <w:t xml:space="preserve"> </w:t>
            </w:r>
            <w:r>
              <w:rPr>
                <w:w w:val="105"/>
                <w:sz w:val="18"/>
                <w:szCs w:val="18"/>
              </w:rPr>
              <w:t>բարձրացում</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280" w:lineRule="auto"/>
              <w:ind w:left="134" w:right="123" w:hanging="6"/>
              <w:jc w:val="center"/>
              <w:rPr>
                <w:sz w:val="18"/>
                <w:szCs w:val="18"/>
              </w:rPr>
            </w:pPr>
            <w:r>
              <w:rPr>
                <w:w w:val="105"/>
                <w:sz w:val="18"/>
                <w:szCs w:val="18"/>
              </w:rPr>
              <w:t xml:space="preserve">օրենքով չարգելված աղբյուրներ (միջազգային դոնոր </w:t>
            </w:r>
            <w:r>
              <w:rPr>
                <w:sz w:val="18"/>
                <w:szCs w:val="18"/>
              </w:rPr>
              <w:t>կազմակերպություններ)</w:t>
            </w:r>
          </w:p>
          <w:p w:rsidR="00CA792E" w:rsidRDefault="00CA792E">
            <w:pPr>
              <w:pStyle w:val="TableParagraph"/>
              <w:spacing w:before="11"/>
              <w:rPr>
                <w:sz w:val="20"/>
              </w:rPr>
            </w:pPr>
          </w:p>
          <w:p w:rsidR="00CA792E" w:rsidRDefault="00BE7A2A">
            <w:pPr>
              <w:pStyle w:val="TableParagraph"/>
              <w:spacing w:line="280" w:lineRule="auto"/>
              <w:ind w:left="218" w:right="211" w:hanging="2"/>
              <w:jc w:val="center"/>
              <w:rPr>
                <w:sz w:val="18"/>
                <w:szCs w:val="18"/>
              </w:rPr>
            </w:pPr>
            <w:r>
              <w:rPr>
                <w:w w:val="105"/>
                <w:sz w:val="18"/>
                <w:szCs w:val="18"/>
              </w:rPr>
              <w:t xml:space="preserve">տեխնիկական հագեցվածության գնահատում և </w:t>
            </w:r>
            <w:r>
              <w:rPr>
                <w:sz w:val="18"/>
                <w:szCs w:val="18"/>
              </w:rPr>
              <w:t xml:space="preserve">առաջարկությունների </w:t>
            </w:r>
            <w:r>
              <w:rPr>
                <w:w w:val="105"/>
                <w:sz w:val="18"/>
                <w:szCs w:val="18"/>
              </w:rPr>
              <w:t xml:space="preserve">մշակում՝ 8․8 մլն ՀՀ </w:t>
            </w:r>
            <w:proofErr w:type="gramStart"/>
            <w:r>
              <w:rPr>
                <w:w w:val="105"/>
                <w:sz w:val="18"/>
                <w:szCs w:val="18"/>
              </w:rPr>
              <w:t xml:space="preserve">դրամ,   </w:t>
            </w:r>
            <w:proofErr w:type="gramEnd"/>
            <w:r>
              <w:rPr>
                <w:w w:val="105"/>
                <w:sz w:val="18"/>
                <w:szCs w:val="18"/>
              </w:rPr>
              <w:t xml:space="preserve"> (տեխնիկական հագեցվածության ապահովման ծախսը հնարավոր կլինի ներկայացնել</w:t>
            </w:r>
          </w:p>
          <w:p w:rsidR="00CA792E" w:rsidRDefault="00BE7A2A">
            <w:pPr>
              <w:pStyle w:val="TableParagraph"/>
              <w:spacing w:line="191" w:lineRule="exact"/>
              <w:ind w:left="102" w:right="97"/>
              <w:jc w:val="center"/>
              <w:rPr>
                <w:sz w:val="18"/>
                <w:szCs w:val="18"/>
              </w:rPr>
            </w:pPr>
            <w:r>
              <w:rPr>
                <w:w w:val="105"/>
                <w:sz w:val="18"/>
                <w:szCs w:val="18"/>
              </w:rPr>
              <w:t>գնահատումից հետո)</w:t>
            </w:r>
          </w:p>
        </w:tc>
      </w:tr>
      <w:tr w:rsidR="00CA792E">
        <w:trPr>
          <w:trHeight w:val="1934"/>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3" w:line="280" w:lineRule="auto"/>
              <w:ind w:left="105" w:right="123"/>
              <w:rPr>
                <w:sz w:val="18"/>
                <w:szCs w:val="18"/>
              </w:rPr>
            </w:pPr>
            <w:r>
              <w:rPr>
                <w:w w:val="105"/>
                <w:sz w:val="18"/>
                <w:szCs w:val="18"/>
              </w:rPr>
              <w:t>1․3 Տնկանյութի հավաստագրման ամբողջական համակարգի, այդ թվում հավաստագրման գործընթացների թվայնացման</w:t>
            </w:r>
            <w:r>
              <w:rPr>
                <w:spacing w:val="21"/>
                <w:w w:val="105"/>
                <w:sz w:val="18"/>
                <w:szCs w:val="18"/>
              </w:rPr>
              <w:t xml:space="preserve"> </w:t>
            </w:r>
            <w:r>
              <w:rPr>
                <w:w w:val="105"/>
                <w:sz w:val="18"/>
                <w:szCs w:val="18"/>
              </w:rPr>
              <w:t>համակարգի</w:t>
            </w:r>
          </w:p>
          <w:p w:rsidR="00CA792E" w:rsidRDefault="00BE7A2A">
            <w:pPr>
              <w:pStyle w:val="TableParagraph"/>
              <w:spacing w:line="195" w:lineRule="exact"/>
              <w:ind w:left="105"/>
              <w:rPr>
                <w:sz w:val="18"/>
                <w:szCs w:val="18"/>
              </w:rPr>
            </w:pPr>
            <w:r>
              <w:rPr>
                <w:sz w:val="18"/>
                <w:szCs w:val="18"/>
              </w:rPr>
              <w:t>ներդրում և կիրարկում</w:t>
            </w:r>
          </w:p>
        </w:tc>
        <w:tc>
          <w:tcPr>
            <w:tcW w:w="2789" w:type="dxa"/>
          </w:tcPr>
          <w:p w:rsidR="00CA792E" w:rsidRDefault="00BE7A2A">
            <w:pPr>
              <w:pStyle w:val="TableParagraph"/>
              <w:spacing w:before="23" w:line="280" w:lineRule="auto"/>
              <w:ind w:left="105" w:right="141"/>
              <w:rPr>
                <w:sz w:val="18"/>
                <w:szCs w:val="18"/>
              </w:rPr>
            </w:pPr>
            <w:r>
              <w:rPr>
                <w:w w:val="105"/>
                <w:sz w:val="18"/>
                <w:szCs w:val="18"/>
              </w:rPr>
              <w:t>Սերմերի, սածիլի և տնկանյութի արտադրության խթանման միջոցով պարենային անվտանգության ապահովում, որակյալ տնկանյութի հասանելիության ապահովում</w:t>
            </w:r>
          </w:p>
        </w:tc>
        <w:tc>
          <w:tcPr>
            <w:tcW w:w="1800" w:type="dxa"/>
          </w:tcPr>
          <w:p w:rsidR="00CA792E" w:rsidRDefault="00BE7A2A">
            <w:pPr>
              <w:pStyle w:val="TableParagraph"/>
              <w:spacing w:before="23"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3" w:line="280" w:lineRule="auto"/>
              <w:ind w:left="124" w:right="113" w:hanging="2"/>
              <w:jc w:val="center"/>
              <w:rPr>
                <w:sz w:val="18"/>
                <w:szCs w:val="18"/>
              </w:rPr>
            </w:pPr>
            <w:r>
              <w:rPr>
                <w:w w:val="105"/>
                <w:sz w:val="18"/>
                <w:szCs w:val="18"/>
              </w:rPr>
              <w:t>Տարածքային կառավարման և ենթակառուցվածքներ ի նախարարություն</w:t>
            </w:r>
          </w:p>
        </w:tc>
        <w:tc>
          <w:tcPr>
            <w:tcW w:w="1260" w:type="dxa"/>
          </w:tcPr>
          <w:p w:rsidR="00CA792E" w:rsidRDefault="00BE7A2A">
            <w:pPr>
              <w:pStyle w:val="TableParagraph"/>
              <w:spacing w:before="23"/>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Pr>
          <w:p w:rsidR="00CA792E" w:rsidRDefault="00BE7A2A">
            <w:pPr>
              <w:pStyle w:val="TableParagraph"/>
              <w:spacing w:before="23" w:line="278" w:lineRule="auto"/>
              <w:ind w:left="103" w:right="97"/>
              <w:jc w:val="center"/>
              <w:rPr>
                <w:sz w:val="18"/>
                <w:szCs w:val="18"/>
              </w:rPr>
            </w:pPr>
            <w:r>
              <w:rPr>
                <w:w w:val="105"/>
                <w:sz w:val="18"/>
                <w:szCs w:val="18"/>
              </w:rPr>
              <w:t>օրենքով չարգելված աղբյուրներ</w:t>
            </w:r>
          </w:p>
          <w:p w:rsidR="00CA792E" w:rsidRDefault="00CA792E">
            <w:pPr>
              <w:pStyle w:val="TableParagraph"/>
              <w:spacing w:before="3"/>
              <w:rPr>
                <w:sz w:val="21"/>
              </w:rPr>
            </w:pPr>
          </w:p>
          <w:p w:rsidR="00CA792E" w:rsidRDefault="00BE7A2A">
            <w:pPr>
              <w:pStyle w:val="TableParagraph"/>
              <w:spacing w:before="1"/>
              <w:ind w:left="102" w:right="97"/>
              <w:jc w:val="center"/>
              <w:rPr>
                <w:sz w:val="18"/>
                <w:szCs w:val="18"/>
              </w:rPr>
            </w:pPr>
            <w:r>
              <w:rPr>
                <w:w w:val="110"/>
                <w:sz w:val="18"/>
                <w:szCs w:val="18"/>
              </w:rPr>
              <w:t>43 մլն ՀՀ դրամ</w:t>
            </w:r>
          </w:p>
        </w:tc>
      </w:tr>
      <w:tr w:rsidR="00CA792E">
        <w:trPr>
          <w:trHeight w:val="1449"/>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35"/>
              <w:rPr>
                <w:sz w:val="18"/>
                <w:szCs w:val="18"/>
              </w:rPr>
            </w:pPr>
            <w:r>
              <w:rPr>
                <w:w w:val="105"/>
                <w:sz w:val="18"/>
                <w:szCs w:val="18"/>
              </w:rPr>
              <w:t>1.4 Կերարտադրության խթանում, մասնավորապես՝ անասնակերի արտադրության, այդ</w:t>
            </w:r>
            <w:r>
              <w:rPr>
                <w:spacing w:val="-1"/>
                <w:w w:val="105"/>
                <w:sz w:val="18"/>
                <w:szCs w:val="18"/>
              </w:rPr>
              <w:t xml:space="preserve"> </w:t>
            </w:r>
            <w:r>
              <w:rPr>
                <w:w w:val="105"/>
                <w:sz w:val="18"/>
                <w:szCs w:val="18"/>
              </w:rPr>
              <w:t>թվում</w:t>
            </w:r>
          </w:p>
          <w:p w:rsidR="00CA792E" w:rsidRDefault="00BE7A2A">
            <w:pPr>
              <w:pStyle w:val="TableParagraph"/>
              <w:spacing w:line="197" w:lineRule="exact"/>
              <w:ind w:left="105"/>
              <w:rPr>
                <w:sz w:val="18"/>
                <w:szCs w:val="18"/>
              </w:rPr>
            </w:pPr>
            <w:r>
              <w:rPr>
                <w:w w:val="110"/>
                <w:sz w:val="18"/>
                <w:szCs w:val="18"/>
              </w:rPr>
              <w:t>հիդրոպոնիկ եղանակով,</w:t>
            </w:r>
          </w:p>
        </w:tc>
        <w:tc>
          <w:tcPr>
            <w:tcW w:w="2789" w:type="dxa"/>
          </w:tcPr>
          <w:p w:rsidR="00CA792E" w:rsidRDefault="00BE7A2A">
            <w:pPr>
              <w:pStyle w:val="TableParagraph"/>
              <w:spacing w:before="21" w:line="280" w:lineRule="auto"/>
              <w:ind w:left="105" w:right="133"/>
              <w:rPr>
                <w:sz w:val="18"/>
                <w:szCs w:val="18"/>
              </w:rPr>
            </w:pPr>
            <w:r>
              <w:rPr>
                <w:w w:val="105"/>
                <w:sz w:val="18"/>
                <w:szCs w:val="18"/>
              </w:rPr>
              <w:t>Հանրապետությունում կերային մշակաբույսերի ցանքատարածությունների 10- 15%-ով ընդլայնում, անասնակերի կայուն բազայի</w:t>
            </w:r>
          </w:p>
          <w:p w:rsidR="00CA792E" w:rsidRDefault="00BE7A2A">
            <w:pPr>
              <w:pStyle w:val="TableParagraph"/>
              <w:spacing w:line="197" w:lineRule="exact"/>
              <w:ind w:left="105"/>
              <w:rPr>
                <w:sz w:val="18"/>
                <w:szCs w:val="18"/>
              </w:rPr>
            </w:pPr>
            <w:r>
              <w:rPr>
                <w:w w:val="105"/>
                <w:sz w:val="18"/>
                <w:szCs w:val="18"/>
              </w:rPr>
              <w:t>ստեղծում, բնական</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124" w:right="113" w:hanging="2"/>
              <w:jc w:val="center"/>
              <w:rPr>
                <w:sz w:val="18"/>
                <w:szCs w:val="18"/>
              </w:rPr>
            </w:pPr>
            <w:r>
              <w:rPr>
                <w:w w:val="105"/>
                <w:sz w:val="18"/>
                <w:szCs w:val="18"/>
              </w:rPr>
              <w:t>Տարածքային կառավարման և ենթակառուցվածքներ ի նախարարություն</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7" w:right="27"/>
              <w:jc w:val="center"/>
              <w:rPr>
                <w:sz w:val="18"/>
                <w:szCs w:val="18"/>
              </w:rPr>
            </w:pPr>
            <w:r>
              <w:rPr>
                <w:w w:val="110"/>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tc>
      </w:tr>
    </w:tbl>
    <w:p w:rsidR="00CA792E" w:rsidRDefault="00CA792E">
      <w:pPr>
        <w:spacing w:line="307" w:lineRule="auto"/>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2174"/>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BE7A2A">
            <w:pPr>
              <w:pStyle w:val="TableParagraph"/>
              <w:spacing w:before="21" w:line="280" w:lineRule="auto"/>
              <w:ind w:left="105" w:right="188"/>
              <w:rPr>
                <w:sz w:val="18"/>
                <w:szCs w:val="18"/>
              </w:rPr>
            </w:pPr>
            <w:r>
              <w:rPr>
                <w:w w:val="105"/>
                <w:sz w:val="18"/>
                <w:szCs w:val="18"/>
              </w:rPr>
              <w:t>ծավալների ավելացման նպատակով կերային մշակաբույսերի մշակության խրախուսում, արոտավայրերի և խոտհարքների գնահատում, բարելավման միջոցառումների մշակում</w:t>
            </w:r>
          </w:p>
        </w:tc>
        <w:tc>
          <w:tcPr>
            <w:tcW w:w="2789" w:type="dxa"/>
          </w:tcPr>
          <w:p w:rsidR="00CA792E" w:rsidRDefault="00BE7A2A">
            <w:pPr>
              <w:pStyle w:val="TableParagraph"/>
              <w:spacing w:before="21" w:line="280" w:lineRule="auto"/>
              <w:ind w:left="105" w:right="141"/>
              <w:rPr>
                <w:sz w:val="18"/>
                <w:szCs w:val="18"/>
              </w:rPr>
            </w:pPr>
            <w:r>
              <w:rPr>
                <w:w w:val="105"/>
                <w:sz w:val="18"/>
                <w:szCs w:val="18"/>
              </w:rPr>
              <w:t>ռեսուրսների արդյունավետ և լիարժեք օգտագործում, կենդանական ծագման արտադրանքի ծավալների աճ, տարեկան շուրջ 700-750 հազ տոննա խոտի և կանաչ (վերամշակված չոր խոտի) կերի</w:t>
            </w:r>
            <w:r>
              <w:rPr>
                <w:spacing w:val="7"/>
                <w:w w:val="105"/>
                <w:sz w:val="18"/>
                <w:szCs w:val="18"/>
              </w:rPr>
              <w:t xml:space="preserve"> </w:t>
            </w:r>
            <w:r>
              <w:rPr>
                <w:w w:val="105"/>
                <w:sz w:val="18"/>
                <w:szCs w:val="18"/>
              </w:rPr>
              <w:t>արտադրության</w:t>
            </w:r>
          </w:p>
          <w:p w:rsidR="00CA792E" w:rsidRDefault="00BE7A2A">
            <w:pPr>
              <w:pStyle w:val="TableParagraph"/>
              <w:spacing w:line="195" w:lineRule="exact"/>
              <w:ind w:left="105"/>
              <w:rPr>
                <w:sz w:val="18"/>
                <w:szCs w:val="18"/>
              </w:rPr>
            </w:pPr>
            <w:r>
              <w:rPr>
                <w:w w:val="105"/>
                <w:sz w:val="18"/>
                <w:szCs w:val="18"/>
              </w:rPr>
              <w:t>կազմակերպում</w:t>
            </w:r>
          </w:p>
        </w:tc>
        <w:tc>
          <w:tcPr>
            <w:tcW w:w="1800" w:type="dxa"/>
          </w:tcPr>
          <w:p w:rsidR="00CA792E" w:rsidRDefault="00CA792E">
            <w:pPr>
              <w:pStyle w:val="TableParagraph"/>
              <w:rPr>
                <w:sz w:val="18"/>
              </w:rPr>
            </w:pPr>
          </w:p>
        </w:tc>
        <w:tc>
          <w:tcPr>
            <w:tcW w:w="2071" w:type="dxa"/>
          </w:tcPr>
          <w:p w:rsidR="00CA792E" w:rsidRDefault="00BE7A2A">
            <w:pPr>
              <w:pStyle w:val="TableParagraph"/>
              <w:spacing w:before="21" w:line="278" w:lineRule="auto"/>
              <w:ind w:left="302" w:hanging="113"/>
              <w:rPr>
                <w:sz w:val="18"/>
                <w:szCs w:val="18"/>
              </w:rPr>
            </w:pPr>
            <w:r>
              <w:rPr>
                <w:w w:val="105"/>
                <w:sz w:val="18"/>
                <w:szCs w:val="18"/>
              </w:rPr>
              <w:t>Շրջակա միջավայրի նախարարություն</w:t>
            </w:r>
          </w:p>
        </w:tc>
        <w:tc>
          <w:tcPr>
            <w:tcW w:w="1260" w:type="dxa"/>
          </w:tcPr>
          <w:p w:rsidR="00CA792E" w:rsidRDefault="00CA792E">
            <w:pPr>
              <w:pStyle w:val="TableParagraph"/>
              <w:rPr>
                <w:sz w:val="18"/>
              </w:rPr>
            </w:pPr>
          </w:p>
        </w:tc>
        <w:tc>
          <w:tcPr>
            <w:tcW w:w="2249" w:type="dxa"/>
          </w:tcPr>
          <w:p w:rsidR="00CA792E" w:rsidRDefault="00BE7A2A">
            <w:pPr>
              <w:pStyle w:val="TableParagraph"/>
              <w:spacing w:before="21" w:line="278" w:lineRule="auto"/>
              <w:ind w:left="648" w:hanging="507"/>
              <w:rPr>
                <w:sz w:val="18"/>
                <w:szCs w:val="18"/>
              </w:rPr>
            </w:pPr>
            <w:r>
              <w:rPr>
                <w:w w:val="105"/>
                <w:sz w:val="18"/>
                <w:szCs w:val="18"/>
              </w:rPr>
              <w:t>օրենքով չարգելված այլ աղբյուրներ</w:t>
            </w:r>
          </w:p>
          <w:p w:rsidR="00CA792E" w:rsidRDefault="00CA792E">
            <w:pPr>
              <w:pStyle w:val="TableParagraph"/>
              <w:spacing w:before="3"/>
              <w:rPr>
                <w:sz w:val="21"/>
              </w:rPr>
            </w:pPr>
          </w:p>
          <w:p w:rsidR="00CA792E" w:rsidRDefault="00BE7A2A">
            <w:pPr>
              <w:pStyle w:val="TableParagraph"/>
              <w:ind w:left="129"/>
              <w:rPr>
                <w:sz w:val="18"/>
                <w:szCs w:val="18"/>
              </w:rPr>
            </w:pPr>
            <w:r>
              <w:rPr>
                <w:w w:val="110"/>
                <w:sz w:val="18"/>
                <w:szCs w:val="18"/>
                <w:shd w:val="clear" w:color="auto" w:fill="FDFDFD"/>
              </w:rPr>
              <w:t>Շուրջ՝ 400 մլն ՀՀ դրամ</w:t>
            </w:r>
          </w:p>
        </w:tc>
      </w:tr>
      <w:tr w:rsidR="00CA792E">
        <w:trPr>
          <w:trHeight w:val="3623"/>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541"/>
              <w:rPr>
                <w:sz w:val="18"/>
                <w:szCs w:val="18"/>
              </w:rPr>
            </w:pPr>
            <w:r>
              <w:rPr>
                <w:w w:val="105"/>
                <w:sz w:val="18"/>
                <w:szCs w:val="18"/>
              </w:rPr>
              <w:t>1.5 Ոռոգման առաջադիմական տեխնոլոգիաների ներդրման խթանում և տարածում</w:t>
            </w:r>
          </w:p>
        </w:tc>
        <w:tc>
          <w:tcPr>
            <w:tcW w:w="2789" w:type="dxa"/>
          </w:tcPr>
          <w:p w:rsidR="00CA792E" w:rsidRDefault="00BE7A2A">
            <w:pPr>
              <w:pStyle w:val="TableParagraph"/>
              <w:spacing w:before="21" w:line="280" w:lineRule="auto"/>
              <w:ind w:left="105" w:right="153"/>
              <w:rPr>
                <w:sz w:val="18"/>
                <w:szCs w:val="18"/>
              </w:rPr>
            </w:pPr>
            <w:r>
              <w:rPr>
                <w:w w:val="105"/>
                <w:sz w:val="18"/>
                <w:szCs w:val="18"/>
              </w:rPr>
              <w:t>Պետական աջակցությամբ խթանել տարեկան շուրջ 1000 հա տարածքում ոռոգման արդիական համակարգերի ներդրմանը և ջրավազանների կառուցմանը կամ ընդլայնմանը, որը հնարավորություն կտա ապահովել ջրի խնայողությամբ բարձր արդյունավետություն, Ջրախնայող տեխնոլոգիաներով ցուցադրական տեղամասերի</w:t>
            </w:r>
          </w:p>
          <w:p w:rsidR="00CA792E" w:rsidRDefault="00BE7A2A">
            <w:pPr>
              <w:pStyle w:val="TableParagraph"/>
              <w:spacing w:line="192" w:lineRule="exact"/>
              <w:ind w:left="105"/>
              <w:rPr>
                <w:sz w:val="18"/>
                <w:szCs w:val="18"/>
              </w:rPr>
            </w:pPr>
            <w:r>
              <w:rPr>
                <w:sz w:val="18"/>
                <w:szCs w:val="18"/>
              </w:rPr>
              <w:t>հիմնում</w:t>
            </w:r>
          </w:p>
        </w:tc>
        <w:tc>
          <w:tcPr>
            <w:tcW w:w="1800" w:type="dxa"/>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ind w:left="374"/>
              <w:rPr>
                <w:sz w:val="18"/>
                <w:szCs w:val="18"/>
              </w:rPr>
            </w:pPr>
            <w:r>
              <w:rPr>
                <w:w w:val="105"/>
                <w:sz w:val="18"/>
                <w:szCs w:val="18"/>
              </w:rPr>
              <w:t>Ջրային կոմիտե</w:t>
            </w:r>
          </w:p>
          <w:p w:rsidR="00CA792E" w:rsidRDefault="00CA792E">
            <w:pPr>
              <w:pStyle w:val="TableParagraph"/>
              <w:spacing w:before="11"/>
              <w:rPr>
                <w:sz w:val="23"/>
              </w:rPr>
            </w:pPr>
          </w:p>
          <w:p w:rsidR="00CA792E" w:rsidRDefault="00BE7A2A">
            <w:pPr>
              <w:pStyle w:val="TableParagraph"/>
              <w:spacing w:line="280" w:lineRule="auto"/>
              <w:ind w:left="129" w:right="117" w:hanging="5"/>
              <w:jc w:val="center"/>
              <w:rPr>
                <w:sz w:val="18"/>
                <w:szCs w:val="18"/>
              </w:rPr>
            </w:pPr>
            <w:r>
              <w:rPr>
                <w:w w:val="105"/>
                <w:sz w:val="18"/>
                <w:szCs w:val="18"/>
              </w:rPr>
              <w:t>«Հայաստանի ազգային ագրարային համալսարան» հիմնադրամ (համաձայնությամբ)</w:t>
            </w:r>
          </w:p>
        </w:tc>
        <w:tc>
          <w:tcPr>
            <w:tcW w:w="1260" w:type="dxa"/>
          </w:tcPr>
          <w:p w:rsidR="00CA792E" w:rsidRDefault="00BE7A2A">
            <w:pPr>
              <w:pStyle w:val="TableParagraph"/>
              <w:spacing w:before="21"/>
              <w:ind w:left="30" w:right="27"/>
              <w:jc w:val="center"/>
              <w:rPr>
                <w:sz w:val="18"/>
              </w:rPr>
            </w:pPr>
            <w:r>
              <w:rPr>
                <w:w w:val="110"/>
                <w:sz w:val="18"/>
              </w:rPr>
              <w:t>2023-2025</w:t>
            </w:r>
          </w:p>
          <w:p w:rsidR="00CA792E" w:rsidRDefault="00BE7A2A">
            <w:pPr>
              <w:pStyle w:val="TableParagraph"/>
              <w:spacing w:before="33"/>
              <w:ind w:left="27" w:right="27"/>
              <w:jc w:val="center"/>
              <w:rPr>
                <w:sz w:val="18"/>
                <w:szCs w:val="18"/>
              </w:rPr>
            </w:pPr>
            <w:r>
              <w:rPr>
                <w:w w:val="110"/>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3"/>
              <w:rPr>
                <w:sz w:val="23"/>
              </w:rPr>
            </w:pPr>
          </w:p>
          <w:p w:rsidR="00CA792E" w:rsidRDefault="00BE7A2A">
            <w:pPr>
              <w:pStyle w:val="TableParagraph"/>
              <w:ind w:left="103" w:right="97"/>
              <w:jc w:val="center"/>
              <w:rPr>
                <w:sz w:val="18"/>
                <w:szCs w:val="18"/>
              </w:rPr>
            </w:pPr>
            <w:r>
              <w:rPr>
                <w:w w:val="110"/>
                <w:sz w:val="18"/>
                <w:szCs w:val="18"/>
              </w:rPr>
              <w:t>Շուրջ՝ 375 մլն ՀՀ դրամ</w:t>
            </w:r>
          </w:p>
        </w:tc>
      </w:tr>
      <w:tr w:rsidR="00CA792E">
        <w:trPr>
          <w:trHeight w:val="302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bottom w:val="nil"/>
            </w:tcBorders>
          </w:tcPr>
          <w:p w:rsidR="00CA792E" w:rsidRDefault="00BE7A2A">
            <w:pPr>
              <w:pStyle w:val="TableParagraph"/>
              <w:spacing w:before="21" w:line="280" w:lineRule="auto"/>
              <w:ind w:left="105" w:right="135"/>
              <w:rPr>
                <w:sz w:val="18"/>
                <w:szCs w:val="18"/>
              </w:rPr>
            </w:pPr>
            <w:r>
              <w:rPr>
                <w:w w:val="105"/>
                <w:sz w:val="18"/>
                <w:szCs w:val="18"/>
              </w:rPr>
              <w:t>1.6 Խաղողի տնկարկների ռեեստրի ստեղծում, գործարկում, ազգային գեոպորտալում արտացոլելու նպատակով թեմատիկ շերտերի ստանդարտացման ուղեցույցի մշակում, ինտեգրում Կադաստրի կոմիտեի կողմից վարվող ազգային գեոպորտալին</w:t>
            </w:r>
          </w:p>
        </w:tc>
        <w:tc>
          <w:tcPr>
            <w:tcW w:w="2789" w:type="dxa"/>
            <w:tcBorders>
              <w:bottom w:val="nil"/>
            </w:tcBorders>
          </w:tcPr>
          <w:p w:rsidR="00CA792E" w:rsidRDefault="00BE7A2A">
            <w:pPr>
              <w:pStyle w:val="TableParagraph"/>
              <w:spacing w:before="21" w:line="280" w:lineRule="auto"/>
              <w:ind w:left="105" w:right="141"/>
              <w:rPr>
                <w:sz w:val="18"/>
                <w:szCs w:val="18"/>
              </w:rPr>
            </w:pPr>
            <w:r>
              <w:rPr>
                <w:w w:val="105"/>
                <w:sz w:val="18"/>
                <w:szCs w:val="18"/>
              </w:rPr>
              <w:t>«Խաղողի տնկարկների ռեեստր» ամբողջական համակարգի գործարկում</w:t>
            </w:r>
          </w:p>
          <w:p w:rsidR="00CA792E" w:rsidRDefault="00CA792E">
            <w:pPr>
              <w:pStyle w:val="TableParagraph"/>
              <w:spacing w:before="8"/>
              <w:rPr>
                <w:sz w:val="20"/>
              </w:rPr>
            </w:pPr>
          </w:p>
          <w:p w:rsidR="00CA792E" w:rsidRDefault="00BE7A2A">
            <w:pPr>
              <w:pStyle w:val="TableParagraph"/>
              <w:spacing w:line="280" w:lineRule="auto"/>
              <w:ind w:left="105"/>
              <w:rPr>
                <w:sz w:val="18"/>
                <w:szCs w:val="18"/>
              </w:rPr>
            </w:pPr>
            <w:r>
              <w:rPr>
                <w:w w:val="105"/>
                <w:sz w:val="18"/>
                <w:szCs w:val="18"/>
              </w:rPr>
              <w:t>Շուրջ 13000 հա մակերեսով տնկարկների ագրոնոմիական անձնագրերի ստեղծում</w:t>
            </w:r>
          </w:p>
          <w:p w:rsidR="00CA792E" w:rsidRDefault="00CA792E">
            <w:pPr>
              <w:pStyle w:val="TableParagraph"/>
              <w:spacing w:before="11"/>
              <w:rPr>
                <w:sz w:val="20"/>
              </w:rPr>
            </w:pPr>
          </w:p>
          <w:p w:rsidR="00CA792E" w:rsidRDefault="00BE7A2A">
            <w:pPr>
              <w:pStyle w:val="TableParagraph"/>
              <w:spacing w:line="280" w:lineRule="auto"/>
              <w:ind w:left="105" w:right="141"/>
              <w:rPr>
                <w:sz w:val="18"/>
                <w:szCs w:val="18"/>
              </w:rPr>
            </w:pPr>
            <w:r>
              <w:rPr>
                <w:w w:val="105"/>
                <w:sz w:val="18"/>
                <w:szCs w:val="18"/>
              </w:rPr>
              <w:t>Շուրջ 12000 խաղողագործ ֆերմերների տվյալների բազայի ստեղծում և համալրում</w:t>
            </w:r>
          </w:p>
        </w:tc>
        <w:tc>
          <w:tcPr>
            <w:tcW w:w="1800" w:type="dxa"/>
            <w:tcBorders>
              <w:bottom w:val="nil"/>
            </w:tcBorders>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Borders>
              <w:bottom w:val="nil"/>
            </w:tcBorders>
          </w:tcPr>
          <w:p w:rsidR="00CA792E" w:rsidRDefault="00BE7A2A">
            <w:pPr>
              <w:pStyle w:val="TableParagraph"/>
              <w:spacing w:before="21"/>
              <w:ind w:left="194"/>
              <w:rPr>
                <w:sz w:val="18"/>
                <w:szCs w:val="18"/>
              </w:rPr>
            </w:pPr>
            <w:r>
              <w:rPr>
                <w:w w:val="105"/>
                <w:sz w:val="18"/>
                <w:szCs w:val="18"/>
              </w:rPr>
              <w:t>Կադաստրի կոմիտե</w:t>
            </w:r>
          </w:p>
          <w:p w:rsidR="00CA792E" w:rsidRDefault="00CA792E">
            <w:pPr>
              <w:pStyle w:val="TableParagraph"/>
              <w:spacing w:before="11"/>
              <w:rPr>
                <w:sz w:val="23"/>
              </w:rPr>
            </w:pPr>
          </w:p>
          <w:p w:rsidR="00CA792E" w:rsidRDefault="00BE7A2A">
            <w:pPr>
              <w:pStyle w:val="TableParagraph"/>
              <w:ind w:left="125" w:right="118"/>
              <w:jc w:val="center"/>
              <w:rPr>
                <w:sz w:val="18"/>
                <w:szCs w:val="18"/>
              </w:rPr>
            </w:pPr>
            <w:r>
              <w:rPr>
                <w:w w:val="110"/>
                <w:sz w:val="18"/>
                <w:szCs w:val="18"/>
              </w:rPr>
              <w:t>«ՀՀ</w:t>
            </w:r>
          </w:p>
          <w:p w:rsidR="00CA792E" w:rsidRDefault="00BE7A2A">
            <w:pPr>
              <w:pStyle w:val="TableParagraph"/>
              <w:spacing w:before="35" w:line="280" w:lineRule="auto"/>
              <w:ind w:left="193" w:right="182"/>
              <w:jc w:val="center"/>
              <w:rPr>
                <w:sz w:val="18"/>
                <w:szCs w:val="18"/>
              </w:rPr>
            </w:pPr>
            <w:r>
              <w:rPr>
                <w:sz w:val="18"/>
                <w:szCs w:val="18"/>
              </w:rPr>
              <w:t>խաղողագործության և գինեգործության» հիմնադրամ (համաձայնությամբ)</w:t>
            </w:r>
          </w:p>
        </w:tc>
        <w:tc>
          <w:tcPr>
            <w:tcW w:w="1260" w:type="dxa"/>
            <w:tcBorders>
              <w:bottom w:val="nil"/>
            </w:tcBorders>
          </w:tcPr>
          <w:p w:rsidR="00CA792E" w:rsidRDefault="00BE7A2A">
            <w:pPr>
              <w:pStyle w:val="TableParagraph"/>
              <w:spacing w:before="21"/>
              <w:ind w:left="192"/>
              <w:rPr>
                <w:sz w:val="18"/>
              </w:rPr>
            </w:pPr>
            <w:r>
              <w:rPr>
                <w:w w:val="110"/>
                <w:sz w:val="18"/>
              </w:rPr>
              <w:t>2023-2024</w:t>
            </w:r>
          </w:p>
          <w:p w:rsidR="00CA792E" w:rsidRDefault="00BE7A2A">
            <w:pPr>
              <w:pStyle w:val="TableParagraph"/>
              <w:spacing w:before="33"/>
              <w:ind w:left="28" w:right="27"/>
              <w:jc w:val="center"/>
              <w:rPr>
                <w:sz w:val="18"/>
                <w:szCs w:val="18"/>
              </w:rPr>
            </w:pPr>
            <w:r>
              <w:rPr>
                <w:sz w:val="18"/>
                <w:szCs w:val="18"/>
              </w:rPr>
              <w:t>թթ․</w:t>
            </w:r>
          </w:p>
          <w:p w:rsidR="00CA792E" w:rsidRDefault="00CA792E">
            <w:pPr>
              <w:pStyle w:val="TableParagraph"/>
              <w:spacing w:before="2"/>
              <w:rPr>
                <w:sz w:val="24"/>
              </w:rPr>
            </w:pPr>
          </w:p>
          <w:p w:rsidR="00CA792E" w:rsidRDefault="00BE7A2A">
            <w:pPr>
              <w:pStyle w:val="TableParagraph"/>
              <w:spacing w:line="280" w:lineRule="auto"/>
              <w:ind w:left="120" w:right="69" w:firstLine="3"/>
              <w:jc w:val="center"/>
              <w:rPr>
                <w:sz w:val="18"/>
                <w:szCs w:val="18"/>
              </w:rPr>
            </w:pPr>
            <w:r>
              <w:rPr>
                <w:sz w:val="18"/>
                <w:szCs w:val="18"/>
              </w:rPr>
              <w:t>2023 թ․ դեկտեմբերի 3-րդ տասնօրյակ</w:t>
            </w:r>
          </w:p>
          <w:p w:rsidR="00CA792E" w:rsidRDefault="00CA792E">
            <w:pPr>
              <w:pStyle w:val="TableParagraph"/>
              <w:spacing w:before="8"/>
              <w:rPr>
                <w:sz w:val="20"/>
              </w:rPr>
            </w:pPr>
          </w:p>
          <w:p w:rsidR="00CA792E" w:rsidRDefault="00BE7A2A">
            <w:pPr>
              <w:pStyle w:val="TableParagraph"/>
              <w:ind w:left="33" w:right="27"/>
              <w:jc w:val="center"/>
              <w:rPr>
                <w:sz w:val="18"/>
                <w:szCs w:val="18"/>
              </w:rPr>
            </w:pPr>
            <w:r>
              <w:rPr>
                <w:sz w:val="18"/>
                <w:szCs w:val="18"/>
              </w:rPr>
              <w:t>2024 թ․</w:t>
            </w:r>
          </w:p>
        </w:tc>
        <w:tc>
          <w:tcPr>
            <w:tcW w:w="2249" w:type="dxa"/>
            <w:tcBorders>
              <w:bottom w:val="nil"/>
            </w:tcBorders>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2"/>
              <w:rPr>
                <w:sz w:val="21"/>
              </w:rPr>
            </w:pPr>
          </w:p>
          <w:p w:rsidR="00CA792E" w:rsidRDefault="00BE7A2A">
            <w:pPr>
              <w:pStyle w:val="TableParagraph"/>
              <w:spacing w:line="280" w:lineRule="auto"/>
              <w:ind w:left="103" w:right="97"/>
              <w:jc w:val="center"/>
              <w:rPr>
                <w:sz w:val="18"/>
                <w:szCs w:val="18"/>
              </w:rPr>
            </w:pPr>
            <w:r>
              <w:rPr>
                <w:w w:val="105"/>
                <w:sz w:val="18"/>
                <w:szCs w:val="18"/>
              </w:rPr>
              <w:t>օրենքով չարգելված այլ աղբյուրներ</w:t>
            </w:r>
          </w:p>
          <w:p w:rsidR="00CA792E" w:rsidRDefault="00CA792E">
            <w:pPr>
              <w:pStyle w:val="TableParagraph"/>
              <w:rPr>
                <w:sz w:val="20"/>
              </w:rPr>
            </w:pPr>
          </w:p>
          <w:p w:rsidR="00CA792E" w:rsidRDefault="00CA792E">
            <w:pPr>
              <w:pStyle w:val="TableParagraph"/>
            </w:pPr>
          </w:p>
          <w:p w:rsidR="00CA792E" w:rsidRDefault="00BE7A2A">
            <w:pPr>
              <w:pStyle w:val="TableParagraph"/>
              <w:ind w:left="104" w:right="95"/>
              <w:jc w:val="center"/>
              <w:rPr>
                <w:sz w:val="18"/>
                <w:szCs w:val="18"/>
              </w:rPr>
            </w:pPr>
            <w:r>
              <w:rPr>
                <w:w w:val="110"/>
                <w:sz w:val="18"/>
                <w:szCs w:val="18"/>
              </w:rPr>
              <w:t>Շուրջ՝ 150 մլն ՀՀ դրամ</w:t>
            </w:r>
          </w:p>
        </w:tc>
      </w:tr>
      <w:tr w:rsidR="00CA792E">
        <w:trPr>
          <w:trHeight w:val="1799"/>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BE7A2A">
            <w:pPr>
              <w:pStyle w:val="TableParagraph"/>
              <w:spacing w:before="129" w:line="280" w:lineRule="auto"/>
              <w:ind w:left="105" w:right="85"/>
              <w:rPr>
                <w:sz w:val="18"/>
                <w:szCs w:val="18"/>
              </w:rPr>
            </w:pPr>
            <w:r>
              <w:rPr>
                <w:w w:val="105"/>
                <w:sz w:val="18"/>
                <w:szCs w:val="18"/>
              </w:rPr>
              <w:t>Խաղողի մթերման գործընթացում ընդգրկված նվազագույնը 30 գինեգործական ընկերություններում ներդրված համակարգ</w:t>
            </w:r>
          </w:p>
        </w:tc>
        <w:tc>
          <w:tcPr>
            <w:tcW w:w="1800" w:type="dxa"/>
            <w:tcBorders>
              <w:top w:val="nil"/>
            </w:tcBorders>
          </w:tcPr>
          <w:p w:rsidR="00CA792E" w:rsidRDefault="00CA792E">
            <w:pPr>
              <w:pStyle w:val="TableParagraph"/>
              <w:rPr>
                <w:sz w:val="18"/>
              </w:rPr>
            </w:pPr>
          </w:p>
        </w:tc>
        <w:tc>
          <w:tcPr>
            <w:tcW w:w="2071" w:type="dxa"/>
            <w:tcBorders>
              <w:top w:val="nil"/>
            </w:tcBorders>
          </w:tcPr>
          <w:p w:rsidR="00CA792E" w:rsidRDefault="00CA792E">
            <w:pPr>
              <w:pStyle w:val="TableParagraph"/>
              <w:rPr>
                <w:sz w:val="18"/>
              </w:rPr>
            </w:pPr>
          </w:p>
        </w:tc>
        <w:tc>
          <w:tcPr>
            <w:tcW w:w="1260" w:type="dxa"/>
            <w:tcBorders>
              <w:top w:val="nil"/>
            </w:tcBorders>
          </w:tcPr>
          <w:p w:rsidR="00CA792E" w:rsidRDefault="00BE7A2A">
            <w:pPr>
              <w:pStyle w:val="TableParagraph"/>
              <w:spacing w:before="129"/>
              <w:ind w:left="189"/>
              <w:rPr>
                <w:sz w:val="18"/>
              </w:rPr>
            </w:pPr>
            <w:r>
              <w:rPr>
                <w:w w:val="110"/>
                <w:sz w:val="18"/>
              </w:rPr>
              <w:t>2025-2026</w:t>
            </w:r>
          </w:p>
          <w:p w:rsidR="00CA792E" w:rsidRDefault="00BE7A2A">
            <w:pPr>
              <w:pStyle w:val="TableParagraph"/>
              <w:spacing w:before="35" w:line="280" w:lineRule="auto"/>
              <w:ind w:left="232" w:right="221" w:hanging="9"/>
              <w:jc w:val="center"/>
              <w:rPr>
                <w:sz w:val="18"/>
                <w:szCs w:val="18"/>
              </w:rPr>
            </w:pPr>
            <w:r>
              <w:rPr>
                <w:w w:val="105"/>
                <w:sz w:val="18"/>
                <w:szCs w:val="18"/>
              </w:rPr>
              <w:t xml:space="preserve">թթ․ </w:t>
            </w:r>
            <w:r>
              <w:rPr>
                <w:sz w:val="18"/>
                <w:szCs w:val="18"/>
              </w:rPr>
              <w:t xml:space="preserve">շարունա- </w:t>
            </w:r>
            <w:r>
              <w:rPr>
                <w:w w:val="105"/>
                <w:sz w:val="18"/>
                <w:szCs w:val="18"/>
              </w:rPr>
              <w:t>կական</w:t>
            </w:r>
          </w:p>
        </w:tc>
        <w:tc>
          <w:tcPr>
            <w:tcW w:w="2249" w:type="dxa"/>
            <w:tcBorders>
              <w:top w:val="nil"/>
            </w:tcBorders>
          </w:tcPr>
          <w:p w:rsidR="00CA792E" w:rsidRDefault="00CA792E">
            <w:pPr>
              <w:pStyle w:val="TableParagraph"/>
              <w:rPr>
                <w:sz w:val="18"/>
              </w:rPr>
            </w:pPr>
          </w:p>
        </w:tc>
      </w:tr>
    </w:tbl>
    <w:p w:rsidR="00CA792E" w:rsidRDefault="00CA792E">
      <w:pPr>
        <w:rPr>
          <w:sz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1689"/>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CA792E">
            <w:pPr>
              <w:pStyle w:val="TableParagraph"/>
              <w:rPr>
                <w:sz w:val="18"/>
              </w:rPr>
            </w:pPr>
          </w:p>
        </w:tc>
        <w:tc>
          <w:tcPr>
            <w:tcW w:w="2789" w:type="dxa"/>
          </w:tcPr>
          <w:p w:rsidR="00CA792E" w:rsidRDefault="00BE7A2A">
            <w:pPr>
              <w:pStyle w:val="TableParagraph"/>
              <w:spacing w:before="21" w:line="280" w:lineRule="auto"/>
              <w:ind w:left="105" w:right="153"/>
              <w:rPr>
                <w:sz w:val="18"/>
                <w:szCs w:val="18"/>
              </w:rPr>
            </w:pPr>
            <w:r>
              <w:rPr>
                <w:w w:val="105"/>
                <w:sz w:val="18"/>
                <w:szCs w:val="18"/>
              </w:rPr>
              <w:t>թեմատիկ շերտերի ստանդարտացման ուղեցույցի առկայություն,</w:t>
            </w:r>
          </w:p>
          <w:p w:rsidR="00CA792E" w:rsidRDefault="00BE7A2A">
            <w:pPr>
              <w:pStyle w:val="TableParagraph"/>
              <w:spacing w:line="280" w:lineRule="auto"/>
              <w:ind w:left="105" w:right="141"/>
              <w:rPr>
                <w:sz w:val="18"/>
                <w:szCs w:val="18"/>
              </w:rPr>
            </w:pPr>
            <w:r>
              <w:rPr>
                <w:w w:val="105"/>
                <w:sz w:val="18"/>
                <w:szCs w:val="18"/>
              </w:rPr>
              <w:t>ինտեգրում Կադաստրի կոմիտեի կողմից վարվող ազգային գեոպորտալին</w:t>
            </w: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spacing w:before="8"/>
            </w:pPr>
          </w:p>
          <w:p w:rsidR="00CA792E" w:rsidRDefault="00BE7A2A">
            <w:pPr>
              <w:pStyle w:val="TableParagraph"/>
              <w:ind w:left="312"/>
              <w:rPr>
                <w:sz w:val="18"/>
                <w:szCs w:val="18"/>
              </w:rPr>
            </w:pPr>
            <w:r>
              <w:rPr>
                <w:w w:val="110"/>
                <w:sz w:val="18"/>
                <w:szCs w:val="18"/>
              </w:rPr>
              <w:t>2024 թ.</w:t>
            </w:r>
          </w:p>
          <w:p w:rsidR="00CA792E" w:rsidRDefault="00BE7A2A">
            <w:pPr>
              <w:pStyle w:val="TableParagraph"/>
              <w:spacing w:before="35" w:line="280" w:lineRule="auto"/>
              <w:ind w:left="206" w:right="198" w:hanging="1"/>
              <w:jc w:val="center"/>
              <w:rPr>
                <w:sz w:val="18"/>
                <w:szCs w:val="18"/>
              </w:rPr>
            </w:pPr>
            <w:r>
              <w:rPr>
                <w:sz w:val="18"/>
                <w:szCs w:val="18"/>
              </w:rPr>
              <w:t>1-ին եռամսյակ</w:t>
            </w:r>
          </w:p>
        </w:tc>
        <w:tc>
          <w:tcPr>
            <w:tcW w:w="2249" w:type="dxa"/>
          </w:tcPr>
          <w:p w:rsidR="00CA792E" w:rsidRDefault="00CA792E">
            <w:pPr>
              <w:pStyle w:val="TableParagraph"/>
              <w:rPr>
                <w:sz w:val="18"/>
              </w:rPr>
            </w:pPr>
          </w:p>
        </w:tc>
      </w:tr>
      <w:tr w:rsidR="00CA792E">
        <w:trPr>
          <w:trHeight w:val="1862"/>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3" w:line="280" w:lineRule="auto"/>
              <w:ind w:left="105" w:right="715"/>
              <w:rPr>
                <w:sz w:val="18"/>
                <w:szCs w:val="18"/>
              </w:rPr>
            </w:pPr>
            <w:r>
              <w:rPr>
                <w:w w:val="105"/>
                <w:sz w:val="18"/>
                <w:szCs w:val="18"/>
              </w:rPr>
              <w:t>1.7 Հումքի մթերման գործընթացին աջակցություն</w:t>
            </w:r>
          </w:p>
        </w:tc>
        <w:tc>
          <w:tcPr>
            <w:tcW w:w="2789" w:type="dxa"/>
          </w:tcPr>
          <w:p w:rsidR="00CA792E" w:rsidRDefault="00BE7A2A">
            <w:pPr>
              <w:pStyle w:val="TableParagraph"/>
              <w:spacing w:before="23" w:line="280" w:lineRule="auto"/>
              <w:ind w:left="105" w:right="192"/>
              <w:rPr>
                <w:sz w:val="18"/>
                <w:szCs w:val="18"/>
              </w:rPr>
            </w:pPr>
            <w:r>
              <w:rPr>
                <w:w w:val="105"/>
                <w:sz w:val="18"/>
                <w:szCs w:val="18"/>
              </w:rPr>
              <w:t>Հումքի մթերման և թողարկվող արտադրանքի ծավալների տարեկան մինչև 10 %-ով ավելացում և հումքի մթերման պայմանագրային հարաբերությունների խորացում</w:t>
            </w:r>
          </w:p>
        </w:tc>
        <w:tc>
          <w:tcPr>
            <w:tcW w:w="1800" w:type="dxa"/>
          </w:tcPr>
          <w:p w:rsidR="00CA792E" w:rsidRDefault="00BE7A2A">
            <w:pPr>
              <w:pStyle w:val="TableParagraph"/>
              <w:spacing w:before="23"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3"/>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Pr>
          <w:p w:rsidR="00CA792E" w:rsidRDefault="00BE7A2A">
            <w:pPr>
              <w:pStyle w:val="TableParagraph"/>
              <w:spacing w:before="23"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8"/>
              <w:rPr>
                <w:sz w:val="18"/>
              </w:rPr>
            </w:pPr>
          </w:p>
          <w:p w:rsidR="00CA792E" w:rsidRDefault="00BE7A2A">
            <w:pPr>
              <w:pStyle w:val="TableParagraph"/>
              <w:spacing w:line="260" w:lineRule="atLeast"/>
              <w:ind w:left="103" w:right="97"/>
              <w:jc w:val="center"/>
              <w:rPr>
                <w:sz w:val="18"/>
                <w:szCs w:val="18"/>
              </w:rPr>
            </w:pPr>
            <w:r>
              <w:rPr>
                <w:w w:val="110"/>
                <w:sz w:val="18"/>
                <w:szCs w:val="18"/>
              </w:rPr>
              <w:t>Շուրջ՝ 16.2 մլրդ ՀՀ դրամ</w:t>
            </w:r>
          </w:p>
        </w:tc>
      </w:tr>
      <w:tr w:rsidR="00CA792E">
        <w:trPr>
          <w:trHeight w:val="1583"/>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bottom w:val="nil"/>
            </w:tcBorders>
          </w:tcPr>
          <w:p w:rsidR="00CA792E" w:rsidRDefault="00BE7A2A">
            <w:pPr>
              <w:pStyle w:val="TableParagraph"/>
              <w:spacing w:before="21" w:line="280" w:lineRule="auto"/>
              <w:ind w:left="105" w:right="311"/>
              <w:rPr>
                <w:sz w:val="18"/>
                <w:szCs w:val="18"/>
              </w:rPr>
            </w:pPr>
            <w:r>
              <w:rPr>
                <w:sz w:val="18"/>
                <w:szCs w:val="18"/>
              </w:rPr>
              <w:t>1․8 Ագրոպարենային ոլորտի ընկերությունների արտադրական կարողությունների հզորացում և արդիականացում</w:t>
            </w:r>
          </w:p>
        </w:tc>
        <w:tc>
          <w:tcPr>
            <w:tcW w:w="2789" w:type="dxa"/>
            <w:tcBorders>
              <w:bottom w:val="nil"/>
            </w:tcBorders>
          </w:tcPr>
          <w:p w:rsidR="00CA792E" w:rsidRDefault="00BE7A2A">
            <w:pPr>
              <w:pStyle w:val="TableParagraph"/>
              <w:spacing w:before="21" w:line="280" w:lineRule="auto"/>
              <w:ind w:left="105" w:right="296"/>
              <w:rPr>
                <w:sz w:val="18"/>
                <w:szCs w:val="18"/>
              </w:rPr>
            </w:pPr>
            <w:r>
              <w:rPr>
                <w:w w:val="105"/>
                <w:sz w:val="18"/>
                <w:szCs w:val="18"/>
              </w:rPr>
              <w:t>Տարեկան շուրջ 250 միավոր սարքավորումների ձեռքբերմանն աջակցություն</w:t>
            </w:r>
          </w:p>
        </w:tc>
        <w:tc>
          <w:tcPr>
            <w:tcW w:w="1800" w:type="dxa"/>
            <w:tcBorders>
              <w:bottom w:val="nil"/>
            </w:tcBorders>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vMerge w:val="restart"/>
          </w:tcPr>
          <w:p w:rsidR="00CA792E" w:rsidRDefault="00CA792E">
            <w:pPr>
              <w:pStyle w:val="TableParagraph"/>
              <w:rPr>
                <w:sz w:val="18"/>
              </w:rPr>
            </w:pPr>
          </w:p>
        </w:tc>
        <w:tc>
          <w:tcPr>
            <w:tcW w:w="1260" w:type="dxa"/>
            <w:tcBorders>
              <w:bottom w:val="nil"/>
            </w:tcBorders>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Borders>
              <w:bottom w:val="nil"/>
            </w:tcBorders>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3"/>
              <w:rPr>
                <w:sz w:val="23"/>
              </w:rPr>
            </w:pPr>
          </w:p>
          <w:p w:rsidR="00CA792E" w:rsidRDefault="00BE7A2A">
            <w:pPr>
              <w:pStyle w:val="TableParagraph"/>
              <w:ind w:left="101" w:right="97"/>
              <w:jc w:val="center"/>
              <w:rPr>
                <w:sz w:val="18"/>
                <w:szCs w:val="18"/>
              </w:rPr>
            </w:pPr>
            <w:r>
              <w:rPr>
                <w:w w:val="110"/>
                <w:sz w:val="18"/>
                <w:szCs w:val="18"/>
              </w:rPr>
              <w:t>Շուրջ՝ 13.9 մլրդ ՀՀ</w:t>
            </w:r>
          </w:p>
        </w:tc>
      </w:tr>
      <w:tr w:rsidR="00CA792E">
        <w:trPr>
          <w:trHeight w:val="265"/>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vMerge/>
            <w:tcBorders>
              <w:top w:val="nil"/>
            </w:tcBorders>
          </w:tcPr>
          <w:p w:rsidR="00CA792E" w:rsidRDefault="00CA792E">
            <w:pPr>
              <w:rPr>
                <w:sz w:val="2"/>
                <w:szCs w:val="2"/>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BE7A2A">
            <w:pPr>
              <w:pStyle w:val="TableParagraph"/>
              <w:spacing w:before="21"/>
              <w:ind w:left="104" w:right="97"/>
              <w:jc w:val="center"/>
              <w:rPr>
                <w:sz w:val="18"/>
                <w:szCs w:val="18"/>
              </w:rPr>
            </w:pPr>
            <w:r>
              <w:rPr>
                <w:w w:val="105"/>
                <w:sz w:val="18"/>
                <w:szCs w:val="18"/>
              </w:rPr>
              <w:t>դրամ</w:t>
            </w:r>
          </w:p>
        </w:tc>
      </w:tr>
      <w:tr w:rsidR="00CA792E">
        <w:trPr>
          <w:trHeight w:val="2413"/>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35"/>
              <w:rPr>
                <w:sz w:val="18"/>
                <w:szCs w:val="18"/>
              </w:rPr>
            </w:pPr>
            <w:r>
              <w:rPr>
                <w:w w:val="105"/>
                <w:sz w:val="18"/>
                <w:szCs w:val="18"/>
              </w:rPr>
              <w:t>1.9 Ինտենսիվ այգեգործության զարգացման ծրագրի իրականացում</w:t>
            </w:r>
          </w:p>
        </w:tc>
        <w:tc>
          <w:tcPr>
            <w:tcW w:w="2789" w:type="dxa"/>
          </w:tcPr>
          <w:p w:rsidR="00CA792E" w:rsidRDefault="00BE7A2A">
            <w:pPr>
              <w:pStyle w:val="TableParagraph"/>
              <w:spacing w:before="21" w:line="280" w:lineRule="auto"/>
              <w:ind w:left="105" w:right="192"/>
              <w:rPr>
                <w:sz w:val="18"/>
                <w:szCs w:val="18"/>
              </w:rPr>
            </w:pPr>
            <w:r>
              <w:rPr>
                <w:w w:val="105"/>
                <w:sz w:val="18"/>
                <w:szCs w:val="18"/>
              </w:rPr>
              <w:t>Տարեկան շուրջ 1000 հա մակերեսով ինտենսիվ այգիների հիմնում, պտղատու մշակաբույսերի արտադրողականության բարձրացում և համախառն արտադրանքի աճ, Կարկտապաշտպան ցանցերով այգիների</w:t>
            </w:r>
          </w:p>
          <w:p w:rsidR="00CA792E" w:rsidRDefault="00BE7A2A">
            <w:pPr>
              <w:pStyle w:val="TableParagraph"/>
              <w:spacing w:line="193" w:lineRule="exact"/>
              <w:ind w:left="105"/>
              <w:rPr>
                <w:sz w:val="18"/>
                <w:szCs w:val="18"/>
              </w:rPr>
            </w:pPr>
            <w:r>
              <w:rPr>
                <w:w w:val="105"/>
                <w:sz w:val="18"/>
                <w:szCs w:val="18"/>
              </w:rPr>
              <w:t>տարածքների ավելացում</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1"/>
              <w:ind w:left="317"/>
              <w:rPr>
                <w:sz w:val="18"/>
                <w:szCs w:val="18"/>
              </w:rPr>
            </w:pPr>
            <w:r>
              <w:rPr>
                <w:sz w:val="18"/>
                <w:szCs w:val="18"/>
              </w:rPr>
              <w:t>2023 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3"/>
              <w:rPr>
                <w:sz w:val="23"/>
              </w:rPr>
            </w:pPr>
          </w:p>
          <w:p w:rsidR="00CA792E" w:rsidRDefault="00BE7A2A">
            <w:pPr>
              <w:pStyle w:val="TableParagraph"/>
              <w:ind w:left="103" w:right="97"/>
              <w:jc w:val="center"/>
              <w:rPr>
                <w:sz w:val="18"/>
                <w:szCs w:val="18"/>
              </w:rPr>
            </w:pPr>
            <w:r>
              <w:rPr>
                <w:w w:val="110"/>
                <w:sz w:val="18"/>
                <w:szCs w:val="18"/>
              </w:rPr>
              <w:t>Շուրջ՝ 6 մլրդ ՀՀ դրամ</w:t>
            </w:r>
          </w:p>
        </w:tc>
      </w:tr>
      <w:tr w:rsidR="00CA792E">
        <w:trPr>
          <w:trHeight w:val="127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bottom w:val="nil"/>
            </w:tcBorders>
          </w:tcPr>
          <w:p w:rsidR="00CA792E" w:rsidRDefault="00BE7A2A">
            <w:pPr>
              <w:pStyle w:val="TableParagraph"/>
              <w:spacing w:before="23" w:line="280" w:lineRule="auto"/>
              <w:ind w:left="105" w:right="188"/>
              <w:rPr>
                <w:sz w:val="18"/>
                <w:szCs w:val="18"/>
              </w:rPr>
            </w:pPr>
            <w:r>
              <w:rPr>
                <w:w w:val="105"/>
                <w:sz w:val="18"/>
                <w:szCs w:val="18"/>
              </w:rPr>
              <w:t>1.10 Գյուղատնտեսական տեխնիկայի հավաքակազմի թարմացման միջոցառման իրականացում</w:t>
            </w:r>
          </w:p>
        </w:tc>
        <w:tc>
          <w:tcPr>
            <w:tcW w:w="2789" w:type="dxa"/>
            <w:tcBorders>
              <w:bottom w:val="nil"/>
            </w:tcBorders>
          </w:tcPr>
          <w:p w:rsidR="00CA792E" w:rsidRDefault="00BE7A2A">
            <w:pPr>
              <w:pStyle w:val="TableParagraph"/>
              <w:spacing w:before="23" w:line="278" w:lineRule="auto"/>
              <w:ind w:left="105" w:right="112"/>
              <w:rPr>
                <w:sz w:val="18"/>
                <w:szCs w:val="18"/>
              </w:rPr>
            </w:pPr>
            <w:r>
              <w:rPr>
                <w:w w:val="105"/>
                <w:sz w:val="18"/>
                <w:szCs w:val="18"/>
              </w:rPr>
              <w:t>Տարեկան  շուրջ  500 միավորով գյուղատնտեսական տեխնիկայի հավաքակազմի նորացում</w:t>
            </w:r>
          </w:p>
        </w:tc>
        <w:tc>
          <w:tcPr>
            <w:tcW w:w="1800" w:type="dxa"/>
            <w:tcBorders>
              <w:bottom w:val="nil"/>
            </w:tcBorders>
          </w:tcPr>
          <w:p w:rsidR="00CA792E" w:rsidRDefault="00BE7A2A">
            <w:pPr>
              <w:pStyle w:val="TableParagraph"/>
              <w:spacing w:before="23"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vMerge w:val="restart"/>
          </w:tcPr>
          <w:p w:rsidR="00CA792E" w:rsidRDefault="00CA792E">
            <w:pPr>
              <w:pStyle w:val="TableParagraph"/>
              <w:rPr>
                <w:sz w:val="18"/>
              </w:rPr>
            </w:pPr>
          </w:p>
        </w:tc>
        <w:tc>
          <w:tcPr>
            <w:tcW w:w="1260" w:type="dxa"/>
            <w:tcBorders>
              <w:bottom w:val="nil"/>
            </w:tcBorders>
          </w:tcPr>
          <w:p w:rsidR="00CA792E" w:rsidRDefault="00BE7A2A">
            <w:pPr>
              <w:pStyle w:val="TableParagraph"/>
              <w:spacing w:before="23"/>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Borders>
              <w:bottom w:val="nil"/>
            </w:tcBorders>
          </w:tcPr>
          <w:p w:rsidR="00CA792E" w:rsidRDefault="00BE7A2A">
            <w:pPr>
              <w:pStyle w:val="TableParagraph"/>
              <w:spacing w:before="23" w:line="307" w:lineRule="auto"/>
              <w:ind w:left="104" w:right="96"/>
              <w:jc w:val="center"/>
              <w:rPr>
                <w:sz w:val="18"/>
                <w:szCs w:val="18"/>
              </w:rPr>
            </w:pPr>
            <w:r>
              <w:rPr>
                <w:w w:val="105"/>
                <w:sz w:val="18"/>
                <w:szCs w:val="18"/>
              </w:rPr>
              <w:t>Ֆինանսավորումն ըստ ՀՀ կառավարության կողմից հաստատված ծրագրի</w:t>
            </w:r>
          </w:p>
        </w:tc>
      </w:tr>
      <w:tr w:rsidR="00CA792E">
        <w:trPr>
          <w:trHeight w:val="313"/>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vMerge/>
            <w:tcBorders>
              <w:top w:val="nil"/>
            </w:tcBorders>
          </w:tcPr>
          <w:p w:rsidR="00CA792E" w:rsidRDefault="00CA792E">
            <w:pPr>
              <w:rPr>
                <w:sz w:val="2"/>
                <w:szCs w:val="2"/>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BE7A2A">
            <w:pPr>
              <w:pStyle w:val="TableParagraph"/>
              <w:spacing w:before="69"/>
              <w:ind w:left="71" w:right="66"/>
              <w:jc w:val="center"/>
              <w:rPr>
                <w:sz w:val="18"/>
                <w:szCs w:val="18"/>
              </w:rPr>
            </w:pPr>
            <w:r>
              <w:rPr>
                <w:w w:val="92"/>
                <w:sz w:val="18"/>
                <w:szCs w:val="18"/>
              </w:rPr>
              <w:t>Շ</w:t>
            </w:r>
            <w:r>
              <w:rPr>
                <w:w w:val="104"/>
                <w:sz w:val="18"/>
                <w:szCs w:val="18"/>
              </w:rPr>
              <w:t>ո</w:t>
            </w:r>
            <w:r>
              <w:rPr>
                <w:w w:val="75"/>
                <w:sz w:val="18"/>
                <w:szCs w:val="18"/>
              </w:rPr>
              <w:t>ւ</w:t>
            </w:r>
            <w:r>
              <w:rPr>
                <w:w w:val="108"/>
                <w:sz w:val="18"/>
                <w:szCs w:val="18"/>
              </w:rPr>
              <w:t>ր</w:t>
            </w:r>
            <w:r>
              <w:rPr>
                <w:w w:val="110"/>
                <w:sz w:val="18"/>
                <w:szCs w:val="18"/>
              </w:rPr>
              <w:t>ջ</w:t>
            </w:r>
            <w:r>
              <w:rPr>
                <w:w w:val="114"/>
                <w:sz w:val="18"/>
                <w:szCs w:val="18"/>
              </w:rPr>
              <w:t>՝</w:t>
            </w:r>
            <w:r>
              <w:rPr>
                <w:spacing w:val="7"/>
                <w:sz w:val="18"/>
                <w:szCs w:val="18"/>
              </w:rPr>
              <w:t xml:space="preserve"> </w:t>
            </w:r>
            <w:r>
              <w:rPr>
                <w:w w:val="116"/>
                <w:sz w:val="18"/>
                <w:szCs w:val="18"/>
              </w:rPr>
              <w:t>3</w:t>
            </w:r>
            <w:r>
              <w:rPr>
                <w:spacing w:val="-1"/>
                <w:w w:val="61"/>
                <w:sz w:val="18"/>
                <w:szCs w:val="18"/>
              </w:rPr>
              <w:t>․</w:t>
            </w:r>
            <w:r>
              <w:rPr>
                <w:w w:val="123"/>
                <w:sz w:val="18"/>
                <w:szCs w:val="18"/>
              </w:rPr>
              <w:t>0</w:t>
            </w:r>
            <w:r>
              <w:rPr>
                <w:spacing w:val="8"/>
                <w:sz w:val="18"/>
                <w:szCs w:val="18"/>
              </w:rPr>
              <w:t xml:space="preserve"> </w:t>
            </w:r>
            <w:r>
              <w:rPr>
                <w:w w:val="104"/>
                <w:sz w:val="18"/>
                <w:szCs w:val="18"/>
              </w:rPr>
              <w:t>մ</w:t>
            </w:r>
            <w:r>
              <w:rPr>
                <w:w w:val="108"/>
                <w:sz w:val="18"/>
                <w:szCs w:val="18"/>
              </w:rPr>
              <w:t>լ</w:t>
            </w:r>
            <w:r>
              <w:rPr>
                <w:spacing w:val="-3"/>
                <w:w w:val="108"/>
                <w:sz w:val="18"/>
                <w:szCs w:val="18"/>
              </w:rPr>
              <w:t>ր</w:t>
            </w:r>
            <w:r>
              <w:rPr>
                <w:w w:val="108"/>
                <w:sz w:val="18"/>
                <w:szCs w:val="18"/>
              </w:rPr>
              <w:t>դ</w:t>
            </w:r>
            <w:r>
              <w:rPr>
                <w:spacing w:val="11"/>
                <w:sz w:val="18"/>
                <w:szCs w:val="18"/>
              </w:rPr>
              <w:t xml:space="preserve"> </w:t>
            </w:r>
            <w:r>
              <w:rPr>
                <w:spacing w:val="-3"/>
                <w:w w:val="117"/>
                <w:sz w:val="18"/>
                <w:szCs w:val="18"/>
              </w:rPr>
              <w:t>Հ</w:t>
            </w:r>
            <w:r>
              <w:rPr>
                <w:w w:val="117"/>
                <w:sz w:val="18"/>
                <w:szCs w:val="18"/>
              </w:rPr>
              <w:t>Հ</w:t>
            </w:r>
            <w:r>
              <w:rPr>
                <w:spacing w:val="10"/>
                <w:sz w:val="18"/>
                <w:szCs w:val="18"/>
              </w:rPr>
              <w:t xml:space="preserve"> </w:t>
            </w:r>
            <w:r>
              <w:rPr>
                <w:spacing w:val="-2"/>
                <w:w w:val="108"/>
                <w:sz w:val="18"/>
                <w:szCs w:val="18"/>
              </w:rPr>
              <w:t>դ</w:t>
            </w:r>
            <w:r>
              <w:rPr>
                <w:w w:val="108"/>
                <w:sz w:val="18"/>
                <w:szCs w:val="18"/>
              </w:rPr>
              <w:t>ր</w:t>
            </w:r>
            <w:r>
              <w:rPr>
                <w:w w:val="106"/>
                <w:sz w:val="18"/>
                <w:szCs w:val="18"/>
              </w:rPr>
              <w:t>ա</w:t>
            </w:r>
            <w:r>
              <w:rPr>
                <w:w w:val="104"/>
                <w:sz w:val="18"/>
                <w:szCs w:val="18"/>
              </w:rPr>
              <w:t>մ</w:t>
            </w:r>
          </w:p>
        </w:tc>
      </w:tr>
      <w:tr w:rsidR="00CA792E">
        <w:trPr>
          <w:trHeight w:val="1062"/>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Pr>
                <w:sz w:val="18"/>
                <w:szCs w:val="18"/>
              </w:rPr>
            </w:pPr>
            <w:r>
              <w:rPr>
                <w:sz w:val="18"/>
                <w:szCs w:val="18"/>
              </w:rPr>
              <w:t xml:space="preserve">1.11 Գյուղատնտեսական </w:t>
            </w:r>
            <w:r>
              <w:rPr>
                <w:w w:val="105"/>
                <w:sz w:val="18"/>
                <w:szCs w:val="18"/>
              </w:rPr>
              <w:t>նշանակության հողերի նպատակային և արդյունավետ</w:t>
            </w:r>
          </w:p>
        </w:tc>
        <w:tc>
          <w:tcPr>
            <w:tcW w:w="2789" w:type="dxa"/>
          </w:tcPr>
          <w:p w:rsidR="00CA792E" w:rsidRDefault="00BE7A2A">
            <w:pPr>
              <w:pStyle w:val="TableParagraph"/>
              <w:spacing w:before="21" w:line="280" w:lineRule="auto"/>
              <w:ind w:left="105"/>
              <w:rPr>
                <w:sz w:val="18"/>
                <w:szCs w:val="18"/>
              </w:rPr>
            </w:pPr>
            <w:r>
              <w:rPr>
                <w:w w:val="105"/>
                <w:sz w:val="18"/>
                <w:szCs w:val="18"/>
              </w:rPr>
              <w:t>Հողերի շուկայի զարգացում, գյուղատնտեսական նշանակության հողերի չօգտագործման և</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352" w:right="342" w:firstLine="127"/>
              <w:rPr>
                <w:sz w:val="18"/>
                <w:szCs w:val="18"/>
              </w:rPr>
            </w:pPr>
            <w:r>
              <w:rPr>
                <w:w w:val="105"/>
                <w:sz w:val="18"/>
                <w:szCs w:val="18"/>
              </w:rPr>
              <w:t>Տարածքային կառավարման և</w:t>
            </w:r>
          </w:p>
        </w:tc>
        <w:tc>
          <w:tcPr>
            <w:tcW w:w="1260" w:type="dxa"/>
          </w:tcPr>
          <w:p w:rsidR="00CA792E" w:rsidRDefault="00BE7A2A">
            <w:pPr>
              <w:pStyle w:val="TableParagraph"/>
              <w:spacing w:before="21"/>
              <w:ind w:left="30" w:right="27"/>
              <w:jc w:val="center"/>
              <w:rPr>
                <w:sz w:val="18"/>
              </w:rPr>
            </w:pPr>
            <w:r>
              <w:rPr>
                <w:w w:val="110"/>
                <w:sz w:val="18"/>
              </w:rPr>
              <w:t>2023-2025</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w:t>
            </w:r>
          </w:p>
          <w:p w:rsidR="00CA792E" w:rsidRDefault="00BE7A2A">
            <w:pPr>
              <w:pStyle w:val="TableParagraph"/>
              <w:spacing w:before="2"/>
              <w:ind w:left="104" w:right="97"/>
              <w:jc w:val="center"/>
              <w:rPr>
                <w:sz w:val="18"/>
                <w:szCs w:val="18"/>
              </w:rPr>
            </w:pPr>
            <w:r>
              <w:rPr>
                <w:w w:val="105"/>
                <w:sz w:val="18"/>
                <w:szCs w:val="18"/>
              </w:rPr>
              <w:t>ծրագրի</w:t>
            </w:r>
          </w:p>
        </w:tc>
      </w:tr>
    </w:tbl>
    <w:p w:rsidR="00CA792E" w:rsidRDefault="00CA792E">
      <w:pPr>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1451"/>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Borders>
              <w:bottom w:val="nil"/>
            </w:tcBorders>
          </w:tcPr>
          <w:p w:rsidR="00CA792E" w:rsidRDefault="00BE7A2A">
            <w:pPr>
              <w:pStyle w:val="TableParagraph"/>
              <w:spacing w:before="21" w:line="278" w:lineRule="auto"/>
              <w:ind w:left="105"/>
              <w:rPr>
                <w:sz w:val="18"/>
                <w:szCs w:val="18"/>
              </w:rPr>
            </w:pPr>
            <w:r>
              <w:rPr>
                <w:w w:val="105"/>
                <w:sz w:val="18"/>
                <w:szCs w:val="18"/>
              </w:rPr>
              <w:t>օգտագործման մեխանիզմների ներդրում</w:t>
            </w:r>
          </w:p>
        </w:tc>
        <w:tc>
          <w:tcPr>
            <w:tcW w:w="2789" w:type="dxa"/>
            <w:tcBorders>
              <w:bottom w:val="nil"/>
            </w:tcBorders>
          </w:tcPr>
          <w:p w:rsidR="00CA792E" w:rsidRDefault="00BE7A2A">
            <w:pPr>
              <w:pStyle w:val="TableParagraph"/>
              <w:spacing w:before="21" w:line="280" w:lineRule="auto"/>
              <w:ind w:left="105"/>
              <w:rPr>
                <w:sz w:val="18"/>
                <w:szCs w:val="18"/>
              </w:rPr>
            </w:pPr>
            <w:r>
              <w:rPr>
                <w:w w:val="105"/>
                <w:sz w:val="18"/>
                <w:szCs w:val="18"/>
              </w:rPr>
              <w:t>մասնատվածության մակարդակի նվազեցում, մասնավորապես</w:t>
            </w:r>
          </w:p>
          <w:p w:rsidR="00CA792E" w:rsidRDefault="00BE7A2A">
            <w:pPr>
              <w:pStyle w:val="TableParagraph"/>
              <w:spacing w:line="205" w:lineRule="exact"/>
              <w:ind w:left="105"/>
              <w:rPr>
                <w:sz w:val="18"/>
                <w:szCs w:val="18"/>
              </w:rPr>
            </w:pPr>
            <w:r>
              <w:rPr>
                <w:w w:val="106"/>
                <w:sz w:val="18"/>
                <w:szCs w:val="18"/>
              </w:rPr>
              <w:t>2</w:t>
            </w:r>
            <w:r>
              <w:rPr>
                <w:w w:val="123"/>
                <w:sz w:val="18"/>
                <w:szCs w:val="18"/>
              </w:rPr>
              <w:t>0</w:t>
            </w:r>
            <w:r>
              <w:rPr>
                <w:w w:val="106"/>
                <w:sz w:val="18"/>
                <w:szCs w:val="18"/>
              </w:rPr>
              <w:t>2</w:t>
            </w:r>
            <w:r>
              <w:rPr>
                <w:w w:val="116"/>
                <w:sz w:val="18"/>
                <w:szCs w:val="18"/>
              </w:rPr>
              <w:t>3</w:t>
            </w:r>
            <w:r>
              <w:rPr>
                <w:spacing w:val="-2"/>
                <w:w w:val="104"/>
                <w:sz w:val="18"/>
                <w:szCs w:val="18"/>
              </w:rPr>
              <w:t>թ</w:t>
            </w:r>
            <w:r>
              <w:rPr>
                <w:spacing w:val="-1"/>
                <w:w w:val="61"/>
                <w:sz w:val="18"/>
                <w:szCs w:val="18"/>
              </w:rPr>
              <w:t>․</w:t>
            </w:r>
            <w:r>
              <w:rPr>
                <w:w w:val="114"/>
                <w:sz w:val="18"/>
                <w:szCs w:val="18"/>
              </w:rPr>
              <w:t>՝</w:t>
            </w:r>
            <w:r>
              <w:rPr>
                <w:spacing w:val="10"/>
                <w:sz w:val="18"/>
                <w:szCs w:val="18"/>
              </w:rPr>
              <w:t xml:space="preserve"> </w:t>
            </w:r>
            <w:r>
              <w:rPr>
                <w:w w:val="106"/>
                <w:sz w:val="18"/>
                <w:szCs w:val="18"/>
              </w:rPr>
              <w:t>2</w:t>
            </w:r>
            <w:r>
              <w:rPr>
                <w:w w:val="123"/>
                <w:sz w:val="18"/>
                <w:szCs w:val="18"/>
              </w:rPr>
              <w:t>00</w:t>
            </w:r>
            <w:r>
              <w:rPr>
                <w:spacing w:val="8"/>
                <w:sz w:val="18"/>
                <w:szCs w:val="18"/>
              </w:rPr>
              <w:t xml:space="preserve"> </w:t>
            </w:r>
            <w:r>
              <w:rPr>
                <w:w w:val="106"/>
                <w:sz w:val="18"/>
                <w:szCs w:val="18"/>
              </w:rPr>
              <w:t>հա</w:t>
            </w:r>
            <w:r>
              <w:rPr>
                <w:w w:val="121"/>
                <w:sz w:val="18"/>
                <w:szCs w:val="18"/>
              </w:rPr>
              <w:t>,</w:t>
            </w:r>
          </w:p>
          <w:p w:rsidR="00CA792E" w:rsidRDefault="00BE7A2A">
            <w:pPr>
              <w:pStyle w:val="TableParagraph"/>
              <w:spacing w:before="33"/>
              <w:ind w:left="105"/>
              <w:rPr>
                <w:sz w:val="18"/>
                <w:szCs w:val="18"/>
              </w:rPr>
            </w:pPr>
            <w:r>
              <w:rPr>
                <w:w w:val="106"/>
                <w:sz w:val="18"/>
                <w:szCs w:val="18"/>
              </w:rPr>
              <w:t>2</w:t>
            </w:r>
            <w:r>
              <w:rPr>
                <w:w w:val="123"/>
                <w:sz w:val="18"/>
                <w:szCs w:val="18"/>
              </w:rPr>
              <w:t>0</w:t>
            </w:r>
            <w:r>
              <w:rPr>
                <w:w w:val="106"/>
                <w:sz w:val="18"/>
                <w:szCs w:val="18"/>
              </w:rPr>
              <w:t>2</w:t>
            </w:r>
            <w:r>
              <w:rPr>
                <w:w w:val="109"/>
                <w:sz w:val="18"/>
                <w:szCs w:val="18"/>
              </w:rPr>
              <w:t>4</w:t>
            </w:r>
            <w:r>
              <w:rPr>
                <w:spacing w:val="-2"/>
                <w:w w:val="104"/>
                <w:sz w:val="18"/>
                <w:szCs w:val="18"/>
              </w:rPr>
              <w:t>թ</w:t>
            </w:r>
            <w:r>
              <w:rPr>
                <w:spacing w:val="-1"/>
                <w:w w:val="61"/>
                <w:sz w:val="18"/>
                <w:szCs w:val="18"/>
              </w:rPr>
              <w:t>․</w:t>
            </w:r>
            <w:r>
              <w:rPr>
                <w:w w:val="114"/>
                <w:sz w:val="18"/>
                <w:szCs w:val="18"/>
              </w:rPr>
              <w:t>՝</w:t>
            </w:r>
            <w:r>
              <w:rPr>
                <w:spacing w:val="10"/>
                <w:sz w:val="18"/>
                <w:szCs w:val="18"/>
              </w:rPr>
              <w:t xml:space="preserve"> </w:t>
            </w:r>
            <w:r>
              <w:rPr>
                <w:w w:val="115"/>
                <w:sz w:val="18"/>
                <w:szCs w:val="18"/>
              </w:rPr>
              <w:t>5</w:t>
            </w:r>
            <w:r>
              <w:rPr>
                <w:spacing w:val="-2"/>
                <w:w w:val="123"/>
                <w:sz w:val="18"/>
                <w:szCs w:val="18"/>
              </w:rPr>
              <w:t>0</w:t>
            </w:r>
            <w:r>
              <w:rPr>
                <w:w w:val="123"/>
                <w:sz w:val="18"/>
                <w:szCs w:val="18"/>
              </w:rPr>
              <w:t>0</w:t>
            </w:r>
            <w:r>
              <w:rPr>
                <w:spacing w:val="8"/>
                <w:sz w:val="18"/>
                <w:szCs w:val="18"/>
              </w:rPr>
              <w:t xml:space="preserve"> </w:t>
            </w:r>
            <w:r>
              <w:rPr>
                <w:w w:val="106"/>
                <w:sz w:val="18"/>
                <w:szCs w:val="18"/>
              </w:rPr>
              <w:t>հա</w:t>
            </w:r>
            <w:r>
              <w:rPr>
                <w:w w:val="121"/>
                <w:sz w:val="18"/>
                <w:szCs w:val="18"/>
              </w:rPr>
              <w:t>,</w:t>
            </w:r>
          </w:p>
          <w:p w:rsidR="00CA792E" w:rsidRDefault="00BE7A2A">
            <w:pPr>
              <w:pStyle w:val="TableParagraph"/>
              <w:spacing w:before="35" w:line="203" w:lineRule="exact"/>
              <w:ind w:left="105"/>
              <w:rPr>
                <w:sz w:val="18"/>
                <w:szCs w:val="18"/>
              </w:rPr>
            </w:pPr>
            <w:r>
              <w:rPr>
                <w:w w:val="106"/>
                <w:sz w:val="18"/>
                <w:szCs w:val="18"/>
              </w:rPr>
              <w:t>2</w:t>
            </w:r>
            <w:r>
              <w:rPr>
                <w:w w:val="123"/>
                <w:sz w:val="18"/>
                <w:szCs w:val="18"/>
              </w:rPr>
              <w:t>0</w:t>
            </w:r>
            <w:r>
              <w:rPr>
                <w:w w:val="106"/>
                <w:sz w:val="18"/>
                <w:szCs w:val="18"/>
              </w:rPr>
              <w:t>2</w:t>
            </w:r>
            <w:r>
              <w:rPr>
                <w:w w:val="115"/>
                <w:sz w:val="18"/>
                <w:szCs w:val="18"/>
              </w:rPr>
              <w:t>5</w:t>
            </w:r>
            <w:r>
              <w:rPr>
                <w:spacing w:val="-3"/>
                <w:w w:val="104"/>
                <w:sz w:val="18"/>
                <w:szCs w:val="18"/>
              </w:rPr>
              <w:t>թ</w:t>
            </w:r>
            <w:r>
              <w:rPr>
                <w:spacing w:val="-1"/>
                <w:w w:val="61"/>
                <w:sz w:val="18"/>
                <w:szCs w:val="18"/>
              </w:rPr>
              <w:t>․</w:t>
            </w:r>
            <w:r>
              <w:rPr>
                <w:w w:val="114"/>
                <w:sz w:val="18"/>
                <w:szCs w:val="18"/>
              </w:rPr>
              <w:t>՝</w:t>
            </w:r>
            <w:r>
              <w:rPr>
                <w:spacing w:val="10"/>
                <w:sz w:val="18"/>
                <w:szCs w:val="18"/>
              </w:rPr>
              <w:t xml:space="preserve"> </w:t>
            </w:r>
            <w:r>
              <w:rPr>
                <w:w w:val="80"/>
                <w:sz w:val="18"/>
                <w:szCs w:val="18"/>
              </w:rPr>
              <w:t>1</w:t>
            </w:r>
            <w:r>
              <w:rPr>
                <w:spacing w:val="-2"/>
                <w:w w:val="123"/>
                <w:sz w:val="18"/>
                <w:szCs w:val="18"/>
              </w:rPr>
              <w:t>00</w:t>
            </w:r>
            <w:r>
              <w:rPr>
                <w:w w:val="123"/>
                <w:sz w:val="18"/>
                <w:szCs w:val="18"/>
              </w:rPr>
              <w:t>0</w:t>
            </w:r>
            <w:r>
              <w:rPr>
                <w:spacing w:val="10"/>
                <w:sz w:val="18"/>
                <w:szCs w:val="18"/>
              </w:rPr>
              <w:t xml:space="preserve"> </w:t>
            </w:r>
            <w:r>
              <w:rPr>
                <w:w w:val="106"/>
                <w:sz w:val="18"/>
                <w:szCs w:val="18"/>
              </w:rPr>
              <w:t>հա</w:t>
            </w:r>
          </w:p>
        </w:tc>
        <w:tc>
          <w:tcPr>
            <w:tcW w:w="1800" w:type="dxa"/>
            <w:vMerge w:val="restart"/>
          </w:tcPr>
          <w:p w:rsidR="00CA792E" w:rsidRDefault="00CA792E">
            <w:pPr>
              <w:pStyle w:val="TableParagraph"/>
              <w:rPr>
                <w:sz w:val="18"/>
              </w:rPr>
            </w:pPr>
          </w:p>
        </w:tc>
        <w:tc>
          <w:tcPr>
            <w:tcW w:w="2071" w:type="dxa"/>
            <w:tcBorders>
              <w:bottom w:val="nil"/>
            </w:tcBorders>
          </w:tcPr>
          <w:p w:rsidR="00CA792E" w:rsidRDefault="00BE7A2A">
            <w:pPr>
              <w:pStyle w:val="TableParagraph"/>
              <w:spacing w:before="21" w:line="280" w:lineRule="auto"/>
              <w:ind w:left="126" w:right="118"/>
              <w:jc w:val="center"/>
              <w:rPr>
                <w:sz w:val="18"/>
                <w:szCs w:val="18"/>
              </w:rPr>
            </w:pPr>
            <w:r>
              <w:rPr>
                <w:sz w:val="18"/>
                <w:szCs w:val="18"/>
              </w:rPr>
              <w:t xml:space="preserve">ենթակառուցվածք- </w:t>
            </w:r>
            <w:r>
              <w:rPr>
                <w:w w:val="105"/>
                <w:sz w:val="18"/>
                <w:szCs w:val="18"/>
              </w:rPr>
              <w:t>ների     նախարարություն</w:t>
            </w:r>
          </w:p>
          <w:p w:rsidR="00CA792E" w:rsidRDefault="00CA792E">
            <w:pPr>
              <w:pStyle w:val="TableParagraph"/>
              <w:spacing w:before="8"/>
              <w:rPr>
                <w:sz w:val="20"/>
              </w:rPr>
            </w:pPr>
          </w:p>
          <w:p w:rsidR="00CA792E" w:rsidRDefault="00BE7A2A">
            <w:pPr>
              <w:pStyle w:val="TableParagraph"/>
              <w:ind w:left="128" w:right="118"/>
              <w:jc w:val="center"/>
              <w:rPr>
                <w:sz w:val="18"/>
                <w:szCs w:val="18"/>
              </w:rPr>
            </w:pPr>
            <w:r>
              <w:rPr>
                <w:w w:val="105"/>
                <w:sz w:val="18"/>
                <w:szCs w:val="18"/>
              </w:rPr>
              <w:t>Կադաստրի կոմիտե</w:t>
            </w:r>
          </w:p>
        </w:tc>
        <w:tc>
          <w:tcPr>
            <w:tcW w:w="1260" w:type="dxa"/>
            <w:vMerge w:val="restart"/>
          </w:tcPr>
          <w:p w:rsidR="00CA792E" w:rsidRDefault="00CA792E">
            <w:pPr>
              <w:pStyle w:val="TableParagraph"/>
              <w:rPr>
                <w:sz w:val="18"/>
              </w:rPr>
            </w:pPr>
          </w:p>
        </w:tc>
        <w:tc>
          <w:tcPr>
            <w:tcW w:w="2249" w:type="dxa"/>
            <w:tcBorders>
              <w:bottom w:val="nil"/>
            </w:tcBorders>
          </w:tcPr>
          <w:p w:rsidR="00CA792E" w:rsidRDefault="00CA792E">
            <w:pPr>
              <w:pStyle w:val="TableParagraph"/>
              <w:spacing w:before="8"/>
            </w:pPr>
          </w:p>
          <w:p w:rsidR="00CA792E" w:rsidRDefault="00BE7A2A">
            <w:pPr>
              <w:pStyle w:val="TableParagraph"/>
              <w:spacing w:line="280" w:lineRule="auto"/>
              <w:ind w:left="134" w:right="123" w:hanging="5"/>
              <w:jc w:val="center"/>
              <w:rPr>
                <w:sz w:val="18"/>
                <w:szCs w:val="18"/>
              </w:rPr>
            </w:pPr>
            <w:r>
              <w:rPr>
                <w:w w:val="105"/>
                <w:sz w:val="18"/>
                <w:szCs w:val="18"/>
              </w:rPr>
              <w:t xml:space="preserve">օրենքով չարգելված այլ աղբյուրներ (միջազգային դոնոր </w:t>
            </w:r>
            <w:r>
              <w:rPr>
                <w:sz w:val="18"/>
                <w:szCs w:val="18"/>
              </w:rPr>
              <w:t>կազմակերպություններ)</w:t>
            </w:r>
          </w:p>
        </w:tc>
      </w:tr>
      <w:tr w:rsidR="00CA792E">
        <w:trPr>
          <w:trHeight w:val="227"/>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6"/>
              </w:rPr>
            </w:pPr>
          </w:p>
        </w:tc>
        <w:tc>
          <w:tcPr>
            <w:tcW w:w="2789" w:type="dxa"/>
            <w:tcBorders>
              <w:top w:val="nil"/>
            </w:tcBorders>
          </w:tcPr>
          <w:p w:rsidR="00CA792E" w:rsidRDefault="00CA792E">
            <w:pPr>
              <w:pStyle w:val="TableParagraph"/>
              <w:rPr>
                <w:sz w:val="16"/>
              </w:rPr>
            </w:pPr>
          </w:p>
        </w:tc>
        <w:tc>
          <w:tcPr>
            <w:tcW w:w="1800" w:type="dxa"/>
            <w:vMerge/>
            <w:tcBorders>
              <w:top w:val="nil"/>
            </w:tcBorders>
          </w:tcPr>
          <w:p w:rsidR="00CA792E" w:rsidRDefault="00CA792E">
            <w:pPr>
              <w:rPr>
                <w:sz w:val="2"/>
                <w:szCs w:val="2"/>
              </w:rPr>
            </w:pPr>
          </w:p>
        </w:tc>
        <w:tc>
          <w:tcPr>
            <w:tcW w:w="2071" w:type="dxa"/>
            <w:tcBorders>
              <w:top w:val="nil"/>
            </w:tcBorders>
          </w:tcPr>
          <w:p w:rsidR="00CA792E" w:rsidRDefault="00BE7A2A">
            <w:pPr>
              <w:pStyle w:val="TableParagraph"/>
              <w:spacing w:before="9" w:line="198" w:lineRule="exact"/>
              <w:ind w:left="374"/>
              <w:rPr>
                <w:sz w:val="18"/>
                <w:szCs w:val="18"/>
              </w:rPr>
            </w:pPr>
            <w:r>
              <w:rPr>
                <w:w w:val="105"/>
                <w:sz w:val="18"/>
                <w:szCs w:val="18"/>
              </w:rPr>
              <w:t>Ջրային կոմիտե</w:t>
            </w:r>
          </w:p>
        </w:tc>
        <w:tc>
          <w:tcPr>
            <w:tcW w:w="1260" w:type="dxa"/>
            <w:vMerge/>
            <w:tcBorders>
              <w:top w:val="nil"/>
            </w:tcBorders>
          </w:tcPr>
          <w:p w:rsidR="00CA792E" w:rsidRDefault="00CA792E">
            <w:pPr>
              <w:rPr>
                <w:sz w:val="2"/>
                <w:szCs w:val="2"/>
              </w:rPr>
            </w:pPr>
          </w:p>
        </w:tc>
        <w:tc>
          <w:tcPr>
            <w:tcW w:w="2249" w:type="dxa"/>
            <w:tcBorders>
              <w:top w:val="nil"/>
            </w:tcBorders>
          </w:tcPr>
          <w:p w:rsidR="00CA792E" w:rsidRDefault="00BE7A2A">
            <w:pPr>
              <w:pStyle w:val="TableParagraph"/>
              <w:spacing w:before="9" w:line="198" w:lineRule="exact"/>
              <w:ind w:left="110"/>
              <w:rPr>
                <w:sz w:val="18"/>
                <w:szCs w:val="18"/>
              </w:rPr>
            </w:pPr>
            <w:r>
              <w:rPr>
                <w:w w:val="110"/>
                <w:sz w:val="18"/>
                <w:szCs w:val="18"/>
              </w:rPr>
              <w:t>Շուրջ՝ 4.7 մլրդ ՀՀ դրամ</w:t>
            </w:r>
          </w:p>
        </w:tc>
      </w:tr>
      <w:tr w:rsidR="00CA792E">
        <w:trPr>
          <w:trHeight w:val="3866"/>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3" w:line="280" w:lineRule="auto"/>
              <w:ind w:left="105" w:right="211"/>
              <w:rPr>
                <w:sz w:val="18"/>
                <w:szCs w:val="18"/>
              </w:rPr>
            </w:pPr>
            <w:r>
              <w:rPr>
                <w:spacing w:val="-3"/>
                <w:sz w:val="18"/>
                <w:szCs w:val="18"/>
              </w:rPr>
              <w:t xml:space="preserve">1․12 Վտանգավոր հիդրոօդերևութաբանական երևույթների  կանխատեսման </w:t>
            </w:r>
            <w:r>
              <w:rPr>
                <w:sz w:val="18"/>
                <w:szCs w:val="18"/>
              </w:rPr>
              <w:t xml:space="preserve">և վաղօրոք </w:t>
            </w:r>
            <w:r>
              <w:rPr>
                <w:spacing w:val="-3"/>
                <w:sz w:val="18"/>
                <w:szCs w:val="18"/>
              </w:rPr>
              <w:t xml:space="preserve">նախազգուշացման </w:t>
            </w:r>
            <w:r>
              <w:rPr>
                <w:sz w:val="18"/>
                <w:szCs w:val="18"/>
              </w:rPr>
              <w:t>համակարգի</w:t>
            </w:r>
            <w:r>
              <w:rPr>
                <w:spacing w:val="10"/>
                <w:sz w:val="18"/>
                <w:szCs w:val="18"/>
              </w:rPr>
              <w:t xml:space="preserve"> </w:t>
            </w:r>
            <w:r>
              <w:rPr>
                <w:spacing w:val="-3"/>
                <w:sz w:val="18"/>
                <w:szCs w:val="18"/>
              </w:rPr>
              <w:t>հիմնում</w:t>
            </w:r>
          </w:p>
        </w:tc>
        <w:tc>
          <w:tcPr>
            <w:tcW w:w="2789" w:type="dxa"/>
          </w:tcPr>
          <w:p w:rsidR="00CA792E" w:rsidRDefault="00BE7A2A">
            <w:pPr>
              <w:pStyle w:val="TableParagraph"/>
              <w:tabs>
                <w:tab w:val="left" w:pos="1628"/>
                <w:tab w:val="left" w:pos="1784"/>
                <w:tab w:val="left" w:pos="2080"/>
                <w:tab w:val="left" w:pos="2285"/>
              </w:tabs>
              <w:spacing w:before="23" w:line="280" w:lineRule="auto"/>
              <w:ind w:left="105" w:right="93"/>
              <w:rPr>
                <w:sz w:val="18"/>
                <w:szCs w:val="18"/>
              </w:rPr>
            </w:pPr>
            <w:r>
              <w:rPr>
                <w:w w:val="105"/>
                <w:sz w:val="18"/>
                <w:szCs w:val="18"/>
              </w:rPr>
              <w:t>Ընդարձակված ռադիոլոկացիոն դիտարկումների ցանց, Դիտարկումների</w:t>
            </w:r>
            <w:r>
              <w:rPr>
                <w:w w:val="105"/>
                <w:sz w:val="18"/>
                <w:szCs w:val="18"/>
              </w:rPr>
              <w:tab/>
            </w:r>
            <w:r>
              <w:rPr>
                <w:w w:val="105"/>
                <w:sz w:val="18"/>
                <w:szCs w:val="18"/>
              </w:rPr>
              <w:tab/>
              <w:t>տվյալների հավաքման արդյունավետ և այժմեական համակարգ, որը հնարավորություն</w:t>
            </w:r>
            <w:r>
              <w:rPr>
                <w:w w:val="105"/>
                <w:sz w:val="18"/>
                <w:szCs w:val="18"/>
              </w:rPr>
              <w:tab/>
            </w:r>
            <w:r>
              <w:rPr>
                <w:w w:val="105"/>
                <w:sz w:val="18"/>
                <w:szCs w:val="18"/>
              </w:rPr>
              <w:tab/>
            </w:r>
            <w:r>
              <w:rPr>
                <w:w w:val="105"/>
                <w:sz w:val="18"/>
                <w:szCs w:val="18"/>
              </w:rPr>
              <w:tab/>
            </w:r>
            <w:r>
              <w:rPr>
                <w:w w:val="105"/>
                <w:sz w:val="18"/>
                <w:szCs w:val="18"/>
              </w:rPr>
              <w:tab/>
            </w:r>
            <w:r>
              <w:rPr>
                <w:spacing w:val="-1"/>
                <w:w w:val="105"/>
                <w:sz w:val="18"/>
                <w:szCs w:val="18"/>
              </w:rPr>
              <w:t xml:space="preserve">կտա </w:t>
            </w:r>
            <w:r>
              <w:rPr>
                <w:w w:val="105"/>
                <w:sz w:val="18"/>
                <w:szCs w:val="18"/>
              </w:rPr>
              <w:t>բարելավել</w:t>
            </w:r>
            <w:r>
              <w:rPr>
                <w:w w:val="105"/>
                <w:sz w:val="18"/>
                <w:szCs w:val="18"/>
              </w:rPr>
              <w:tab/>
            </w:r>
            <w:r>
              <w:rPr>
                <w:spacing w:val="-1"/>
                <w:w w:val="105"/>
                <w:sz w:val="18"/>
                <w:szCs w:val="18"/>
              </w:rPr>
              <w:t xml:space="preserve">համակարգի </w:t>
            </w:r>
            <w:r>
              <w:rPr>
                <w:w w:val="105"/>
                <w:sz w:val="18"/>
                <w:szCs w:val="18"/>
              </w:rPr>
              <w:t>գործունեության</w:t>
            </w:r>
            <w:r>
              <w:rPr>
                <w:w w:val="105"/>
                <w:sz w:val="18"/>
                <w:szCs w:val="18"/>
              </w:rPr>
              <w:tab/>
            </w:r>
            <w:r>
              <w:rPr>
                <w:w w:val="105"/>
                <w:sz w:val="18"/>
                <w:szCs w:val="18"/>
              </w:rPr>
              <w:tab/>
            </w:r>
            <w:r>
              <w:rPr>
                <w:spacing w:val="-1"/>
                <w:w w:val="105"/>
                <w:sz w:val="18"/>
                <w:szCs w:val="18"/>
              </w:rPr>
              <w:t xml:space="preserve">հիմնական </w:t>
            </w:r>
            <w:r>
              <w:rPr>
                <w:w w:val="105"/>
                <w:sz w:val="18"/>
                <w:szCs w:val="18"/>
              </w:rPr>
              <w:t>ուղղություններով</w:t>
            </w:r>
            <w:r>
              <w:rPr>
                <w:w w:val="105"/>
                <w:sz w:val="18"/>
                <w:szCs w:val="18"/>
              </w:rPr>
              <w:tab/>
            </w:r>
            <w:r>
              <w:rPr>
                <w:w w:val="105"/>
                <w:sz w:val="18"/>
                <w:szCs w:val="18"/>
              </w:rPr>
              <w:tab/>
            </w:r>
            <w:r>
              <w:rPr>
                <w:w w:val="105"/>
                <w:sz w:val="18"/>
                <w:szCs w:val="18"/>
              </w:rPr>
              <w:tab/>
              <w:t>գործող պարտավորությունների կատարումը,</w:t>
            </w:r>
          </w:p>
          <w:p w:rsidR="00CA792E" w:rsidRDefault="00BE7A2A">
            <w:pPr>
              <w:pStyle w:val="TableParagraph"/>
              <w:spacing w:line="198" w:lineRule="exact"/>
              <w:ind w:left="105"/>
              <w:rPr>
                <w:sz w:val="18"/>
                <w:szCs w:val="18"/>
              </w:rPr>
            </w:pPr>
            <w:r>
              <w:rPr>
                <w:w w:val="120"/>
                <w:sz w:val="18"/>
                <w:szCs w:val="18"/>
              </w:rPr>
              <w:t>ՀՀ</w:t>
            </w:r>
          </w:p>
          <w:p w:rsidR="00CA792E" w:rsidRDefault="00BE7A2A">
            <w:pPr>
              <w:pStyle w:val="TableParagraph"/>
              <w:spacing w:before="36"/>
              <w:ind w:left="105"/>
              <w:rPr>
                <w:sz w:val="18"/>
                <w:szCs w:val="18"/>
              </w:rPr>
            </w:pPr>
            <w:r>
              <w:rPr>
                <w:w w:val="105"/>
                <w:sz w:val="18"/>
                <w:szCs w:val="18"/>
              </w:rPr>
              <w:t>հիդրոօդերևութաբանական</w:t>
            </w:r>
          </w:p>
          <w:p w:rsidR="00CA792E" w:rsidRDefault="00BE7A2A">
            <w:pPr>
              <w:pStyle w:val="TableParagraph"/>
              <w:spacing w:before="2" w:line="240" w:lineRule="atLeast"/>
              <w:ind w:left="105" w:right="192"/>
              <w:rPr>
                <w:sz w:val="18"/>
                <w:szCs w:val="18"/>
              </w:rPr>
            </w:pPr>
            <w:r>
              <w:rPr>
                <w:w w:val="105"/>
                <w:sz w:val="18"/>
                <w:szCs w:val="18"/>
              </w:rPr>
              <w:t>անվտանգության ապահովման բարելավում</w:t>
            </w:r>
          </w:p>
        </w:tc>
        <w:tc>
          <w:tcPr>
            <w:tcW w:w="1800" w:type="dxa"/>
          </w:tcPr>
          <w:p w:rsidR="00CA792E" w:rsidRDefault="00BE7A2A">
            <w:pPr>
              <w:pStyle w:val="TableParagraph"/>
              <w:spacing w:before="23" w:line="280" w:lineRule="auto"/>
              <w:ind w:left="168" w:right="155" w:firstLine="3"/>
              <w:jc w:val="center"/>
              <w:rPr>
                <w:sz w:val="18"/>
                <w:szCs w:val="18"/>
              </w:rPr>
            </w:pPr>
            <w:r>
              <w:rPr>
                <w:w w:val="105"/>
                <w:sz w:val="18"/>
                <w:szCs w:val="18"/>
              </w:rPr>
              <w:t xml:space="preserve">Շրջակա միջավայրի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3"/>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Pr>
          <w:p w:rsidR="00CA792E" w:rsidRDefault="00BE7A2A">
            <w:pPr>
              <w:pStyle w:val="TableParagraph"/>
              <w:spacing w:before="23"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2"/>
              <w:rPr>
                <w:sz w:val="21"/>
              </w:rPr>
            </w:pPr>
          </w:p>
          <w:p w:rsidR="00CA792E" w:rsidRDefault="00BE7A2A">
            <w:pPr>
              <w:pStyle w:val="TableParagraph"/>
              <w:spacing w:line="280" w:lineRule="auto"/>
              <w:ind w:left="288" w:right="281" w:firstLine="2"/>
              <w:jc w:val="center"/>
              <w:rPr>
                <w:sz w:val="18"/>
                <w:szCs w:val="18"/>
              </w:rPr>
            </w:pPr>
            <w:r>
              <w:rPr>
                <w:w w:val="105"/>
                <w:sz w:val="18"/>
                <w:szCs w:val="18"/>
              </w:rPr>
              <w:t>օրենքով չարգելված այլ աղբյուրներ (միջազգային դոնոր</w:t>
            </w:r>
          </w:p>
          <w:p w:rsidR="00CA792E" w:rsidRDefault="00BE7A2A">
            <w:pPr>
              <w:pStyle w:val="TableParagraph"/>
              <w:spacing w:line="205" w:lineRule="exact"/>
              <w:ind w:left="134"/>
              <w:rPr>
                <w:sz w:val="18"/>
                <w:szCs w:val="18"/>
              </w:rPr>
            </w:pPr>
            <w:r>
              <w:rPr>
                <w:w w:val="105"/>
                <w:sz w:val="18"/>
                <w:szCs w:val="18"/>
              </w:rPr>
              <w:t>կազմակերպություններ)</w:t>
            </w:r>
          </w:p>
          <w:p w:rsidR="00CA792E" w:rsidRDefault="00CA792E">
            <w:pPr>
              <w:pStyle w:val="TableParagraph"/>
              <w:rPr>
                <w:sz w:val="24"/>
              </w:rPr>
            </w:pPr>
          </w:p>
          <w:p w:rsidR="00CA792E" w:rsidRDefault="00BE7A2A">
            <w:pPr>
              <w:pStyle w:val="TableParagraph"/>
              <w:spacing w:line="280" w:lineRule="auto"/>
              <w:ind w:left="324" w:right="318"/>
              <w:jc w:val="center"/>
              <w:rPr>
                <w:sz w:val="18"/>
                <w:szCs w:val="18"/>
              </w:rPr>
            </w:pPr>
            <w:r>
              <w:rPr>
                <w:w w:val="110"/>
                <w:sz w:val="18"/>
                <w:szCs w:val="18"/>
              </w:rPr>
              <w:t>Շուրջ՝ 3.6 մլրդ ՀՀ դրամ</w:t>
            </w:r>
          </w:p>
        </w:tc>
      </w:tr>
      <w:tr w:rsidR="00CA792E">
        <w:trPr>
          <w:trHeight w:val="355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43"/>
              <w:rPr>
                <w:sz w:val="18"/>
                <w:szCs w:val="18"/>
              </w:rPr>
            </w:pPr>
            <w:r>
              <w:rPr>
                <w:sz w:val="18"/>
                <w:szCs w:val="18"/>
              </w:rPr>
              <w:t>1.13 Գյուղատնտեսության ապահովագրության փորձնական ծրագրի իրականացում,   մոնիթորինգ և</w:t>
            </w:r>
            <w:r>
              <w:rPr>
                <w:spacing w:val="26"/>
                <w:sz w:val="18"/>
                <w:szCs w:val="18"/>
              </w:rPr>
              <w:t xml:space="preserve"> </w:t>
            </w:r>
            <w:r>
              <w:rPr>
                <w:sz w:val="18"/>
                <w:szCs w:val="18"/>
              </w:rPr>
              <w:t>գնահատում</w:t>
            </w:r>
          </w:p>
        </w:tc>
        <w:tc>
          <w:tcPr>
            <w:tcW w:w="2789" w:type="dxa"/>
          </w:tcPr>
          <w:p w:rsidR="00CA792E" w:rsidRDefault="00BE7A2A">
            <w:pPr>
              <w:pStyle w:val="TableParagraph"/>
              <w:spacing w:before="21" w:line="280" w:lineRule="auto"/>
              <w:ind w:left="105"/>
              <w:rPr>
                <w:sz w:val="18"/>
                <w:szCs w:val="18"/>
              </w:rPr>
            </w:pPr>
            <w:r>
              <w:rPr>
                <w:w w:val="105"/>
                <w:sz w:val="18"/>
                <w:szCs w:val="18"/>
              </w:rPr>
              <w:t xml:space="preserve">Գյուղատնտեսությունում աղետների դեպքում վնասների հատուցման շնորհիվ տնտեսավարողների ռիսկերի մեղմում, ապահովագրվող մշակաբույսերի տարածքների ավելացում։ Ապահովագրվող մշակաբույսերի տարածքները </w:t>
            </w:r>
            <w:r>
              <w:rPr>
                <w:w w:val="108"/>
                <w:sz w:val="18"/>
                <w:szCs w:val="18"/>
              </w:rPr>
              <w:t>կկ</w:t>
            </w:r>
            <w:r>
              <w:rPr>
                <w:w w:val="106"/>
                <w:sz w:val="18"/>
                <w:szCs w:val="18"/>
              </w:rPr>
              <w:t>ա</w:t>
            </w:r>
            <w:r>
              <w:rPr>
                <w:w w:val="111"/>
                <w:sz w:val="18"/>
                <w:szCs w:val="18"/>
              </w:rPr>
              <w:t>զ</w:t>
            </w:r>
            <w:r>
              <w:rPr>
                <w:w w:val="104"/>
                <w:sz w:val="18"/>
                <w:szCs w:val="18"/>
              </w:rPr>
              <w:t>մ</w:t>
            </w:r>
            <w:r>
              <w:rPr>
                <w:w w:val="106"/>
                <w:sz w:val="18"/>
                <w:szCs w:val="18"/>
              </w:rPr>
              <w:t>ե</w:t>
            </w:r>
            <w:r>
              <w:rPr>
                <w:w w:val="108"/>
                <w:sz w:val="18"/>
                <w:szCs w:val="18"/>
              </w:rPr>
              <w:t>ն</w:t>
            </w:r>
            <w:r>
              <w:rPr>
                <w:sz w:val="18"/>
                <w:szCs w:val="18"/>
              </w:rPr>
              <w:t xml:space="preserve"> </w:t>
            </w:r>
            <w:r>
              <w:rPr>
                <w:w w:val="106"/>
                <w:sz w:val="18"/>
                <w:szCs w:val="18"/>
              </w:rPr>
              <w:t>2</w:t>
            </w:r>
            <w:r>
              <w:rPr>
                <w:w w:val="123"/>
                <w:sz w:val="18"/>
                <w:szCs w:val="18"/>
              </w:rPr>
              <w:t>0</w:t>
            </w:r>
            <w:r>
              <w:rPr>
                <w:w w:val="106"/>
                <w:sz w:val="18"/>
                <w:szCs w:val="18"/>
              </w:rPr>
              <w:t>2</w:t>
            </w:r>
            <w:r>
              <w:rPr>
                <w:w w:val="116"/>
                <w:sz w:val="18"/>
                <w:szCs w:val="18"/>
              </w:rPr>
              <w:t>3</w:t>
            </w:r>
            <w:r>
              <w:rPr>
                <w:w w:val="104"/>
                <w:sz w:val="18"/>
                <w:szCs w:val="18"/>
              </w:rPr>
              <w:t>թ</w:t>
            </w:r>
            <w:r>
              <w:rPr>
                <w:w w:val="61"/>
                <w:sz w:val="18"/>
                <w:szCs w:val="18"/>
              </w:rPr>
              <w:t>․</w:t>
            </w:r>
            <w:r>
              <w:rPr>
                <w:w w:val="114"/>
                <w:sz w:val="18"/>
                <w:szCs w:val="18"/>
              </w:rPr>
              <w:t>՝</w:t>
            </w:r>
            <w:r>
              <w:rPr>
                <w:sz w:val="18"/>
                <w:szCs w:val="18"/>
              </w:rPr>
              <w:t xml:space="preserve"> </w:t>
            </w:r>
            <w:r>
              <w:rPr>
                <w:w w:val="80"/>
                <w:sz w:val="18"/>
                <w:szCs w:val="18"/>
              </w:rPr>
              <w:t>1</w:t>
            </w:r>
            <w:r>
              <w:rPr>
                <w:w w:val="123"/>
                <w:sz w:val="18"/>
                <w:szCs w:val="18"/>
              </w:rPr>
              <w:t>0000</w:t>
            </w:r>
            <w:r>
              <w:rPr>
                <w:sz w:val="18"/>
                <w:szCs w:val="18"/>
              </w:rPr>
              <w:t xml:space="preserve"> </w:t>
            </w:r>
            <w:r>
              <w:rPr>
                <w:w w:val="106"/>
                <w:sz w:val="18"/>
                <w:szCs w:val="18"/>
              </w:rPr>
              <w:t>հա</w:t>
            </w:r>
            <w:r>
              <w:rPr>
                <w:w w:val="121"/>
                <w:sz w:val="18"/>
                <w:szCs w:val="18"/>
              </w:rPr>
              <w:t xml:space="preserve">, </w:t>
            </w:r>
            <w:r>
              <w:rPr>
                <w:w w:val="106"/>
                <w:sz w:val="18"/>
                <w:szCs w:val="18"/>
              </w:rPr>
              <w:t>2</w:t>
            </w:r>
            <w:r>
              <w:rPr>
                <w:w w:val="123"/>
                <w:sz w:val="18"/>
                <w:szCs w:val="18"/>
              </w:rPr>
              <w:t>0</w:t>
            </w:r>
            <w:r>
              <w:rPr>
                <w:w w:val="106"/>
                <w:sz w:val="18"/>
                <w:szCs w:val="18"/>
              </w:rPr>
              <w:t>2</w:t>
            </w:r>
            <w:r>
              <w:rPr>
                <w:w w:val="109"/>
                <w:sz w:val="18"/>
                <w:szCs w:val="18"/>
              </w:rPr>
              <w:t>4</w:t>
            </w:r>
            <w:r>
              <w:rPr>
                <w:w w:val="104"/>
                <w:sz w:val="18"/>
                <w:szCs w:val="18"/>
              </w:rPr>
              <w:t>թ</w:t>
            </w:r>
            <w:r>
              <w:rPr>
                <w:w w:val="61"/>
                <w:sz w:val="18"/>
                <w:szCs w:val="18"/>
              </w:rPr>
              <w:t>․</w:t>
            </w:r>
            <w:r>
              <w:rPr>
                <w:w w:val="114"/>
                <w:sz w:val="18"/>
                <w:szCs w:val="18"/>
              </w:rPr>
              <w:t>՝</w:t>
            </w:r>
            <w:r>
              <w:rPr>
                <w:sz w:val="18"/>
                <w:szCs w:val="18"/>
              </w:rPr>
              <w:t xml:space="preserve"> </w:t>
            </w:r>
            <w:r>
              <w:rPr>
                <w:w w:val="80"/>
                <w:sz w:val="18"/>
                <w:szCs w:val="18"/>
              </w:rPr>
              <w:t>1</w:t>
            </w:r>
            <w:r>
              <w:rPr>
                <w:w w:val="106"/>
                <w:sz w:val="18"/>
                <w:szCs w:val="18"/>
              </w:rPr>
              <w:t>2</w:t>
            </w:r>
            <w:r>
              <w:rPr>
                <w:w w:val="123"/>
                <w:sz w:val="18"/>
                <w:szCs w:val="18"/>
              </w:rPr>
              <w:t>000</w:t>
            </w:r>
            <w:r>
              <w:rPr>
                <w:sz w:val="18"/>
                <w:szCs w:val="18"/>
              </w:rPr>
              <w:t xml:space="preserve"> </w:t>
            </w:r>
            <w:r>
              <w:rPr>
                <w:w w:val="106"/>
                <w:sz w:val="18"/>
                <w:szCs w:val="18"/>
              </w:rPr>
              <w:t>հա</w:t>
            </w:r>
            <w:r>
              <w:rPr>
                <w:w w:val="121"/>
                <w:sz w:val="18"/>
                <w:szCs w:val="18"/>
              </w:rPr>
              <w:t>,</w:t>
            </w:r>
          </w:p>
          <w:p w:rsidR="00CA792E" w:rsidRDefault="00BE7A2A">
            <w:pPr>
              <w:pStyle w:val="TableParagraph"/>
              <w:spacing w:line="202" w:lineRule="exact"/>
              <w:ind w:left="105"/>
              <w:rPr>
                <w:sz w:val="18"/>
                <w:szCs w:val="18"/>
              </w:rPr>
            </w:pPr>
            <w:r>
              <w:rPr>
                <w:w w:val="106"/>
                <w:sz w:val="18"/>
                <w:szCs w:val="18"/>
              </w:rPr>
              <w:t>2</w:t>
            </w:r>
            <w:r>
              <w:rPr>
                <w:w w:val="123"/>
                <w:sz w:val="18"/>
                <w:szCs w:val="18"/>
              </w:rPr>
              <w:t>0</w:t>
            </w:r>
            <w:r>
              <w:rPr>
                <w:w w:val="106"/>
                <w:sz w:val="18"/>
                <w:szCs w:val="18"/>
              </w:rPr>
              <w:t>2</w:t>
            </w:r>
            <w:r>
              <w:rPr>
                <w:w w:val="115"/>
                <w:sz w:val="18"/>
                <w:szCs w:val="18"/>
              </w:rPr>
              <w:t>5</w:t>
            </w:r>
            <w:r>
              <w:rPr>
                <w:spacing w:val="-3"/>
                <w:w w:val="104"/>
                <w:sz w:val="18"/>
                <w:szCs w:val="18"/>
              </w:rPr>
              <w:t>թ</w:t>
            </w:r>
            <w:r>
              <w:rPr>
                <w:spacing w:val="-1"/>
                <w:w w:val="61"/>
                <w:sz w:val="18"/>
                <w:szCs w:val="18"/>
              </w:rPr>
              <w:t>․</w:t>
            </w:r>
            <w:r>
              <w:rPr>
                <w:w w:val="114"/>
                <w:sz w:val="18"/>
                <w:szCs w:val="18"/>
              </w:rPr>
              <w:t>՝</w:t>
            </w:r>
            <w:r>
              <w:rPr>
                <w:spacing w:val="10"/>
                <w:sz w:val="18"/>
                <w:szCs w:val="18"/>
              </w:rPr>
              <w:t xml:space="preserve"> </w:t>
            </w:r>
            <w:r>
              <w:rPr>
                <w:w w:val="80"/>
                <w:sz w:val="18"/>
                <w:szCs w:val="18"/>
              </w:rPr>
              <w:t>1</w:t>
            </w:r>
            <w:r>
              <w:rPr>
                <w:w w:val="115"/>
                <w:sz w:val="18"/>
                <w:szCs w:val="18"/>
              </w:rPr>
              <w:t>5</w:t>
            </w:r>
            <w:r>
              <w:rPr>
                <w:spacing w:val="-2"/>
                <w:w w:val="123"/>
                <w:sz w:val="18"/>
                <w:szCs w:val="18"/>
              </w:rPr>
              <w:t>00</w:t>
            </w:r>
            <w:r>
              <w:rPr>
                <w:w w:val="123"/>
                <w:sz w:val="18"/>
                <w:szCs w:val="18"/>
              </w:rPr>
              <w:t>0</w:t>
            </w:r>
            <w:r>
              <w:rPr>
                <w:spacing w:val="10"/>
                <w:sz w:val="18"/>
                <w:szCs w:val="18"/>
              </w:rPr>
              <w:t xml:space="preserve"> </w:t>
            </w:r>
            <w:r>
              <w:rPr>
                <w:w w:val="106"/>
                <w:sz w:val="18"/>
                <w:szCs w:val="18"/>
              </w:rPr>
              <w:t>հա</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108" w:right="97"/>
              <w:jc w:val="center"/>
              <w:rPr>
                <w:sz w:val="18"/>
                <w:szCs w:val="18"/>
              </w:rPr>
            </w:pPr>
            <w:r>
              <w:rPr>
                <w:sz w:val="18"/>
                <w:szCs w:val="18"/>
              </w:rPr>
              <w:t xml:space="preserve">Գյուղատնտեսությունը </w:t>
            </w:r>
            <w:r>
              <w:rPr>
                <w:w w:val="105"/>
                <w:sz w:val="18"/>
                <w:szCs w:val="18"/>
              </w:rPr>
              <w:t>ապահովագրողների ազգային գործակալություն ՀԿ (համաձայնությամբ),</w:t>
            </w:r>
          </w:p>
          <w:p w:rsidR="00CA792E" w:rsidRDefault="00CA792E">
            <w:pPr>
              <w:pStyle w:val="TableParagraph"/>
              <w:spacing w:before="9"/>
              <w:rPr>
                <w:sz w:val="20"/>
              </w:rPr>
            </w:pPr>
          </w:p>
          <w:p w:rsidR="00CA792E" w:rsidRDefault="00BE7A2A">
            <w:pPr>
              <w:pStyle w:val="TableParagraph"/>
              <w:spacing w:line="280" w:lineRule="auto"/>
              <w:ind w:left="129" w:right="118"/>
              <w:jc w:val="center"/>
              <w:rPr>
                <w:sz w:val="18"/>
                <w:szCs w:val="18"/>
              </w:rPr>
            </w:pPr>
            <w:r>
              <w:rPr>
                <w:w w:val="105"/>
                <w:sz w:val="18"/>
                <w:szCs w:val="18"/>
              </w:rPr>
              <w:t>Կենտրոնական բանկ (համաձայնությամբ),</w:t>
            </w:r>
          </w:p>
          <w:p w:rsidR="00CA792E" w:rsidRDefault="00CA792E">
            <w:pPr>
              <w:pStyle w:val="TableParagraph"/>
              <w:spacing w:before="10"/>
              <w:rPr>
                <w:sz w:val="20"/>
              </w:rPr>
            </w:pPr>
          </w:p>
          <w:p w:rsidR="00CA792E" w:rsidRDefault="00BE7A2A">
            <w:pPr>
              <w:pStyle w:val="TableParagraph"/>
              <w:spacing w:line="280" w:lineRule="auto"/>
              <w:ind w:left="199" w:right="188" w:hanging="1"/>
              <w:jc w:val="center"/>
              <w:rPr>
                <w:sz w:val="18"/>
                <w:szCs w:val="18"/>
              </w:rPr>
            </w:pPr>
            <w:r>
              <w:rPr>
                <w:w w:val="105"/>
                <w:sz w:val="18"/>
                <w:szCs w:val="18"/>
              </w:rPr>
              <w:t xml:space="preserve">Ապահովագրական ընկերություններ </w:t>
            </w:r>
            <w:r>
              <w:rPr>
                <w:sz w:val="18"/>
                <w:szCs w:val="18"/>
              </w:rPr>
              <w:t>(համաձայնությամբ)</w:t>
            </w:r>
          </w:p>
        </w:tc>
        <w:tc>
          <w:tcPr>
            <w:tcW w:w="1260" w:type="dxa"/>
          </w:tcPr>
          <w:p w:rsidR="00CA792E" w:rsidRDefault="00BE7A2A">
            <w:pPr>
              <w:pStyle w:val="TableParagraph"/>
              <w:spacing w:before="21"/>
              <w:ind w:left="30" w:right="27"/>
              <w:jc w:val="center"/>
              <w:rPr>
                <w:sz w:val="18"/>
              </w:rPr>
            </w:pPr>
            <w:r>
              <w:rPr>
                <w:w w:val="110"/>
                <w:sz w:val="18"/>
              </w:rPr>
              <w:t>2023-2025</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5"/>
              <w:rPr>
                <w:sz w:val="23"/>
              </w:rPr>
            </w:pPr>
          </w:p>
          <w:p w:rsidR="00CA792E" w:rsidRDefault="00BE7A2A">
            <w:pPr>
              <w:pStyle w:val="TableParagraph"/>
              <w:spacing w:line="280" w:lineRule="auto"/>
              <w:ind w:left="288" w:right="281" w:firstLine="2"/>
              <w:jc w:val="center"/>
              <w:rPr>
                <w:sz w:val="18"/>
                <w:szCs w:val="18"/>
              </w:rPr>
            </w:pPr>
            <w:r>
              <w:rPr>
                <w:w w:val="105"/>
                <w:sz w:val="18"/>
                <w:szCs w:val="18"/>
              </w:rPr>
              <w:t>օրենքով չարգելված այլ աղբյուրներ (միջազգային դոնոր</w:t>
            </w:r>
          </w:p>
          <w:p w:rsidR="00CA792E" w:rsidRDefault="00BE7A2A">
            <w:pPr>
              <w:pStyle w:val="TableParagraph"/>
              <w:spacing w:line="559" w:lineRule="auto"/>
              <w:ind w:left="115" w:right="106" w:firstLine="1"/>
              <w:jc w:val="center"/>
              <w:rPr>
                <w:sz w:val="18"/>
                <w:szCs w:val="18"/>
              </w:rPr>
            </w:pPr>
            <w:r>
              <w:rPr>
                <w:sz w:val="18"/>
                <w:szCs w:val="18"/>
              </w:rPr>
              <w:t xml:space="preserve">կազմակերպություններ) </w:t>
            </w:r>
            <w:r>
              <w:rPr>
                <w:w w:val="105"/>
                <w:sz w:val="18"/>
                <w:szCs w:val="18"/>
              </w:rPr>
              <w:t>Շուրջ՝ 2․9 մլրդ ՀՀ դրամ</w:t>
            </w:r>
          </w:p>
        </w:tc>
      </w:tr>
      <w:tr w:rsidR="00CA792E">
        <w:trPr>
          <w:trHeight w:val="1449"/>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311"/>
              <w:rPr>
                <w:sz w:val="18"/>
                <w:szCs w:val="18"/>
              </w:rPr>
            </w:pPr>
            <w:r>
              <w:rPr>
                <w:sz w:val="18"/>
                <w:szCs w:val="18"/>
              </w:rPr>
              <w:t>1․14 Գյուղատնտեսության ապահովագրության նոր պրոդուկտների մշակում, մասնավորապես՝ գյուղատնտեսական</w:t>
            </w:r>
          </w:p>
          <w:p w:rsidR="00CA792E" w:rsidRDefault="00BE7A2A">
            <w:pPr>
              <w:pStyle w:val="TableParagraph"/>
              <w:spacing w:line="197" w:lineRule="exact"/>
              <w:ind w:left="105"/>
              <w:rPr>
                <w:sz w:val="18"/>
                <w:szCs w:val="18"/>
              </w:rPr>
            </w:pPr>
            <w:r>
              <w:rPr>
                <w:w w:val="105"/>
                <w:sz w:val="18"/>
                <w:szCs w:val="18"/>
              </w:rPr>
              <w:t>մշակաբույսերի,</w:t>
            </w:r>
          </w:p>
        </w:tc>
        <w:tc>
          <w:tcPr>
            <w:tcW w:w="2789" w:type="dxa"/>
          </w:tcPr>
          <w:p w:rsidR="00CA792E" w:rsidRDefault="00BE7A2A">
            <w:pPr>
              <w:pStyle w:val="TableParagraph"/>
              <w:spacing w:before="21" w:line="280" w:lineRule="auto"/>
              <w:ind w:left="105"/>
              <w:rPr>
                <w:sz w:val="18"/>
                <w:szCs w:val="18"/>
              </w:rPr>
            </w:pPr>
            <w:r>
              <w:rPr>
                <w:w w:val="105"/>
                <w:sz w:val="18"/>
                <w:szCs w:val="18"/>
              </w:rPr>
              <w:t>Գյուղատնտեսական մշակաբույսերի ապահովագրության նոր պրոդուկտների և ապահովագրված</w:t>
            </w:r>
          </w:p>
          <w:p w:rsidR="00CA792E" w:rsidRDefault="00BE7A2A">
            <w:pPr>
              <w:pStyle w:val="TableParagraph"/>
              <w:spacing w:line="197" w:lineRule="exact"/>
              <w:ind w:left="105"/>
              <w:rPr>
                <w:sz w:val="18"/>
                <w:szCs w:val="18"/>
              </w:rPr>
            </w:pPr>
            <w:r>
              <w:rPr>
                <w:w w:val="105"/>
                <w:sz w:val="18"/>
                <w:szCs w:val="18"/>
              </w:rPr>
              <w:t>տարածքների առկայություն</w:t>
            </w:r>
          </w:p>
        </w:tc>
        <w:tc>
          <w:tcPr>
            <w:tcW w:w="1800" w:type="dxa"/>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108" w:right="97"/>
              <w:jc w:val="center"/>
              <w:rPr>
                <w:sz w:val="18"/>
                <w:szCs w:val="18"/>
              </w:rPr>
            </w:pPr>
            <w:r>
              <w:rPr>
                <w:sz w:val="18"/>
                <w:szCs w:val="18"/>
              </w:rPr>
              <w:t xml:space="preserve">Գյուղատնտեսությունը </w:t>
            </w:r>
            <w:r>
              <w:rPr>
                <w:w w:val="105"/>
                <w:sz w:val="18"/>
                <w:szCs w:val="18"/>
              </w:rPr>
              <w:t>ապահովագրողների ազգային գործակալություն ՀԿ (համաձայնությամբ),</w:t>
            </w:r>
          </w:p>
        </w:tc>
        <w:tc>
          <w:tcPr>
            <w:tcW w:w="1260" w:type="dxa"/>
          </w:tcPr>
          <w:p w:rsidR="00CA792E" w:rsidRDefault="00BE7A2A">
            <w:pPr>
              <w:pStyle w:val="TableParagraph"/>
              <w:spacing w:before="21"/>
              <w:ind w:left="33" w:right="27"/>
              <w:jc w:val="center"/>
              <w:rPr>
                <w:sz w:val="18"/>
              </w:rPr>
            </w:pPr>
            <w:r>
              <w:rPr>
                <w:w w:val="110"/>
                <w:sz w:val="18"/>
              </w:rPr>
              <w:t>2024-2026</w:t>
            </w:r>
          </w:p>
          <w:p w:rsidR="00CA792E" w:rsidRDefault="00BE7A2A">
            <w:pPr>
              <w:pStyle w:val="TableParagraph"/>
              <w:spacing w:before="33"/>
              <w:ind w:left="28" w:right="27"/>
              <w:jc w:val="center"/>
              <w:rPr>
                <w:sz w:val="18"/>
                <w:szCs w:val="18"/>
              </w:rPr>
            </w:pPr>
            <w:r>
              <w:rPr>
                <w:sz w:val="18"/>
                <w:szCs w:val="18"/>
              </w:rPr>
              <w:t>թթ․</w:t>
            </w:r>
          </w:p>
        </w:tc>
        <w:tc>
          <w:tcPr>
            <w:tcW w:w="2249" w:type="dxa"/>
          </w:tcPr>
          <w:p w:rsidR="00CA792E" w:rsidRDefault="00BE7A2A">
            <w:pPr>
              <w:pStyle w:val="TableParagraph"/>
              <w:spacing w:before="21" w:line="278" w:lineRule="auto"/>
              <w:ind w:left="103" w:right="97"/>
              <w:jc w:val="center"/>
              <w:rPr>
                <w:sz w:val="18"/>
                <w:szCs w:val="18"/>
              </w:rPr>
            </w:pPr>
            <w:r>
              <w:rPr>
                <w:w w:val="105"/>
                <w:sz w:val="18"/>
                <w:szCs w:val="18"/>
              </w:rPr>
              <w:t>օրենքով չարգելված աղբյուրներ</w:t>
            </w:r>
          </w:p>
          <w:p w:rsidR="00CA792E" w:rsidRDefault="00CA792E">
            <w:pPr>
              <w:pStyle w:val="TableParagraph"/>
              <w:rPr>
                <w:sz w:val="20"/>
              </w:rPr>
            </w:pPr>
          </w:p>
          <w:p w:rsidR="00CA792E" w:rsidRDefault="00CA792E">
            <w:pPr>
              <w:pStyle w:val="TableParagraph"/>
              <w:spacing w:before="1"/>
            </w:pPr>
          </w:p>
          <w:p w:rsidR="00CA792E" w:rsidRDefault="00BE7A2A">
            <w:pPr>
              <w:pStyle w:val="TableParagraph"/>
              <w:spacing w:before="1"/>
              <w:ind w:left="103" w:right="97"/>
              <w:jc w:val="center"/>
              <w:rPr>
                <w:sz w:val="18"/>
                <w:szCs w:val="18"/>
              </w:rPr>
            </w:pPr>
            <w:r>
              <w:rPr>
                <w:w w:val="110"/>
                <w:sz w:val="18"/>
                <w:szCs w:val="18"/>
              </w:rPr>
              <w:t>Շուրջ՝ 200 մլն ՀՀ դրամ</w:t>
            </w:r>
          </w:p>
        </w:tc>
      </w:tr>
    </w:tbl>
    <w:p w:rsidR="00CA792E" w:rsidRDefault="00CA792E">
      <w:pPr>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3138"/>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BE7A2A">
            <w:pPr>
              <w:pStyle w:val="TableParagraph"/>
              <w:spacing w:before="21" w:line="280" w:lineRule="auto"/>
              <w:ind w:left="105" w:right="173"/>
              <w:rPr>
                <w:sz w:val="18"/>
                <w:szCs w:val="18"/>
              </w:rPr>
            </w:pPr>
            <w:r>
              <w:rPr>
                <w:w w:val="105"/>
                <w:sz w:val="18"/>
                <w:szCs w:val="18"/>
              </w:rPr>
              <w:t>գյուղատնտեսական կենդանիների և գյուղատնտեսական գույքի</w:t>
            </w:r>
          </w:p>
        </w:tc>
        <w:tc>
          <w:tcPr>
            <w:tcW w:w="2789" w:type="dxa"/>
          </w:tcPr>
          <w:p w:rsidR="00CA792E" w:rsidRDefault="00BE7A2A">
            <w:pPr>
              <w:pStyle w:val="TableParagraph"/>
              <w:spacing w:before="21" w:line="280" w:lineRule="auto"/>
              <w:ind w:left="105" w:right="141"/>
              <w:rPr>
                <w:sz w:val="18"/>
                <w:szCs w:val="18"/>
              </w:rPr>
            </w:pPr>
            <w:r>
              <w:rPr>
                <w:w w:val="105"/>
                <w:sz w:val="18"/>
                <w:szCs w:val="18"/>
              </w:rPr>
              <w:t>Դժբախտ պատահարների և հիվանդությունների պատճառով գյուղատնտեսական կենդանիների անկման ռիսկերից ապահովագրության նոր պրոդուկտի և ապահովագրված կենդանիների առկայություն, տարեկան</w:t>
            </w:r>
          </w:p>
          <w:p w:rsidR="00CA792E" w:rsidRDefault="00BE7A2A">
            <w:pPr>
              <w:pStyle w:val="TableParagraph"/>
              <w:spacing w:line="280" w:lineRule="auto"/>
              <w:ind w:left="105" w:right="192"/>
              <w:rPr>
                <w:sz w:val="18"/>
                <w:szCs w:val="18"/>
              </w:rPr>
            </w:pPr>
            <w:proofErr w:type="gramStart"/>
            <w:r>
              <w:rPr>
                <w:sz w:val="18"/>
                <w:szCs w:val="18"/>
              </w:rPr>
              <w:t>առնվազն  ապահովագրության</w:t>
            </w:r>
            <w:proofErr w:type="gramEnd"/>
            <w:r>
              <w:rPr>
                <w:sz w:val="18"/>
                <w:szCs w:val="18"/>
              </w:rPr>
              <w:t xml:space="preserve"> 1 նոր</w:t>
            </w:r>
            <w:r>
              <w:rPr>
                <w:spacing w:val="23"/>
                <w:sz w:val="18"/>
                <w:szCs w:val="18"/>
              </w:rPr>
              <w:t xml:space="preserve"> </w:t>
            </w:r>
            <w:r>
              <w:rPr>
                <w:sz w:val="18"/>
                <w:szCs w:val="18"/>
              </w:rPr>
              <w:t>պրոդուկտի</w:t>
            </w:r>
          </w:p>
          <w:p w:rsidR="00CA792E" w:rsidRDefault="00BE7A2A">
            <w:pPr>
              <w:pStyle w:val="TableParagraph"/>
              <w:spacing w:line="198" w:lineRule="exact"/>
              <w:ind w:left="105"/>
              <w:rPr>
                <w:sz w:val="18"/>
                <w:szCs w:val="18"/>
              </w:rPr>
            </w:pPr>
            <w:r>
              <w:rPr>
                <w:sz w:val="18"/>
                <w:szCs w:val="18"/>
              </w:rPr>
              <w:t>առկայություն</w:t>
            </w:r>
          </w:p>
        </w:tc>
        <w:tc>
          <w:tcPr>
            <w:tcW w:w="1800" w:type="dxa"/>
          </w:tcPr>
          <w:p w:rsidR="00CA792E" w:rsidRDefault="00CA792E">
            <w:pPr>
              <w:pStyle w:val="TableParagraph"/>
              <w:rPr>
                <w:sz w:val="18"/>
              </w:rPr>
            </w:pPr>
          </w:p>
        </w:tc>
        <w:tc>
          <w:tcPr>
            <w:tcW w:w="2071" w:type="dxa"/>
          </w:tcPr>
          <w:p w:rsidR="00CA792E" w:rsidRDefault="00BE7A2A">
            <w:pPr>
              <w:pStyle w:val="TableParagraph"/>
              <w:spacing w:before="21" w:line="278" w:lineRule="auto"/>
              <w:ind w:left="128" w:right="118"/>
              <w:jc w:val="center"/>
              <w:rPr>
                <w:sz w:val="18"/>
                <w:szCs w:val="18"/>
              </w:rPr>
            </w:pPr>
            <w:r>
              <w:rPr>
                <w:w w:val="105"/>
                <w:sz w:val="18"/>
                <w:szCs w:val="18"/>
              </w:rPr>
              <w:t>Կենտրոնական բանկ (համաձայնությամբ),</w:t>
            </w:r>
          </w:p>
          <w:p w:rsidR="00CA792E" w:rsidRDefault="00CA792E">
            <w:pPr>
              <w:pStyle w:val="TableParagraph"/>
              <w:spacing w:before="3"/>
              <w:rPr>
                <w:sz w:val="21"/>
              </w:rPr>
            </w:pPr>
          </w:p>
          <w:p w:rsidR="00CA792E" w:rsidRDefault="00BE7A2A">
            <w:pPr>
              <w:pStyle w:val="TableParagraph"/>
              <w:spacing w:line="280" w:lineRule="auto"/>
              <w:ind w:left="199" w:right="188" w:hanging="1"/>
              <w:jc w:val="center"/>
              <w:rPr>
                <w:sz w:val="18"/>
                <w:szCs w:val="18"/>
              </w:rPr>
            </w:pPr>
            <w:r>
              <w:rPr>
                <w:w w:val="105"/>
                <w:sz w:val="18"/>
                <w:szCs w:val="18"/>
              </w:rPr>
              <w:t xml:space="preserve">Ապահովագրական ընկերություններ </w:t>
            </w:r>
            <w:r>
              <w:rPr>
                <w:sz w:val="18"/>
                <w:szCs w:val="18"/>
              </w:rPr>
              <w:t>(համաձայնությամբ)</w:t>
            </w:r>
          </w:p>
        </w:tc>
        <w:tc>
          <w:tcPr>
            <w:tcW w:w="1260" w:type="dxa"/>
          </w:tcPr>
          <w:p w:rsidR="00CA792E" w:rsidRDefault="00CA792E">
            <w:pPr>
              <w:pStyle w:val="TableParagraph"/>
              <w:rPr>
                <w:sz w:val="18"/>
              </w:rPr>
            </w:pPr>
          </w:p>
        </w:tc>
        <w:tc>
          <w:tcPr>
            <w:tcW w:w="2249" w:type="dxa"/>
          </w:tcPr>
          <w:p w:rsidR="00CA792E" w:rsidRDefault="00CA792E">
            <w:pPr>
              <w:pStyle w:val="TableParagraph"/>
              <w:rPr>
                <w:sz w:val="18"/>
              </w:rPr>
            </w:pPr>
          </w:p>
        </w:tc>
      </w:tr>
      <w:tr w:rsidR="00CA792E">
        <w:trPr>
          <w:trHeight w:val="2658"/>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75"/>
              <w:rPr>
                <w:sz w:val="18"/>
                <w:szCs w:val="18"/>
              </w:rPr>
            </w:pPr>
            <w:r>
              <w:rPr>
                <w:w w:val="105"/>
                <w:sz w:val="18"/>
                <w:szCs w:val="18"/>
              </w:rPr>
              <w:t>1․15 Փոփոխվող բնակլիմայական պայմաններում ըստ գյուղատնտեսական գոտիների մշակաբույսերի արդյունավետ մշակության հնարավորությունների գնահատում</w:t>
            </w:r>
          </w:p>
        </w:tc>
        <w:tc>
          <w:tcPr>
            <w:tcW w:w="2789" w:type="dxa"/>
          </w:tcPr>
          <w:p w:rsidR="00CA792E" w:rsidRDefault="00BE7A2A">
            <w:pPr>
              <w:pStyle w:val="TableParagraph"/>
              <w:spacing w:before="21" w:line="280" w:lineRule="auto"/>
              <w:ind w:left="105" w:right="141"/>
              <w:rPr>
                <w:sz w:val="18"/>
                <w:szCs w:val="18"/>
              </w:rPr>
            </w:pPr>
            <w:r>
              <w:rPr>
                <w:w w:val="105"/>
                <w:sz w:val="18"/>
                <w:szCs w:val="18"/>
              </w:rPr>
              <w:t>Ըստ գյուղատնտեսական գոտիների մշակաբույսերի արդյունավետ մշակության հնարավորությունների գնահատում՝ ելնելով փոփոխվող բնակլիմայական պայմաններից,</w:t>
            </w:r>
          </w:p>
          <w:p w:rsidR="00CA792E" w:rsidRDefault="00BE7A2A">
            <w:pPr>
              <w:pStyle w:val="TableParagraph"/>
              <w:spacing w:line="280" w:lineRule="auto"/>
              <w:ind w:left="105"/>
              <w:rPr>
                <w:sz w:val="18"/>
                <w:szCs w:val="18"/>
              </w:rPr>
            </w:pPr>
            <w:r>
              <w:rPr>
                <w:w w:val="105"/>
                <w:sz w:val="18"/>
                <w:szCs w:val="18"/>
              </w:rPr>
              <w:t>Առաջարկվող մշակաբույսերի արդյունավետ մշակության վերաբերյալ մշակված</w:t>
            </w:r>
          </w:p>
          <w:p w:rsidR="00CA792E" w:rsidRDefault="00BE7A2A">
            <w:pPr>
              <w:pStyle w:val="TableParagraph"/>
              <w:spacing w:line="199" w:lineRule="exact"/>
              <w:ind w:left="105"/>
              <w:rPr>
                <w:sz w:val="18"/>
                <w:szCs w:val="18"/>
              </w:rPr>
            </w:pPr>
            <w:r>
              <w:rPr>
                <w:sz w:val="18"/>
                <w:szCs w:val="18"/>
              </w:rPr>
              <w:t>ուղեցույցներ</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124" w:right="113" w:hanging="2"/>
              <w:jc w:val="center"/>
              <w:rPr>
                <w:sz w:val="18"/>
                <w:szCs w:val="18"/>
              </w:rPr>
            </w:pPr>
            <w:r>
              <w:rPr>
                <w:w w:val="105"/>
                <w:sz w:val="18"/>
                <w:szCs w:val="18"/>
              </w:rPr>
              <w:t>Տարածքային կառավարման և ենթակառուցվածքներ ի նախարարություն</w:t>
            </w:r>
          </w:p>
          <w:p w:rsidR="00CA792E" w:rsidRDefault="00CA792E">
            <w:pPr>
              <w:pStyle w:val="TableParagraph"/>
              <w:spacing w:before="11"/>
              <w:rPr>
                <w:sz w:val="20"/>
              </w:rPr>
            </w:pPr>
          </w:p>
          <w:p w:rsidR="00CA792E" w:rsidRDefault="00BE7A2A">
            <w:pPr>
              <w:pStyle w:val="TableParagraph"/>
              <w:spacing w:line="280" w:lineRule="auto"/>
              <w:ind w:left="129" w:right="117" w:hanging="5"/>
              <w:jc w:val="center"/>
              <w:rPr>
                <w:sz w:val="18"/>
                <w:szCs w:val="18"/>
              </w:rPr>
            </w:pPr>
            <w:r>
              <w:rPr>
                <w:w w:val="105"/>
                <w:sz w:val="18"/>
                <w:szCs w:val="18"/>
              </w:rPr>
              <w:t>«Հայաստանի ազգային ագրարային համալսարան» հիմնադրամ (համաձայնությամբ)</w:t>
            </w:r>
          </w:p>
        </w:tc>
        <w:tc>
          <w:tcPr>
            <w:tcW w:w="1260" w:type="dxa"/>
          </w:tcPr>
          <w:p w:rsidR="00CA792E" w:rsidRDefault="00BE7A2A">
            <w:pPr>
              <w:pStyle w:val="TableParagraph"/>
              <w:spacing w:before="21"/>
              <w:ind w:left="33" w:right="27"/>
              <w:jc w:val="center"/>
              <w:rPr>
                <w:sz w:val="18"/>
              </w:rPr>
            </w:pPr>
            <w:r>
              <w:rPr>
                <w:w w:val="110"/>
                <w:sz w:val="18"/>
              </w:rPr>
              <w:t>2024-2026</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280" w:lineRule="auto"/>
              <w:ind w:left="134" w:right="123" w:hanging="6"/>
              <w:jc w:val="center"/>
              <w:rPr>
                <w:sz w:val="18"/>
                <w:szCs w:val="18"/>
              </w:rPr>
            </w:pPr>
            <w:r>
              <w:rPr>
                <w:w w:val="105"/>
                <w:sz w:val="18"/>
                <w:szCs w:val="18"/>
              </w:rPr>
              <w:t xml:space="preserve">օրենքով չարգելված աղբյուրներ (միջազգային դոնոր </w:t>
            </w:r>
            <w:r>
              <w:rPr>
                <w:sz w:val="18"/>
                <w:szCs w:val="18"/>
              </w:rPr>
              <w:t>կազմակերպություններ)</w:t>
            </w:r>
          </w:p>
          <w:p w:rsidR="00CA792E" w:rsidRDefault="00CA792E">
            <w:pPr>
              <w:pStyle w:val="TableParagraph"/>
              <w:spacing w:before="11"/>
              <w:rPr>
                <w:sz w:val="20"/>
              </w:rPr>
            </w:pPr>
          </w:p>
          <w:p w:rsidR="00CA792E" w:rsidRDefault="00BE7A2A">
            <w:pPr>
              <w:pStyle w:val="TableParagraph"/>
              <w:ind w:left="104" w:right="95"/>
              <w:jc w:val="center"/>
              <w:rPr>
                <w:sz w:val="18"/>
                <w:szCs w:val="18"/>
              </w:rPr>
            </w:pPr>
            <w:r>
              <w:rPr>
                <w:w w:val="110"/>
                <w:sz w:val="18"/>
                <w:szCs w:val="18"/>
              </w:rPr>
              <w:t>Շուրջ՝ 30 մլն ՀՀ դրամ</w:t>
            </w:r>
          </w:p>
        </w:tc>
      </w:tr>
      <w:tr w:rsidR="00CA792E">
        <w:trPr>
          <w:trHeight w:val="3138"/>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Pr>
                <w:sz w:val="18"/>
                <w:szCs w:val="18"/>
              </w:rPr>
            </w:pPr>
            <w:r>
              <w:rPr>
                <w:sz w:val="18"/>
                <w:szCs w:val="18"/>
              </w:rPr>
              <w:t>1․16 Աջակցություն ՀՀ-ում օրգանական գյուղատնտեսության զարգացմանը</w:t>
            </w:r>
          </w:p>
        </w:tc>
        <w:tc>
          <w:tcPr>
            <w:tcW w:w="2789" w:type="dxa"/>
          </w:tcPr>
          <w:p w:rsidR="00CA792E" w:rsidRDefault="00BE7A2A">
            <w:pPr>
              <w:pStyle w:val="TableParagraph"/>
              <w:spacing w:before="21" w:line="280" w:lineRule="auto"/>
              <w:ind w:left="105" w:right="152"/>
              <w:rPr>
                <w:sz w:val="18"/>
                <w:szCs w:val="18"/>
              </w:rPr>
            </w:pPr>
            <w:r>
              <w:rPr>
                <w:w w:val="105"/>
                <w:sz w:val="18"/>
                <w:szCs w:val="18"/>
              </w:rPr>
              <w:t>Գյուղացիական տնտեսությունների և սպառողների իրազեկվածության բարձրացում օրգանական արտադրության և արտադրանքի վերաբերյալ, ՀՀ-ում օրգանական արտադրության տարածքների ընդլայնում,</w:t>
            </w:r>
          </w:p>
          <w:p w:rsidR="00CA792E" w:rsidRDefault="00BE7A2A">
            <w:pPr>
              <w:pStyle w:val="TableParagraph"/>
              <w:spacing w:line="280" w:lineRule="auto"/>
              <w:ind w:left="105"/>
              <w:rPr>
                <w:sz w:val="18"/>
                <w:szCs w:val="18"/>
              </w:rPr>
            </w:pPr>
            <w:r>
              <w:rPr>
                <w:w w:val="105"/>
                <w:sz w:val="18"/>
                <w:szCs w:val="18"/>
              </w:rPr>
              <w:t xml:space="preserve">Հայկական օրգանական </w:t>
            </w:r>
            <w:r>
              <w:rPr>
                <w:w w:val="110"/>
                <w:sz w:val="18"/>
                <w:szCs w:val="18"/>
              </w:rPr>
              <w:t>արտադրանքի</w:t>
            </w:r>
          </w:p>
          <w:p w:rsidR="00CA792E" w:rsidRDefault="00BE7A2A">
            <w:pPr>
              <w:pStyle w:val="TableParagraph"/>
              <w:spacing w:line="198" w:lineRule="exact"/>
              <w:ind w:left="105"/>
              <w:rPr>
                <w:sz w:val="18"/>
                <w:szCs w:val="18"/>
              </w:rPr>
            </w:pPr>
            <w:r>
              <w:rPr>
                <w:w w:val="105"/>
                <w:sz w:val="18"/>
                <w:szCs w:val="18"/>
              </w:rPr>
              <w:t>ճանաչելիության մեծացում</w:t>
            </w:r>
          </w:p>
        </w:tc>
        <w:tc>
          <w:tcPr>
            <w:tcW w:w="1800" w:type="dxa"/>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tc>
        <w:tc>
          <w:tcPr>
            <w:tcW w:w="1260" w:type="dxa"/>
          </w:tcPr>
          <w:p w:rsidR="00CA792E" w:rsidRDefault="00BE7A2A">
            <w:pPr>
              <w:pStyle w:val="TableParagraph"/>
              <w:spacing w:before="21"/>
              <w:ind w:left="33" w:right="27"/>
              <w:jc w:val="center"/>
              <w:rPr>
                <w:sz w:val="18"/>
              </w:rPr>
            </w:pPr>
            <w:r>
              <w:rPr>
                <w:w w:val="110"/>
                <w:sz w:val="18"/>
              </w:rPr>
              <w:t>2024-2026</w:t>
            </w:r>
          </w:p>
          <w:p w:rsidR="00CA792E" w:rsidRDefault="00BE7A2A">
            <w:pPr>
              <w:pStyle w:val="TableParagraph"/>
              <w:spacing w:before="33"/>
              <w:ind w:left="28" w:right="27"/>
              <w:jc w:val="center"/>
              <w:rPr>
                <w:sz w:val="18"/>
                <w:szCs w:val="18"/>
              </w:rPr>
            </w:pPr>
            <w:r>
              <w:rPr>
                <w:sz w:val="18"/>
                <w:szCs w:val="18"/>
              </w:rPr>
              <w:t>թթ․</w:t>
            </w:r>
          </w:p>
        </w:tc>
        <w:tc>
          <w:tcPr>
            <w:tcW w:w="2249" w:type="dxa"/>
          </w:tcPr>
          <w:p w:rsidR="00CA792E" w:rsidRDefault="00BE7A2A">
            <w:pPr>
              <w:pStyle w:val="TableParagraph"/>
              <w:spacing w:before="21" w:line="280" w:lineRule="auto"/>
              <w:ind w:left="134" w:right="123" w:hanging="6"/>
              <w:jc w:val="center"/>
              <w:rPr>
                <w:sz w:val="18"/>
                <w:szCs w:val="18"/>
              </w:rPr>
            </w:pPr>
            <w:r>
              <w:rPr>
                <w:w w:val="105"/>
                <w:sz w:val="18"/>
                <w:szCs w:val="18"/>
              </w:rPr>
              <w:t xml:space="preserve">օրենքով չարգելված աղբյուրներ (միջազգային դոնոր </w:t>
            </w:r>
            <w:r>
              <w:rPr>
                <w:sz w:val="18"/>
                <w:szCs w:val="18"/>
              </w:rPr>
              <w:t>կազմակերպություններ)</w:t>
            </w:r>
          </w:p>
          <w:p w:rsidR="00CA792E" w:rsidRDefault="00CA792E">
            <w:pPr>
              <w:pStyle w:val="TableParagraph"/>
              <w:spacing w:before="8"/>
              <w:rPr>
                <w:sz w:val="20"/>
              </w:rPr>
            </w:pPr>
          </w:p>
          <w:p w:rsidR="00CA792E" w:rsidRDefault="00BE7A2A">
            <w:pPr>
              <w:pStyle w:val="TableParagraph"/>
              <w:spacing w:before="1" w:line="280" w:lineRule="auto"/>
              <w:ind w:left="104" w:right="96"/>
              <w:jc w:val="center"/>
              <w:rPr>
                <w:sz w:val="18"/>
                <w:szCs w:val="18"/>
              </w:rPr>
            </w:pPr>
            <w:r>
              <w:rPr>
                <w:w w:val="110"/>
                <w:sz w:val="18"/>
                <w:szCs w:val="18"/>
              </w:rPr>
              <w:t>Շուրջ՝ 527.4 մլն ՀՀ դրամ</w:t>
            </w:r>
          </w:p>
        </w:tc>
      </w:tr>
      <w:tr w:rsidR="00CA792E">
        <w:trPr>
          <w:trHeight w:val="121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bottom w:val="nil"/>
            </w:tcBorders>
          </w:tcPr>
          <w:p w:rsidR="00CA792E" w:rsidRDefault="00BE7A2A">
            <w:pPr>
              <w:pStyle w:val="TableParagraph"/>
              <w:spacing w:before="21" w:line="280" w:lineRule="auto"/>
              <w:ind w:left="105" w:right="135"/>
              <w:rPr>
                <w:sz w:val="18"/>
                <w:szCs w:val="18"/>
              </w:rPr>
            </w:pPr>
            <w:r>
              <w:rPr>
                <w:w w:val="105"/>
                <w:sz w:val="18"/>
                <w:szCs w:val="18"/>
              </w:rPr>
              <w:t>1․17 Խառը ցանքերի կիրառման խթանում ՀՀ բոլոր մարզերում</w:t>
            </w:r>
          </w:p>
        </w:tc>
        <w:tc>
          <w:tcPr>
            <w:tcW w:w="2789" w:type="dxa"/>
            <w:tcBorders>
              <w:bottom w:val="nil"/>
            </w:tcBorders>
          </w:tcPr>
          <w:p w:rsidR="00CA792E" w:rsidRDefault="00BE7A2A">
            <w:pPr>
              <w:pStyle w:val="TableParagraph"/>
              <w:spacing w:before="21" w:line="280" w:lineRule="auto"/>
              <w:ind w:left="105"/>
              <w:rPr>
                <w:sz w:val="18"/>
                <w:szCs w:val="18"/>
              </w:rPr>
            </w:pPr>
            <w:r>
              <w:rPr>
                <w:w w:val="105"/>
                <w:sz w:val="18"/>
                <w:szCs w:val="18"/>
              </w:rPr>
              <w:t>Խառը ցանքերի կիրառմամբ ցուցադրական տնտեսությունների առկայություն</w:t>
            </w:r>
          </w:p>
        </w:tc>
        <w:tc>
          <w:tcPr>
            <w:tcW w:w="1800" w:type="dxa"/>
            <w:tcBorders>
              <w:bottom w:val="nil"/>
            </w:tcBorders>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Borders>
              <w:bottom w:val="nil"/>
            </w:tcBorders>
          </w:tcPr>
          <w:p w:rsidR="00CA792E" w:rsidRDefault="00BE7A2A">
            <w:pPr>
              <w:pStyle w:val="TableParagraph"/>
              <w:spacing w:before="21" w:line="280" w:lineRule="auto"/>
              <w:ind w:left="129" w:right="117" w:hanging="5"/>
              <w:jc w:val="center"/>
              <w:rPr>
                <w:sz w:val="18"/>
                <w:szCs w:val="18"/>
              </w:rPr>
            </w:pPr>
            <w:r>
              <w:rPr>
                <w:w w:val="105"/>
                <w:sz w:val="18"/>
                <w:szCs w:val="18"/>
              </w:rPr>
              <w:t>«Հայաստանի ազգային ագրարային համալսարան» հիմնադրամ</w:t>
            </w:r>
          </w:p>
          <w:p w:rsidR="00CA792E" w:rsidRDefault="00BE7A2A">
            <w:pPr>
              <w:pStyle w:val="TableParagraph"/>
              <w:spacing w:line="202" w:lineRule="exact"/>
              <w:ind w:left="126" w:right="118"/>
              <w:jc w:val="center"/>
              <w:rPr>
                <w:sz w:val="18"/>
                <w:szCs w:val="18"/>
              </w:rPr>
            </w:pPr>
            <w:r>
              <w:rPr>
                <w:sz w:val="18"/>
                <w:szCs w:val="18"/>
              </w:rPr>
              <w:t>(համաձայնությամբ)</w:t>
            </w:r>
          </w:p>
        </w:tc>
        <w:tc>
          <w:tcPr>
            <w:tcW w:w="1260" w:type="dxa"/>
            <w:tcBorders>
              <w:bottom w:val="nil"/>
            </w:tcBorders>
          </w:tcPr>
          <w:p w:rsidR="00CA792E" w:rsidRDefault="00BE7A2A">
            <w:pPr>
              <w:pStyle w:val="TableParagraph"/>
              <w:spacing w:before="21"/>
              <w:ind w:left="33" w:right="27"/>
              <w:jc w:val="center"/>
              <w:rPr>
                <w:sz w:val="18"/>
              </w:rPr>
            </w:pPr>
            <w:r>
              <w:rPr>
                <w:w w:val="110"/>
                <w:sz w:val="18"/>
              </w:rPr>
              <w:t>2024-2026</w:t>
            </w:r>
          </w:p>
          <w:p w:rsidR="00CA792E" w:rsidRDefault="00BE7A2A">
            <w:pPr>
              <w:pStyle w:val="TableParagraph"/>
              <w:spacing w:before="35"/>
              <w:ind w:left="28" w:right="27"/>
              <w:jc w:val="center"/>
              <w:rPr>
                <w:sz w:val="18"/>
                <w:szCs w:val="18"/>
              </w:rPr>
            </w:pPr>
            <w:r>
              <w:rPr>
                <w:sz w:val="18"/>
                <w:szCs w:val="18"/>
              </w:rPr>
              <w:t>թթ․</w:t>
            </w:r>
          </w:p>
        </w:tc>
        <w:tc>
          <w:tcPr>
            <w:tcW w:w="2249" w:type="dxa"/>
            <w:tcBorders>
              <w:bottom w:val="nil"/>
            </w:tcBorders>
          </w:tcPr>
          <w:p w:rsidR="00CA792E" w:rsidRDefault="00BE7A2A">
            <w:pPr>
              <w:pStyle w:val="TableParagraph"/>
              <w:spacing w:before="21" w:line="280" w:lineRule="auto"/>
              <w:ind w:left="134" w:right="123" w:hanging="6"/>
              <w:jc w:val="center"/>
              <w:rPr>
                <w:sz w:val="18"/>
                <w:szCs w:val="18"/>
              </w:rPr>
            </w:pPr>
            <w:r>
              <w:rPr>
                <w:w w:val="105"/>
                <w:sz w:val="18"/>
                <w:szCs w:val="18"/>
              </w:rPr>
              <w:t xml:space="preserve">օրենքով չարգելված աղբյուրներ (միջազգային դոնոր </w:t>
            </w:r>
            <w:r>
              <w:rPr>
                <w:sz w:val="18"/>
                <w:szCs w:val="18"/>
              </w:rPr>
              <w:t>կազմակերպություններ)</w:t>
            </w:r>
          </w:p>
        </w:tc>
      </w:tr>
      <w:tr w:rsidR="00CA792E">
        <w:trPr>
          <w:trHeight w:val="469"/>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tcBorders>
              <w:top w:val="nil"/>
            </w:tcBorders>
          </w:tcPr>
          <w:p w:rsidR="00CA792E" w:rsidRDefault="00CA792E">
            <w:pPr>
              <w:pStyle w:val="TableParagraph"/>
              <w:rPr>
                <w:sz w:val="18"/>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BE7A2A">
            <w:pPr>
              <w:pStyle w:val="TableParagraph"/>
              <w:spacing w:before="9"/>
              <w:ind w:left="187"/>
              <w:rPr>
                <w:sz w:val="18"/>
                <w:szCs w:val="18"/>
              </w:rPr>
            </w:pPr>
            <w:r>
              <w:rPr>
                <w:w w:val="110"/>
                <w:sz w:val="18"/>
                <w:szCs w:val="18"/>
              </w:rPr>
              <w:t>Շուրջ՝ 43 մլն ՀՀ դրամ</w:t>
            </w:r>
          </w:p>
        </w:tc>
      </w:tr>
    </w:tbl>
    <w:p w:rsidR="00CA792E" w:rsidRDefault="00CA792E">
      <w:pP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1173"/>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Borders>
              <w:bottom w:val="nil"/>
            </w:tcBorders>
          </w:tcPr>
          <w:p w:rsidR="00CA792E" w:rsidRDefault="00BE7A2A">
            <w:pPr>
              <w:pStyle w:val="TableParagraph"/>
              <w:spacing w:before="21" w:line="280" w:lineRule="auto"/>
              <w:ind w:left="105" w:right="135"/>
              <w:rPr>
                <w:sz w:val="18"/>
                <w:szCs w:val="18"/>
              </w:rPr>
            </w:pPr>
            <w:r>
              <w:rPr>
                <w:sz w:val="18"/>
                <w:szCs w:val="18"/>
              </w:rPr>
              <w:t>1․18 Աջակցություն ջերմատնային տնտեսությունների հիմնմանը</w:t>
            </w:r>
          </w:p>
        </w:tc>
        <w:tc>
          <w:tcPr>
            <w:tcW w:w="2789" w:type="dxa"/>
            <w:tcBorders>
              <w:bottom w:val="nil"/>
            </w:tcBorders>
          </w:tcPr>
          <w:p w:rsidR="00CA792E" w:rsidRDefault="00BE7A2A">
            <w:pPr>
              <w:pStyle w:val="TableParagraph"/>
              <w:spacing w:before="21" w:line="280" w:lineRule="auto"/>
              <w:ind w:left="105" w:right="182"/>
              <w:rPr>
                <w:sz w:val="18"/>
                <w:szCs w:val="18"/>
              </w:rPr>
            </w:pPr>
            <w:r>
              <w:rPr>
                <w:w w:val="105"/>
                <w:sz w:val="18"/>
                <w:szCs w:val="18"/>
              </w:rPr>
              <w:t>Տարեկան շուրջ 10 հա ջերմատնային տնտեսությունների հիմնմանն աջակցություն</w:t>
            </w:r>
          </w:p>
        </w:tc>
        <w:tc>
          <w:tcPr>
            <w:tcW w:w="1800" w:type="dxa"/>
            <w:tcBorders>
              <w:bottom w:val="nil"/>
            </w:tcBorders>
          </w:tcPr>
          <w:p w:rsidR="00CA792E" w:rsidRDefault="00BE7A2A">
            <w:pPr>
              <w:pStyle w:val="TableParagraph"/>
              <w:spacing w:before="21" w:line="278" w:lineRule="auto"/>
              <w:ind w:left="172" w:firstLine="182"/>
              <w:rPr>
                <w:sz w:val="18"/>
                <w:szCs w:val="18"/>
              </w:rPr>
            </w:pPr>
            <w:r>
              <w:rPr>
                <w:w w:val="105"/>
                <w:sz w:val="18"/>
                <w:szCs w:val="18"/>
              </w:rPr>
              <w:t xml:space="preserve">Էկոնոմիկայի </w:t>
            </w:r>
            <w:r>
              <w:rPr>
                <w:sz w:val="18"/>
                <w:szCs w:val="18"/>
              </w:rPr>
              <w:t>նախարարություն</w:t>
            </w:r>
          </w:p>
        </w:tc>
        <w:tc>
          <w:tcPr>
            <w:tcW w:w="2071" w:type="dxa"/>
            <w:vMerge w:val="restart"/>
          </w:tcPr>
          <w:p w:rsidR="00CA792E" w:rsidRDefault="00CA792E">
            <w:pPr>
              <w:pStyle w:val="TableParagraph"/>
              <w:rPr>
                <w:sz w:val="18"/>
              </w:rPr>
            </w:pPr>
          </w:p>
        </w:tc>
        <w:tc>
          <w:tcPr>
            <w:tcW w:w="1260" w:type="dxa"/>
            <w:tcBorders>
              <w:bottom w:val="nil"/>
            </w:tcBorders>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Borders>
              <w:bottom w:val="nil"/>
            </w:tcBorders>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tc>
      </w:tr>
      <w:tr w:rsidR="00CA792E">
        <w:trPr>
          <w:trHeight w:val="1210"/>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8"/>
              </w:rPr>
            </w:pPr>
          </w:p>
        </w:tc>
        <w:tc>
          <w:tcPr>
            <w:tcW w:w="2789" w:type="dxa"/>
            <w:tcBorders>
              <w:top w:val="nil"/>
              <w:bottom w:val="nil"/>
            </w:tcBorders>
          </w:tcPr>
          <w:p w:rsidR="00CA792E" w:rsidRDefault="00CA792E">
            <w:pPr>
              <w:pStyle w:val="TableParagraph"/>
              <w:rPr>
                <w:sz w:val="18"/>
              </w:rPr>
            </w:pPr>
          </w:p>
        </w:tc>
        <w:tc>
          <w:tcPr>
            <w:tcW w:w="1800" w:type="dxa"/>
            <w:tcBorders>
              <w:top w:val="nil"/>
              <w:bottom w:val="nil"/>
            </w:tcBorders>
          </w:tcPr>
          <w:p w:rsidR="00CA792E" w:rsidRDefault="00CA792E">
            <w:pPr>
              <w:pStyle w:val="TableParagraph"/>
              <w:rPr>
                <w:sz w:val="18"/>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8"/>
              </w:rPr>
            </w:pPr>
          </w:p>
        </w:tc>
        <w:tc>
          <w:tcPr>
            <w:tcW w:w="2249" w:type="dxa"/>
            <w:tcBorders>
              <w:top w:val="nil"/>
              <w:bottom w:val="nil"/>
            </w:tcBorders>
          </w:tcPr>
          <w:p w:rsidR="00CA792E" w:rsidRDefault="00BE7A2A">
            <w:pPr>
              <w:pStyle w:val="TableParagraph"/>
              <w:spacing w:before="141" w:line="280" w:lineRule="auto"/>
              <w:ind w:left="134" w:right="123" w:hanging="5"/>
              <w:jc w:val="center"/>
              <w:rPr>
                <w:sz w:val="18"/>
                <w:szCs w:val="18"/>
              </w:rPr>
            </w:pPr>
            <w:r>
              <w:rPr>
                <w:w w:val="105"/>
                <w:sz w:val="18"/>
                <w:szCs w:val="18"/>
              </w:rPr>
              <w:t xml:space="preserve">օրենքով չարգելված այլ աղբյուրներ (միջազգային դոնոր </w:t>
            </w:r>
            <w:r>
              <w:rPr>
                <w:sz w:val="18"/>
                <w:szCs w:val="18"/>
              </w:rPr>
              <w:t>կազմակերպություններ)</w:t>
            </w:r>
          </w:p>
        </w:tc>
      </w:tr>
      <w:tr w:rsidR="00CA792E">
        <w:trPr>
          <w:trHeight w:val="590"/>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vMerge/>
            <w:tcBorders>
              <w:top w:val="nil"/>
            </w:tcBorders>
          </w:tcPr>
          <w:p w:rsidR="00CA792E" w:rsidRDefault="00CA792E">
            <w:pPr>
              <w:rPr>
                <w:sz w:val="2"/>
                <w:szCs w:val="2"/>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BE7A2A">
            <w:pPr>
              <w:pStyle w:val="TableParagraph"/>
              <w:spacing w:before="130"/>
              <w:ind w:left="112"/>
              <w:rPr>
                <w:sz w:val="18"/>
                <w:szCs w:val="18"/>
              </w:rPr>
            </w:pPr>
            <w:r>
              <w:rPr>
                <w:w w:val="105"/>
                <w:sz w:val="18"/>
                <w:szCs w:val="18"/>
              </w:rPr>
              <w:t>Շուրջ՝ 5․5 մլրդ ՀՀ դրամ</w:t>
            </w:r>
          </w:p>
        </w:tc>
      </w:tr>
      <w:tr w:rsidR="00CA792E">
        <w:trPr>
          <w:trHeight w:val="6522"/>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88"/>
              <w:rPr>
                <w:sz w:val="18"/>
                <w:szCs w:val="18"/>
              </w:rPr>
            </w:pPr>
            <w:r>
              <w:rPr>
                <w:w w:val="105"/>
                <w:sz w:val="18"/>
                <w:szCs w:val="18"/>
              </w:rPr>
              <w:t>1.19 Տոհմային անասնաբուծության, թռչնաբուծության և ձկնաբուծության զարգացում՝ տոհմային կենդանիների ձեռք բերման աջակցության ծրագրի իրականացում, տոհմային կենդանիների կադաստրի վարում։ Գյուղատնտեսական կենդանիների պահվածքի արդյունավետ տեխնոլոգիաների կիրառմանն</w:t>
            </w:r>
            <w:r>
              <w:rPr>
                <w:spacing w:val="-3"/>
                <w:w w:val="105"/>
                <w:sz w:val="18"/>
                <w:szCs w:val="18"/>
              </w:rPr>
              <w:t xml:space="preserve"> </w:t>
            </w:r>
            <w:r>
              <w:rPr>
                <w:w w:val="105"/>
                <w:sz w:val="18"/>
                <w:szCs w:val="18"/>
              </w:rPr>
              <w:t>աջակցություն</w:t>
            </w:r>
          </w:p>
        </w:tc>
        <w:tc>
          <w:tcPr>
            <w:tcW w:w="2789" w:type="dxa"/>
          </w:tcPr>
          <w:p w:rsidR="00CA792E" w:rsidRDefault="00BE7A2A">
            <w:pPr>
              <w:pStyle w:val="TableParagraph"/>
              <w:spacing w:before="21" w:line="280" w:lineRule="auto"/>
              <w:ind w:left="105" w:right="98"/>
              <w:rPr>
                <w:sz w:val="18"/>
                <w:szCs w:val="18"/>
              </w:rPr>
            </w:pPr>
            <w:r>
              <w:rPr>
                <w:w w:val="105"/>
                <w:sz w:val="18"/>
                <w:szCs w:val="18"/>
              </w:rPr>
              <w:t>Ընդհանուր գլխաքանակում տոհմային կենդանիների տեսակարար կշռի ավելացում մինչև 1․5-2 % , հաշվետու ժամանակահատվածում տարեկան 500-600 գլուխ տոհմային ԽԵԿ և ՄԵԿ, մաքրացեղ բուծման միջոցով տեղում տոհմանյութի արտադրություն, միջցեղային տրամախաչումների արդյունքում տեղում բուծվող կենդանիների արտադրատնտեսական ցուցանիշների բարելավում, անասնաբուծական հավելյալ որակյալ արտադրանքի արտադրություն, տոհմային վաճառքի մշակույթի ներդրում, բեղմնավորված ձկնկիթի արտադրության ծավալների, ինչպես նաև ձկան և ձկնաբուծական արտադրանքի տարեկան նվազագույնը 20 հազ․ տոննա և ավել արտադրության ծավալի</w:t>
            </w:r>
          </w:p>
          <w:p w:rsidR="00CA792E" w:rsidRDefault="00BE7A2A">
            <w:pPr>
              <w:pStyle w:val="TableParagraph"/>
              <w:spacing w:line="185" w:lineRule="exact"/>
              <w:ind w:left="105"/>
              <w:rPr>
                <w:sz w:val="18"/>
                <w:szCs w:val="18"/>
              </w:rPr>
            </w:pPr>
            <w:r>
              <w:rPr>
                <w:w w:val="105"/>
                <w:sz w:val="18"/>
                <w:szCs w:val="18"/>
              </w:rPr>
              <w:t>ապահովում</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129" w:right="117" w:hanging="5"/>
              <w:jc w:val="center"/>
              <w:rPr>
                <w:sz w:val="18"/>
                <w:szCs w:val="18"/>
              </w:rPr>
            </w:pPr>
            <w:r>
              <w:rPr>
                <w:w w:val="105"/>
                <w:sz w:val="18"/>
                <w:szCs w:val="18"/>
              </w:rPr>
              <w:t>«Հայաստանի ազգային ագրարային համալսարան» հիմնադրամ (համաձայնությամբ)</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4"/>
              <w:rPr>
                <w:sz w:val="21"/>
              </w:rPr>
            </w:pPr>
          </w:p>
          <w:p w:rsidR="00CA792E" w:rsidRDefault="00BE7A2A">
            <w:pPr>
              <w:pStyle w:val="TableParagraph"/>
              <w:spacing w:line="278" w:lineRule="auto"/>
              <w:ind w:left="103" w:right="97"/>
              <w:jc w:val="center"/>
              <w:rPr>
                <w:sz w:val="18"/>
                <w:szCs w:val="18"/>
              </w:rPr>
            </w:pPr>
            <w:r>
              <w:rPr>
                <w:w w:val="105"/>
                <w:sz w:val="18"/>
                <w:szCs w:val="18"/>
              </w:rPr>
              <w:t>օրենքով չարգելված այլ աղբյուրներ</w:t>
            </w:r>
          </w:p>
          <w:p w:rsidR="00CA792E" w:rsidRDefault="00CA792E">
            <w:pPr>
              <w:pStyle w:val="TableParagraph"/>
              <w:rPr>
                <w:sz w:val="20"/>
              </w:rPr>
            </w:pPr>
          </w:p>
          <w:p w:rsidR="00CA792E" w:rsidRDefault="00CA792E">
            <w:pPr>
              <w:pStyle w:val="TableParagraph"/>
              <w:spacing w:before="2"/>
            </w:pPr>
          </w:p>
          <w:p w:rsidR="00CA792E" w:rsidRDefault="00BE7A2A">
            <w:pPr>
              <w:pStyle w:val="TableParagraph"/>
              <w:spacing w:line="280" w:lineRule="auto"/>
              <w:ind w:left="189" w:right="181" w:hanging="2"/>
              <w:jc w:val="center"/>
              <w:rPr>
                <w:sz w:val="18"/>
                <w:szCs w:val="18"/>
              </w:rPr>
            </w:pPr>
            <w:r>
              <w:rPr>
                <w:w w:val="105"/>
                <w:sz w:val="18"/>
                <w:szCs w:val="18"/>
              </w:rPr>
              <w:t>տավարաբուծության, ոչխարաբուծության և այծաբուծության զարգացման ծրագրեր</w:t>
            </w:r>
          </w:p>
          <w:p w:rsidR="00CA792E" w:rsidRDefault="00CA792E">
            <w:pPr>
              <w:pStyle w:val="TableParagraph"/>
              <w:spacing w:before="8"/>
              <w:rPr>
                <w:sz w:val="20"/>
              </w:rPr>
            </w:pPr>
          </w:p>
          <w:p w:rsidR="00CA792E" w:rsidRDefault="00BE7A2A">
            <w:pPr>
              <w:pStyle w:val="TableParagraph"/>
              <w:spacing w:before="1" w:line="324" w:lineRule="auto"/>
              <w:ind w:left="324" w:right="319"/>
              <w:jc w:val="center"/>
              <w:rPr>
                <w:sz w:val="18"/>
                <w:szCs w:val="18"/>
              </w:rPr>
            </w:pPr>
            <w:r>
              <w:rPr>
                <w:w w:val="105"/>
                <w:sz w:val="18"/>
                <w:szCs w:val="18"/>
              </w:rPr>
              <w:t>Շուրջ՝ 763․2 մլն ՀՀ դրամ</w:t>
            </w:r>
          </w:p>
          <w:p w:rsidR="00CA792E" w:rsidRDefault="00CA792E">
            <w:pPr>
              <w:pStyle w:val="TableParagraph"/>
              <w:rPr>
                <w:sz w:val="24"/>
              </w:rPr>
            </w:pPr>
          </w:p>
          <w:p w:rsidR="00CA792E" w:rsidRDefault="00BE7A2A">
            <w:pPr>
              <w:pStyle w:val="TableParagraph"/>
              <w:spacing w:line="280" w:lineRule="auto"/>
              <w:ind w:left="104" w:right="95"/>
              <w:jc w:val="center"/>
              <w:rPr>
                <w:sz w:val="18"/>
                <w:szCs w:val="18"/>
              </w:rPr>
            </w:pPr>
            <w:r>
              <w:rPr>
                <w:w w:val="105"/>
                <w:sz w:val="18"/>
                <w:szCs w:val="18"/>
              </w:rPr>
              <w:t>խեցգետնաբուծության զարգացման 2024-2026 թվականների ծրագիր</w:t>
            </w:r>
          </w:p>
          <w:p w:rsidR="00CA792E" w:rsidRDefault="00CA792E">
            <w:pPr>
              <w:pStyle w:val="TableParagraph"/>
              <w:spacing w:before="8"/>
              <w:rPr>
                <w:sz w:val="20"/>
              </w:rPr>
            </w:pPr>
          </w:p>
          <w:p w:rsidR="00CA792E" w:rsidRDefault="00BE7A2A">
            <w:pPr>
              <w:pStyle w:val="TableParagraph"/>
              <w:spacing w:line="280" w:lineRule="auto"/>
              <w:ind w:left="104" w:right="94"/>
              <w:jc w:val="center"/>
              <w:rPr>
                <w:sz w:val="18"/>
                <w:szCs w:val="18"/>
              </w:rPr>
            </w:pPr>
            <w:r>
              <w:rPr>
                <w:w w:val="110"/>
                <w:sz w:val="18"/>
                <w:szCs w:val="18"/>
              </w:rPr>
              <w:t>Շուրջ՝ 897.0 մլն ՀՀ դրամ</w:t>
            </w:r>
          </w:p>
        </w:tc>
      </w:tr>
      <w:tr w:rsidR="00CA792E">
        <w:trPr>
          <w:trHeight w:val="1062"/>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ind w:left="105"/>
              <w:rPr>
                <w:sz w:val="18"/>
                <w:szCs w:val="18"/>
              </w:rPr>
            </w:pPr>
            <w:r>
              <w:rPr>
                <w:spacing w:val="-1"/>
                <w:w w:val="80"/>
                <w:sz w:val="18"/>
                <w:szCs w:val="18"/>
              </w:rPr>
              <w:t>1</w:t>
            </w:r>
            <w:r>
              <w:rPr>
                <w:spacing w:val="-1"/>
                <w:w w:val="61"/>
                <w:sz w:val="18"/>
                <w:szCs w:val="18"/>
              </w:rPr>
              <w:t>․</w:t>
            </w:r>
            <w:r>
              <w:rPr>
                <w:w w:val="106"/>
                <w:sz w:val="18"/>
                <w:szCs w:val="18"/>
              </w:rPr>
              <w:t>2</w:t>
            </w:r>
            <w:r>
              <w:rPr>
                <w:w w:val="123"/>
                <w:sz w:val="18"/>
                <w:szCs w:val="18"/>
              </w:rPr>
              <w:t>0</w:t>
            </w:r>
            <w:r>
              <w:rPr>
                <w:spacing w:val="8"/>
                <w:sz w:val="18"/>
                <w:szCs w:val="18"/>
              </w:rPr>
              <w:t xml:space="preserve"> </w:t>
            </w:r>
            <w:r>
              <w:rPr>
                <w:spacing w:val="-2"/>
                <w:w w:val="110"/>
                <w:sz w:val="18"/>
                <w:szCs w:val="18"/>
              </w:rPr>
              <w:t>Փ</w:t>
            </w:r>
            <w:r>
              <w:rPr>
                <w:w w:val="104"/>
                <w:sz w:val="18"/>
                <w:szCs w:val="18"/>
              </w:rPr>
              <w:t>ո</w:t>
            </w:r>
            <w:r>
              <w:rPr>
                <w:w w:val="109"/>
                <w:sz w:val="18"/>
                <w:szCs w:val="18"/>
              </w:rPr>
              <w:t>ք</w:t>
            </w:r>
            <w:r>
              <w:rPr>
                <w:w w:val="108"/>
                <w:sz w:val="18"/>
                <w:szCs w:val="18"/>
              </w:rPr>
              <w:t>ր</w:t>
            </w:r>
            <w:r>
              <w:rPr>
                <w:spacing w:val="10"/>
                <w:sz w:val="18"/>
                <w:szCs w:val="18"/>
              </w:rPr>
              <w:t xml:space="preserve"> </w:t>
            </w:r>
            <w:r>
              <w:rPr>
                <w:w w:val="93"/>
                <w:sz w:val="18"/>
                <w:szCs w:val="18"/>
              </w:rPr>
              <w:t>և</w:t>
            </w:r>
            <w:r>
              <w:rPr>
                <w:spacing w:val="10"/>
                <w:sz w:val="18"/>
                <w:szCs w:val="18"/>
              </w:rPr>
              <w:t xml:space="preserve"> </w:t>
            </w:r>
            <w:r>
              <w:rPr>
                <w:w w:val="104"/>
                <w:sz w:val="18"/>
                <w:szCs w:val="18"/>
              </w:rPr>
              <w:t>մ</w:t>
            </w:r>
            <w:r>
              <w:rPr>
                <w:w w:val="107"/>
                <w:sz w:val="18"/>
                <w:szCs w:val="18"/>
              </w:rPr>
              <w:t>ի</w:t>
            </w:r>
            <w:r>
              <w:rPr>
                <w:spacing w:val="-3"/>
                <w:w w:val="110"/>
                <w:sz w:val="18"/>
                <w:szCs w:val="18"/>
              </w:rPr>
              <w:t>ջ</w:t>
            </w:r>
            <w:r>
              <w:rPr>
                <w:w w:val="107"/>
                <w:sz w:val="18"/>
                <w:szCs w:val="18"/>
              </w:rPr>
              <w:t>ի</w:t>
            </w:r>
            <w:r>
              <w:rPr>
                <w:w w:val="108"/>
                <w:sz w:val="18"/>
                <w:szCs w:val="18"/>
              </w:rPr>
              <w:t>ն</w:t>
            </w:r>
          </w:p>
          <w:p w:rsidR="00CA792E" w:rsidRDefault="00BE7A2A">
            <w:pPr>
              <w:pStyle w:val="TableParagraph"/>
              <w:spacing w:before="33" w:line="280" w:lineRule="auto"/>
              <w:ind w:left="105" w:right="937"/>
              <w:rPr>
                <w:sz w:val="18"/>
                <w:szCs w:val="18"/>
              </w:rPr>
            </w:pPr>
            <w:r>
              <w:rPr>
                <w:w w:val="105"/>
                <w:sz w:val="18"/>
                <w:szCs w:val="18"/>
              </w:rPr>
              <w:t>«Խելացի» անասնաշենքերի կառուցմանը կամ</w:t>
            </w:r>
          </w:p>
        </w:tc>
        <w:tc>
          <w:tcPr>
            <w:tcW w:w="2789" w:type="dxa"/>
          </w:tcPr>
          <w:p w:rsidR="00CA792E" w:rsidRDefault="00BE7A2A">
            <w:pPr>
              <w:pStyle w:val="TableParagraph"/>
              <w:spacing w:before="21" w:line="278" w:lineRule="auto"/>
              <w:ind w:left="105"/>
              <w:rPr>
                <w:sz w:val="18"/>
                <w:szCs w:val="18"/>
              </w:rPr>
            </w:pPr>
            <w:r>
              <w:rPr>
                <w:w w:val="105"/>
                <w:sz w:val="18"/>
                <w:szCs w:val="18"/>
              </w:rPr>
              <w:t xml:space="preserve">Պետական աջակցությամբ </w:t>
            </w:r>
            <w:r>
              <w:rPr>
                <w:w w:val="106"/>
                <w:sz w:val="18"/>
                <w:szCs w:val="18"/>
              </w:rPr>
              <w:t>2</w:t>
            </w:r>
            <w:r>
              <w:rPr>
                <w:w w:val="123"/>
                <w:sz w:val="18"/>
                <w:szCs w:val="18"/>
              </w:rPr>
              <w:t>0</w:t>
            </w:r>
            <w:r>
              <w:rPr>
                <w:w w:val="106"/>
                <w:sz w:val="18"/>
                <w:szCs w:val="18"/>
              </w:rPr>
              <w:t>2</w:t>
            </w:r>
            <w:r>
              <w:rPr>
                <w:w w:val="116"/>
                <w:sz w:val="18"/>
                <w:szCs w:val="18"/>
              </w:rPr>
              <w:t>3</w:t>
            </w:r>
            <w:r>
              <w:rPr>
                <w:w w:val="104"/>
                <w:sz w:val="18"/>
                <w:szCs w:val="18"/>
              </w:rPr>
              <w:t>թ</w:t>
            </w:r>
            <w:r>
              <w:rPr>
                <w:w w:val="61"/>
                <w:sz w:val="18"/>
                <w:szCs w:val="18"/>
              </w:rPr>
              <w:t>․</w:t>
            </w:r>
            <w:proofErr w:type="gramStart"/>
            <w:r>
              <w:rPr>
                <w:w w:val="114"/>
                <w:sz w:val="18"/>
                <w:szCs w:val="18"/>
              </w:rPr>
              <w:t>՝</w:t>
            </w:r>
            <w:r>
              <w:rPr>
                <w:sz w:val="18"/>
                <w:szCs w:val="18"/>
              </w:rPr>
              <w:t xml:space="preserve">  </w:t>
            </w:r>
            <w:r>
              <w:rPr>
                <w:w w:val="106"/>
                <w:sz w:val="18"/>
                <w:szCs w:val="18"/>
              </w:rPr>
              <w:t>2</w:t>
            </w:r>
            <w:r>
              <w:rPr>
                <w:w w:val="80"/>
                <w:sz w:val="18"/>
                <w:szCs w:val="18"/>
              </w:rPr>
              <w:t>1</w:t>
            </w:r>
            <w:proofErr w:type="gramEnd"/>
            <w:r>
              <w:rPr>
                <w:w w:val="121"/>
                <w:sz w:val="18"/>
                <w:szCs w:val="18"/>
              </w:rPr>
              <w:t>,</w:t>
            </w:r>
          </w:p>
          <w:p w:rsidR="00CA792E" w:rsidRDefault="00BE7A2A">
            <w:pPr>
              <w:pStyle w:val="TableParagraph"/>
              <w:spacing w:before="2"/>
              <w:ind w:left="105"/>
              <w:rPr>
                <w:sz w:val="18"/>
                <w:szCs w:val="18"/>
              </w:rPr>
            </w:pPr>
            <w:r>
              <w:rPr>
                <w:w w:val="106"/>
                <w:sz w:val="18"/>
                <w:szCs w:val="18"/>
              </w:rPr>
              <w:t>2</w:t>
            </w:r>
            <w:r>
              <w:rPr>
                <w:w w:val="123"/>
                <w:sz w:val="18"/>
                <w:szCs w:val="18"/>
              </w:rPr>
              <w:t>0</w:t>
            </w:r>
            <w:r>
              <w:rPr>
                <w:w w:val="106"/>
                <w:sz w:val="18"/>
                <w:szCs w:val="18"/>
              </w:rPr>
              <w:t>2</w:t>
            </w:r>
            <w:r>
              <w:rPr>
                <w:w w:val="109"/>
                <w:sz w:val="18"/>
                <w:szCs w:val="18"/>
              </w:rPr>
              <w:t>4</w:t>
            </w:r>
            <w:r>
              <w:rPr>
                <w:spacing w:val="-2"/>
                <w:w w:val="104"/>
                <w:sz w:val="18"/>
                <w:szCs w:val="18"/>
              </w:rPr>
              <w:t>թ</w:t>
            </w:r>
            <w:r>
              <w:rPr>
                <w:spacing w:val="-1"/>
                <w:w w:val="61"/>
                <w:sz w:val="18"/>
                <w:szCs w:val="18"/>
              </w:rPr>
              <w:t>․</w:t>
            </w:r>
            <w:proofErr w:type="gramStart"/>
            <w:r>
              <w:rPr>
                <w:w w:val="114"/>
                <w:sz w:val="18"/>
                <w:szCs w:val="18"/>
              </w:rPr>
              <w:t>՝</w:t>
            </w:r>
            <w:r>
              <w:rPr>
                <w:sz w:val="18"/>
                <w:szCs w:val="18"/>
              </w:rPr>
              <w:t xml:space="preserve"> </w:t>
            </w:r>
            <w:r>
              <w:rPr>
                <w:spacing w:val="20"/>
                <w:sz w:val="18"/>
                <w:szCs w:val="18"/>
              </w:rPr>
              <w:t xml:space="preserve"> </w:t>
            </w:r>
            <w:r>
              <w:rPr>
                <w:w w:val="80"/>
                <w:sz w:val="18"/>
                <w:szCs w:val="18"/>
              </w:rPr>
              <w:t>1</w:t>
            </w:r>
            <w:r>
              <w:rPr>
                <w:spacing w:val="-2"/>
                <w:w w:val="123"/>
                <w:sz w:val="18"/>
                <w:szCs w:val="18"/>
              </w:rPr>
              <w:t>0</w:t>
            </w:r>
            <w:proofErr w:type="gramEnd"/>
            <w:r>
              <w:rPr>
                <w:w w:val="121"/>
                <w:sz w:val="18"/>
                <w:szCs w:val="18"/>
              </w:rPr>
              <w:t>,</w:t>
            </w:r>
          </w:p>
          <w:p w:rsidR="00CA792E" w:rsidRDefault="00BE7A2A">
            <w:pPr>
              <w:pStyle w:val="TableParagraph"/>
              <w:spacing w:before="36"/>
              <w:ind w:left="105"/>
              <w:rPr>
                <w:sz w:val="18"/>
                <w:szCs w:val="18"/>
              </w:rPr>
            </w:pPr>
            <w:r>
              <w:rPr>
                <w:w w:val="106"/>
                <w:sz w:val="18"/>
                <w:szCs w:val="18"/>
              </w:rPr>
              <w:t>2</w:t>
            </w:r>
            <w:r>
              <w:rPr>
                <w:w w:val="123"/>
                <w:sz w:val="18"/>
                <w:szCs w:val="18"/>
              </w:rPr>
              <w:t>0</w:t>
            </w:r>
            <w:r>
              <w:rPr>
                <w:w w:val="106"/>
                <w:sz w:val="18"/>
                <w:szCs w:val="18"/>
              </w:rPr>
              <w:t>2</w:t>
            </w:r>
            <w:r>
              <w:rPr>
                <w:w w:val="115"/>
                <w:sz w:val="18"/>
                <w:szCs w:val="18"/>
              </w:rPr>
              <w:t>5</w:t>
            </w:r>
            <w:r>
              <w:rPr>
                <w:spacing w:val="-3"/>
                <w:w w:val="104"/>
                <w:sz w:val="18"/>
                <w:szCs w:val="18"/>
              </w:rPr>
              <w:t>թ</w:t>
            </w:r>
            <w:r>
              <w:rPr>
                <w:spacing w:val="-1"/>
                <w:w w:val="61"/>
                <w:sz w:val="18"/>
                <w:szCs w:val="18"/>
              </w:rPr>
              <w:t>․</w:t>
            </w:r>
            <w:r>
              <w:rPr>
                <w:w w:val="114"/>
                <w:sz w:val="18"/>
                <w:szCs w:val="18"/>
              </w:rPr>
              <w:t>՝</w:t>
            </w:r>
            <w:r>
              <w:rPr>
                <w:spacing w:val="10"/>
                <w:sz w:val="18"/>
                <w:szCs w:val="18"/>
              </w:rPr>
              <w:t xml:space="preserve"> </w:t>
            </w:r>
            <w:r>
              <w:rPr>
                <w:w w:val="80"/>
                <w:sz w:val="18"/>
                <w:szCs w:val="18"/>
              </w:rPr>
              <w:t>1</w:t>
            </w:r>
            <w:r>
              <w:rPr>
                <w:spacing w:val="-2"/>
                <w:w w:val="123"/>
                <w:sz w:val="18"/>
                <w:szCs w:val="18"/>
              </w:rPr>
              <w:t>0</w:t>
            </w:r>
            <w:r>
              <w:rPr>
                <w:w w:val="121"/>
                <w:sz w:val="18"/>
                <w:szCs w:val="18"/>
              </w:rPr>
              <w:t>,</w:t>
            </w:r>
          </w:p>
        </w:tc>
        <w:tc>
          <w:tcPr>
            <w:tcW w:w="1800" w:type="dxa"/>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1"/>
              <w:ind w:left="33" w:right="27"/>
              <w:jc w:val="center"/>
              <w:rPr>
                <w:sz w:val="18"/>
              </w:rPr>
            </w:pPr>
            <w:r>
              <w:rPr>
                <w:w w:val="110"/>
                <w:sz w:val="18"/>
              </w:rPr>
              <w:t>2023 -2026</w:t>
            </w:r>
          </w:p>
          <w:p w:rsidR="00CA792E" w:rsidRDefault="00BE7A2A">
            <w:pPr>
              <w:pStyle w:val="TableParagraph"/>
              <w:spacing w:before="33"/>
              <w:ind w:left="28" w:right="27"/>
              <w:jc w:val="center"/>
              <w:rPr>
                <w:sz w:val="18"/>
                <w:szCs w:val="18"/>
              </w:rPr>
            </w:pPr>
            <w:r>
              <w:rPr>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w:t>
            </w:r>
          </w:p>
          <w:p w:rsidR="00CA792E" w:rsidRDefault="00BE7A2A">
            <w:pPr>
              <w:pStyle w:val="TableParagraph"/>
              <w:spacing w:before="2"/>
              <w:ind w:left="104" w:right="97"/>
              <w:jc w:val="center"/>
              <w:rPr>
                <w:sz w:val="18"/>
                <w:szCs w:val="18"/>
              </w:rPr>
            </w:pPr>
            <w:r>
              <w:rPr>
                <w:w w:val="105"/>
                <w:sz w:val="18"/>
                <w:szCs w:val="18"/>
              </w:rPr>
              <w:t>ծրագրի</w:t>
            </w:r>
          </w:p>
        </w:tc>
      </w:tr>
    </w:tbl>
    <w:p w:rsidR="00CA792E" w:rsidRDefault="00CA792E">
      <w:pPr>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2414"/>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BE7A2A">
            <w:pPr>
              <w:pStyle w:val="TableParagraph"/>
              <w:spacing w:before="21" w:line="280" w:lineRule="auto"/>
              <w:ind w:left="105" w:right="63"/>
              <w:rPr>
                <w:sz w:val="18"/>
                <w:szCs w:val="18"/>
              </w:rPr>
            </w:pPr>
            <w:r>
              <w:rPr>
                <w:w w:val="105"/>
                <w:sz w:val="18"/>
                <w:szCs w:val="18"/>
              </w:rPr>
              <w:t>վերակառուցմանը և դրանց տեխնոլոգիական ապահովմանն աջակցություն</w:t>
            </w:r>
          </w:p>
        </w:tc>
        <w:tc>
          <w:tcPr>
            <w:tcW w:w="2789" w:type="dxa"/>
          </w:tcPr>
          <w:p w:rsidR="00CA792E" w:rsidRDefault="00BE7A2A">
            <w:pPr>
              <w:pStyle w:val="TableParagraph"/>
              <w:spacing w:before="21" w:line="280" w:lineRule="auto"/>
              <w:ind w:left="105" w:right="192"/>
              <w:rPr>
                <w:sz w:val="18"/>
                <w:szCs w:val="18"/>
              </w:rPr>
            </w:pPr>
            <w:r>
              <w:rPr>
                <w:w w:val="106"/>
                <w:sz w:val="18"/>
                <w:szCs w:val="18"/>
              </w:rPr>
              <w:t>2</w:t>
            </w:r>
            <w:r>
              <w:rPr>
                <w:w w:val="123"/>
                <w:sz w:val="18"/>
                <w:szCs w:val="18"/>
              </w:rPr>
              <w:t>0</w:t>
            </w:r>
            <w:r>
              <w:rPr>
                <w:w w:val="106"/>
                <w:sz w:val="18"/>
                <w:szCs w:val="18"/>
              </w:rPr>
              <w:t>2</w:t>
            </w:r>
            <w:r>
              <w:rPr>
                <w:w w:val="121"/>
                <w:sz w:val="18"/>
                <w:szCs w:val="18"/>
              </w:rPr>
              <w:t>6</w:t>
            </w:r>
            <w:r>
              <w:rPr>
                <w:w w:val="104"/>
                <w:sz w:val="18"/>
                <w:szCs w:val="18"/>
              </w:rPr>
              <w:t>թ</w:t>
            </w:r>
            <w:r>
              <w:rPr>
                <w:w w:val="61"/>
                <w:sz w:val="18"/>
                <w:szCs w:val="18"/>
              </w:rPr>
              <w:t>․</w:t>
            </w:r>
            <w:proofErr w:type="gramStart"/>
            <w:r>
              <w:rPr>
                <w:w w:val="114"/>
                <w:sz w:val="18"/>
                <w:szCs w:val="18"/>
              </w:rPr>
              <w:t>՝</w:t>
            </w:r>
            <w:r>
              <w:rPr>
                <w:sz w:val="18"/>
                <w:szCs w:val="18"/>
              </w:rPr>
              <w:t xml:space="preserve">  </w:t>
            </w:r>
            <w:r>
              <w:rPr>
                <w:w w:val="106"/>
                <w:sz w:val="18"/>
                <w:szCs w:val="18"/>
              </w:rPr>
              <w:t>2</w:t>
            </w:r>
            <w:proofErr w:type="gramEnd"/>
            <w:r>
              <w:rPr>
                <w:sz w:val="18"/>
                <w:szCs w:val="18"/>
              </w:rPr>
              <w:t xml:space="preserve"> </w:t>
            </w:r>
            <w:r>
              <w:rPr>
                <w:w w:val="105"/>
                <w:sz w:val="18"/>
                <w:szCs w:val="18"/>
              </w:rPr>
              <w:t>ժ</w:t>
            </w:r>
            <w:r>
              <w:rPr>
                <w:w w:val="106"/>
                <w:sz w:val="18"/>
                <w:szCs w:val="18"/>
              </w:rPr>
              <w:t>ա</w:t>
            </w:r>
            <w:r>
              <w:rPr>
                <w:w w:val="104"/>
                <w:sz w:val="18"/>
                <w:szCs w:val="18"/>
              </w:rPr>
              <w:t>մ</w:t>
            </w:r>
            <w:r>
              <w:rPr>
                <w:w w:val="106"/>
                <w:sz w:val="18"/>
                <w:szCs w:val="18"/>
              </w:rPr>
              <w:t>ա</w:t>
            </w:r>
            <w:r>
              <w:rPr>
                <w:w w:val="108"/>
                <w:sz w:val="18"/>
                <w:szCs w:val="18"/>
              </w:rPr>
              <w:t>ն</w:t>
            </w:r>
            <w:r>
              <w:rPr>
                <w:w w:val="106"/>
                <w:sz w:val="18"/>
                <w:szCs w:val="18"/>
              </w:rPr>
              <w:t>ա</w:t>
            </w:r>
            <w:r>
              <w:rPr>
                <w:w w:val="108"/>
                <w:sz w:val="18"/>
                <w:szCs w:val="18"/>
              </w:rPr>
              <w:t>կ</w:t>
            </w:r>
            <w:r>
              <w:rPr>
                <w:w w:val="106"/>
                <w:sz w:val="18"/>
                <w:szCs w:val="18"/>
              </w:rPr>
              <w:t>ա</w:t>
            </w:r>
            <w:r>
              <w:rPr>
                <w:w w:val="108"/>
                <w:sz w:val="18"/>
                <w:szCs w:val="18"/>
              </w:rPr>
              <w:t>կ</w:t>
            </w:r>
            <w:r>
              <w:rPr>
                <w:w w:val="107"/>
                <w:sz w:val="18"/>
                <w:szCs w:val="18"/>
              </w:rPr>
              <w:t>ի</w:t>
            </w:r>
            <w:r>
              <w:rPr>
                <w:w w:val="109"/>
                <w:sz w:val="18"/>
                <w:szCs w:val="18"/>
              </w:rPr>
              <w:t xml:space="preserve">ց </w:t>
            </w:r>
            <w:r>
              <w:rPr>
                <w:w w:val="105"/>
                <w:sz w:val="18"/>
                <w:szCs w:val="18"/>
              </w:rPr>
              <w:t>տեխնոլոգիաներով հագեցած անասնաշենքերի կառուցման խթանում, ինչը կնպաստի կենդանիների պահվածքի պայմանների բարելավմանը` արդյունքում բարձրացնելով կենդանիների մթերատվության</w:t>
            </w:r>
          </w:p>
          <w:p w:rsidR="00CA792E" w:rsidRDefault="00BE7A2A">
            <w:pPr>
              <w:pStyle w:val="TableParagraph"/>
              <w:spacing w:line="193" w:lineRule="exact"/>
              <w:ind w:left="105"/>
              <w:rPr>
                <w:sz w:val="18"/>
                <w:szCs w:val="18"/>
              </w:rPr>
            </w:pPr>
            <w:r>
              <w:rPr>
                <w:w w:val="105"/>
                <w:sz w:val="18"/>
                <w:szCs w:val="18"/>
              </w:rPr>
              <w:t>ցուցանիշները</w:t>
            </w: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CA792E">
            <w:pPr>
              <w:pStyle w:val="TableParagraph"/>
              <w:spacing w:before="8"/>
            </w:pPr>
          </w:p>
          <w:p w:rsidR="00CA792E" w:rsidRDefault="00BE7A2A">
            <w:pPr>
              <w:pStyle w:val="TableParagraph"/>
              <w:spacing w:line="280" w:lineRule="auto"/>
              <w:ind w:left="892" w:hanging="579"/>
              <w:rPr>
                <w:sz w:val="18"/>
                <w:szCs w:val="18"/>
              </w:rPr>
            </w:pPr>
            <w:r>
              <w:rPr>
                <w:w w:val="110"/>
                <w:sz w:val="18"/>
                <w:szCs w:val="18"/>
              </w:rPr>
              <w:t>Շուրջ՝ 469․9 մլն ՀՀ դրամ</w:t>
            </w:r>
          </w:p>
        </w:tc>
      </w:tr>
      <w:tr w:rsidR="00CA792E">
        <w:trPr>
          <w:trHeight w:val="314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35"/>
              <w:rPr>
                <w:sz w:val="18"/>
                <w:szCs w:val="18"/>
              </w:rPr>
            </w:pPr>
            <w:r>
              <w:rPr>
                <w:sz w:val="18"/>
                <w:szCs w:val="18"/>
              </w:rPr>
              <w:t>1․21 Ռեսուրսախնայող գյուղատնտեսության խթանում և զարգացում</w:t>
            </w:r>
          </w:p>
        </w:tc>
        <w:tc>
          <w:tcPr>
            <w:tcW w:w="2789" w:type="dxa"/>
          </w:tcPr>
          <w:p w:rsidR="00CA792E" w:rsidRDefault="00BE7A2A">
            <w:pPr>
              <w:pStyle w:val="TableParagraph"/>
              <w:spacing w:before="21" w:line="280" w:lineRule="auto"/>
              <w:ind w:left="105" w:right="117"/>
              <w:rPr>
                <w:sz w:val="18"/>
                <w:szCs w:val="18"/>
              </w:rPr>
            </w:pPr>
            <w:r>
              <w:rPr>
                <w:w w:val="105"/>
                <w:sz w:val="18"/>
                <w:szCs w:val="18"/>
              </w:rPr>
              <w:t>Հողի անվար և նվազագույն մշակության տեխնոլոգիաների կիրառմամբ ցուցադրական տնտեսությունների առկայություն Ռեսուրսախնայող տեխնոլոգիաներ կիրառող գյուղացիական տնտեսությունների առկայություն և դրանց անհրաժեշտ տեխնիկական հագեցվածությամբ</w:t>
            </w:r>
          </w:p>
          <w:p w:rsidR="00CA792E" w:rsidRDefault="00BE7A2A">
            <w:pPr>
              <w:pStyle w:val="TableParagraph"/>
              <w:spacing w:line="194" w:lineRule="exact"/>
              <w:ind w:left="105"/>
              <w:rPr>
                <w:sz w:val="18"/>
                <w:szCs w:val="18"/>
              </w:rPr>
            </w:pPr>
            <w:r>
              <w:rPr>
                <w:w w:val="105"/>
                <w:sz w:val="18"/>
                <w:szCs w:val="18"/>
              </w:rPr>
              <w:t>ապահովում</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129" w:right="117" w:hanging="5"/>
              <w:jc w:val="center"/>
              <w:rPr>
                <w:sz w:val="18"/>
                <w:szCs w:val="18"/>
              </w:rPr>
            </w:pPr>
            <w:r>
              <w:rPr>
                <w:w w:val="105"/>
                <w:sz w:val="18"/>
                <w:szCs w:val="18"/>
              </w:rPr>
              <w:t>«Հայաստանի ազգային ագրարային համալսարան» հիմնադրամ (համաձայնությամբ)</w:t>
            </w:r>
          </w:p>
        </w:tc>
        <w:tc>
          <w:tcPr>
            <w:tcW w:w="1260" w:type="dxa"/>
          </w:tcPr>
          <w:p w:rsidR="00CA792E" w:rsidRDefault="00BE7A2A">
            <w:pPr>
              <w:pStyle w:val="TableParagraph"/>
              <w:spacing w:before="21"/>
              <w:ind w:left="33" w:right="27"/>
              <w:jc w:val="center"/>
              <w:rPr>
                <w:sz w:val="18"/>
              </w:rPr>
            </w:pPr>
            <w:r>
              <w:rPr>
                <w:w w:val="110"/>
                <w:sz w:val="18"/>
              </w:rPr>
              <w:t>2024-2026</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290" w:lineRule="auto"/>
              <w:ind w:left="134" w:right="123" w:hanging="6"/>
              <w:jc w:val="center"/>
              <w:rPr>
                <w:sz w:val="18"/>
                <w:szCs w:val="18"/>
              </w:rPr>
            </w:pPr>
            <w:r>
              <w:rPr>
                <w:w w:val="105"/>
                <w:sz w:val="18"/>
                <w:szCs w:val="18"/>
              </w:rPr>
              <w:t xml:space="preserve">օրենքով չարգելված աղբյուրներ (միջազգային դոնոր </w:t>
            </w:r>
            <w:r>
              <w:rPr>
                <w:sz w:val="18"/>
                <w:szCs w:val="18"/>
              </w:rPr>
              <w:t>կազմակերպություններ)</w:t>
            </w:r>
          </w:p>
          <w:p w:rsidR="00CA792E" w:rsidRDefault="00CA792E">
            <w:pPr>
              <w:pStyle w:val="TableParagraph"/>
              <w:spacing w:before="4"/>
              <w:rPr>
                <w:sz w:val="24"/>
              </w:rPr>
            </w:pPr>
          </w:p>
          <w:p w:rsidR="00CA792E" w:rsidRDefault="00BE7A2A">
            <w:pPr>
              <w:pStyle w:val="TableParagraph"/>
              <w:ind w:left="102" w:right="97"/>
              <w:jc w:val="center"/>
              <w:rPr>
                <w:sz w:val="18"/>
                <w:szCs w:val="18"/>
              </w:rPr>
            </w:pPr>
            <w:r>
              <w:rPr>
                <w:w w:val="105"/>
                <w:sz w:val="18"/>
                <w:szCs w:val="18"/>
              </w:rPr>
              <w:t>Շուրջ՝ 179 մլն ՀՀ դրամ</w:t>
            </w:r>
          </w:p>
        </w:tc>
      </w:tr>
      <w:tr w:rsidR="00CA792E">
        <w:trPr>
          <w:trHeight w:val="2656"/>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88"/>
              <w:rPr>
                <w:sz w:val="18"/>
                <w:szCs w:val="18"/>
              </w:rPr>
            </w:pPr>
            <w:r>
              <w:rPr>
                <w:sz w:val="18"/>
                <w:szCs w:val="18"/>
              </w:rPr>
              <w:t>1․22 Գյուղատնտեսության ոլորտում սուբսիդավորման նոր  մեխանիզմների մշակում և</w:t>
            </w:r>
            <w:r>
              <w:rPr>
                <w:spacing w:val="-18"/>
                <w:sz w:val="18"/>
                <w:szCs w:val="18"/>
              </w:rPr>
              <w:t xml:space="preserve"> </w:t>
            </w:r>
            <w:r>
              <w:rPr>
                <w:sz w:val="18"/>
                <w:szCs w:val="18"/>
              </w:rPr>
              <w:t>ներդրում</w:t>
            </w:r>
          </w:p>
        </w:tc>
        <w:tc>
          <w:tcPr>
            <w:tcW w:w="2789" w:type="dxa"/>
          </w:tcPr>
          <w:p w:rsidR="00CA792E" w:rsidRDefault="00BE7A2A">
            <w:pPr>
              <w:pStyle w:val="TableParagraph"/>
              <w:spacing w:before="21"/>
              <w:ind w:left="105"/>
              <w:rPr>
                <w:sz w:val="18"/>
                <w:szCs w:val="18"/>
              </w:rPr>
            </w:pPr>
            <w:r>
              <w:rPr>
                <w:w w:val="106"/>
                <w:sz w:val="18"/>
                <w:szCs w:val="18"/>
              </w:rPr>
              <w:t>2</w:t>
            </w:r>
            <w:r>
              <w:rPr>
                <w:w w:val="123"/>
                <w:sz w:val="18"/>
                <w:szCs w:val="18"/>
              </w:rPr>
              <w:t>0</w:t>
            </w:r>
            <w:r>
              <w:rPr>
                <w:w w:val="106"/>
                <w:sz w:val="18"/>
                <w:szCs w:val="18"/>
              </w:rPr>
              <w:t>2</w:t>
            </w:r>
            <w:r>
              <w:rPr>
                <w:w w:val="116"/>
                <w:sz w:val="18"/>
                <w:szCs w:val="18"/>
              </w:rPr>
              <w:t>3</w:t>
            </w:r>
            <w:r>
              <w:rPr>
                <w:spacing w:val="-1"/>
                <w:w w:val="101"/>
                <w:sz w:val="18"/>
                <w:szCs w:val="18"/>
              </w:rPr>
              <w:t>-</w:t>
            </w:r>
            <w:r>
              <w:rPr>
                <w:w w:val="106"/>
                <w:sz w:val="18"/>
                <w:szCs w:val="18"/>
              </w:rPr>
              <w:t>2</w:t>
            </w:r>
            <w:r>
              <w:rPr>
                <w:w w:val="123"/>
                <w:sz w:val="18"/>
                <w:szCs w:val="18"/>
              </w:rPr>
              <w:t>0</w:t>
            </w:r>
            <w:r>
              <w:rPr>
                <w:w w:val="106"/>
                <w:sz w:val="18"/>
                <w:szCs w:val="18"/>
              </w:rPr>
              <w:t>2</w:t>
            </w:r>
            <w:r>
              <w:rPr>
                <w:spacing w:val="-1"/>
                <w:w w:val="109"/>
                <w:sz w:val="18"/>
                <w:szCs w:val="18"/>
              </w:rPr>
              <w:t>4</w:t>
            </w:r>
            <w:r>
              <w:rPr>
                <w:w w:val="104"/>
                <w:sz w:val="18"/>
                <w:szCs w:val="18"/>
              </w:rPr>
              <w:t>թ</w:t>
            </w:r>
            <w:r>
              <w:rPr>
                <w:spacing w:val="-3"/>
                <w:w w:val="104"/>
                <w:sz w:val="18"/>
                <w:szCs w:val="18"/>
              </w:rPr>
              <w:t>թ</w:t>
            </w:r>
            <w:r>
              <w:rPr>
                <w:w w:val="61"/>
                <w:sz w:val="18"/>
                <w:szCs w:val="18"/>
              </w:rPr>
              <w:t>․</w:t>
            </w:r>
          </w:p>
          <w:p w:rsidR="00CA792E" w:rsidRDefault="00BE7A2A">
            <w:pPr>
              <w:pStyle w:val="TableParagraph"/>
              <w:spacing w:before="35" w:line="280" w:lineRule="auto"/>
              <w:ind w:left="105"/>
              <w:rPr>
                <w:sz w:val="18"/>
                <w:szCs w:val="18"/>
              </w:rPr>
            </w:pPr>
            <w:r>
              <w:rPr>
                <w:w w:val="105"/>
                <w:sz w:val="18"/>
                <w:szCs w:val="18"/>
              </w:rPr>
              <w:t xml:space="preserve">սուբսիդավորման մեխանիզմների միջազգային փորձի ուսումնասիրում և առնվազն 1 նոր մեխանիզմի </w:t>
            </w:r>
            <w:proofErr w:type="gramStart"/>
            <w:r>
              <w:rPr>
                <w:w w:val="104"/>
                <w:sz w:val="18"/>
                <w:szCs w:val="18"/>
              </w:rPr>
              <w:t>մ</w:t>
            </w:r>
            <w:r>
              <w:rPr>
                <w:w w:val="112"/>
                <w:sz w:val="18"/>
                <w:szCs w:val="18"/>
              </w:rPr>
              <w:t>շ</w:t>
            </w:r>
            <w:r>
              <w:rPr>
                <w:w w:val="106"/>
                <w:sz w:val="18"/>
                <w:szCs w:val="18"/>
              </w:rPr>
              <w:t>ա</w:t>
            </w:r>
            <w:r>
              <w:rPr>
                <w:w w:val="108"/>
                <w:sz w:val="18"/>
                <w:szCs w:val="18"/>
              </w:rPr>
              <w:t>կ</w:t>
            </w:r>
            <w:r>
              <w:rPr>
                <w:w w:val="104"/>
                <w:sz w:val="18"/>
                <w:szCs w:val="18"/>
              </w:rPr>
              <w:t>ո</w:t>
            </w:r>
            <w:r>
              <w:rPr>
                <w:w w:val="75"/>
                <w:sz w:val="18"/>
                <w:szCs w:val="18"/>
              </w:rPr>
              <w:t>ւ</w:t>
            </w:r>
            <w:r>
              <w:rPr>
                <w:w w:val="104"/>
                <w:sz w:val="18"/>
                <w:szCs w:val="18"/>
              </w:rPr>
              <w:t>մ</w:t>
            </w:r>
            <w:r>
              <w:rPr>
                <w:w w:val="121"/>
                <w:sz w:val="18"/>
                <w:szCs w:val="18"/>
              </w:rPr>
              <w:t>,</w:t>
            </w:r>
            <w:r>
              <w:rPr>
                <w:sz w:val="18"/>
                <w:szCs w:val="18"/>
              </w:rPr>
              <w:t xml:space="preserve">  </w:t>
            </w:r>
            <w:r>
              <w:rPr>
                <w:w w:val="106"/>
                <w:sz w:val="18"/>
                <w:szCs w:val="18"/>
              </w:rPr>
              <w:t>2</w:t>
            </w:r>
            <w:r>
              <w:rPr>
                <w:w w:val="123"/>
                <w:sz w:val="18"/>
                <w:szCs w:val="18"/>
              </w:rPr>
              <w:t>0</w:t>
            </w:r>
            <w:r>
              <w:rPr>
                <w:w w:val="106"/>
                <w:sz w:val="18"/>
                <w:szCs w:val="18"/>
              </w:rPr>
              <w:t>2</w:t>
            </w:r>
            <w:r>
              <w:rPr>
                <w:w w:val="109"/>
                <w:sz w:val="18"/>
                <w:szCs w:val="18"/>
              </w:rPr>
              <w:t>4</w:t>
            </w:r>
            <w:proofErr w:type="gramEnd"/>
            <w:r>
              <w:rPr>
                <w:w w:val="101"/>
                <w:sz w:val="18"/>
                <w:szCs w:val="18"/>
              </w:rPr>
              <w:t>-</w:t>
            </w:r>
            <w:r>
              <w:rPr>
                <w:w w:val="106"/>
                <w:sz w:val="18"/>
                <w:szCs w:val="18"/>
              </w:rPr>
              <w:t>2</w:t>
            </w:r>
            <w:r>
              <w:rPr>
                <w:w w:val="123"/>
                <w:sz w:val="18"/>
                <w:szCs w:val="18"/>
              </w:rPr>
              <w:t>0</w:t>
            </w:r>
            <w:r>
              <w:rPr>
                <w:w w:val="106"/>
                <w:sz w:val="18"/>
                <w:szCs w:val="18"/>
              </w:rPr>
              <w:t>2</w:t>
            </w:r>
            <w:r>
              <w:rPr>
                <w:w w:val="121"/>
                <w:sz w:val="18"/>
                <w:szCs w:val="18"/>
              </w:rPr>
              <w:t>6</w:t>
            </w:r>
            <w:r>
              <w:rPr>
                <w:w w:val="104"/>
                <w:sz w:val="18"/>
                <w:szCs w:val="18"/>
              </w:rPr>
              <w:t>թթ</w:t>
            </w:r>
            <w:r>
              <w:rPr>
                <w:w w:val="61"/>
                <w:sz w:val="18"/>
                <w:szCs w:val="18"/>
              </w:rPr>
              <w:t xml:space="preserve">․ </w:t>
            </w:r>
            <w:r>
              <w:rPr>
                <w:w w:val="105"/>
                <w:sz w:val="18"/>
                <w:szCs w:val="18"/>
              </w:rPr>
              <w:t>սուբսիդավորման առնվազն 1 նոր մեխանիզմով պետական աջակցության տրամադրում գյուղատնտեսությունում</w:t>
            </w:r>
          </w:p>
          <w:p w:rsidR="00CA792E" w:rsidRDefault="00BE7A2A">
            <w:pPr>
              <w:pStyle w:val="TableParagraph"/>
              <w:spacing w:line="193" w:lineRule="exact"/>
              <w:ind w:left="105"/>
              <w:rPr>
                <w:sz w:val="18"/>
                <w:szCs w:val="18"/>
              </w:rPr>
            </w:pPr>
            <w:r>
              <w:rPr>
                <w:w w:val="110"/>
                <w:sz w:val="18"/>
                <w:szCs w:val="18"/>
              </w:rPr>
              <w:t>տնտեսավարողներին</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33" w:right="27"/>
              <w:jc w:val="center"/>
              <w:rPr>
                <w:sz w:val="18"/>
                <w:szCs w:val="18"/>
              </w:rPr>
            </w:pPr>
            <w:r>
              <w:rPr>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4"/>
              <w:rPr>
                <w:sz w:val="21"/>
              </w:rPr>
            </w:pPr>
          </w:p>
          <w:p w:rsidR="00CA792E" w:rsidRDefault="00BE7A2A">
            <w:pPr>
              <w:pStyle w:val="TableParagraph"/>
              <w:spacing w:line="278" w:lineRule="auto"/>
              <w:ind w:left="103" w:right="97"/>
              <w:jc w:val="center"/>
              <w:rPr>
                <w:sz w:val="18"/>
                <w:szCs w:val="18"/>
              </w:rPr>
            </w:pPr>
            <w:r>
              <w:rPr>
                <w:w w:val="105"/>
                <w:sz w:val="18"/>
                <w:szCs w:val="18"/>
              </w:rPr>
              <w:t>օրենքով չարգելված այլ աղբյուրներ</w:t>
            </w:r>
          </w:p>
          <w:p w:rsidR="00CA792E" w:rsidRDefault="00CA792E">
            <w:pPr>
              <w:pStyle w:val="TableParagraph"/>
              <w:spacing w:before="3"/>
              <w:rPr>
                <w:sz w:val="21"/>
              </w:rPr>
            </w:pPr>
          </w:p>
          <w:p w:rsidR="00CA792E" w:rsidRDefault="00BE7A2A">
            <w:pPr>
              <w:pStyle w:val="TableParagraph"/>
              <w:spacing w:before="1"/>
              <w:ind w:left="104" w:right="95"/>
              <w:jc w:val="center"/>
              <w:rPr>
                <w:sz w:val="18"/>
                <w:szCs w:val="18"/>
              </w:rPr>
            </w:pPr>
            <w:r>
              <w:rPr>
                <w:w w:val="110"/>
                <w:sz w:val="18"/>
                <w:szCs w:val="18"/>
              </w:rPr>
              <w:t>Շուրջ՝ 30 մլն ՀՀ դրամ</w:t>
            </w:r>
          </w:p>
        </w:tc>
      </w:tr>
      <w:tr w:rsidR="00CA792E">
        <w:trPr>
          <w:trHeight w:val="2416"/>
        </w:trPr>
        <w:tc>
          <w:tcPr>
            <w:tcW w:w="504" w:type="dxa"/>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spacing w:before="4"/>
              <w:rPr>
                <w:sz w:val="16"/>
              </w:rPr>
            </w:pPr>
          </w:p>
          <w:p w:rsidR="00CA792E" w:rsidRDefault="00BE7A2A">
            <w:pPr>
              <w:pStyle w:val="TableParagraph"/>
              <w:ind w:left="9"/>
              <w:jc w:val="center"/>
              <w:rPr>
                <w:sz w:val="18"/>
              </w:rPr>
            </w:pPr>
            <w:r>
              <w:rPr>
                <w:w w:val="106"/>
                <w:sz w:val="18"/>
              </w:rPr>
              <w:t>2</w:t>
            </w:r>
          </w:p>
        </w:tc>
        <w:tc>
          <w:tcPr>
            <w:tcW w:w="2162" w:type="dxa"/>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BE7A2A">
            <w:pPr>
              <w:pStyle w:val="TableParagraph"/>
              <w:spacing w:before="178" w:line="280" w:lineRule="auto"/>
              <w:ind w:left="314" w:right="305" w:firstLine="1"/>
              <w:jc w:val="center"/>
              <w:rPr>
                <w:sz w:val="18"/>
                <w:szCs w:val="18"/>
              </w:rPr>
            </w:pPr>
            <w:r>
              <w:rPr>
                <w:w w:val="105"/>
                <w:sz w:val="18"/>
                <w:szCs w:val="18"/>
              </w:rPr>
              <w:t xml:space="preserve">Ապահովել սննդամթերքի </w:t>
            </w:r>
            <w:r>
              <w:rPr>
                <w:sz w:val="18"/>
                <w:szCs w:val="18"/>
              </w:rPr>
              <w:t>անվտանգությունը</w:t>
            </w:r>
          </w:p>
        </w:tc>
        <w:tc>
          <w:tcPr>
            <w:tcW w:w="2520" w:type="dxa"/>
          </w:tcPr>
          <w:p w:rsidR="00CA792E" w:rsidRDefault="00BE7A2A">
            <w:pPr>
              <w:pStyle w:val="TableParagraph"/>
              <w:spacing w:before="21" w:line="280" w:lineRule="auto"/>
              <w:ind w:left="105"/>
              <w:rPr>
                <w:sz w:val="18"/>
                <w:szCs w:val="18"/>
              </w:rPr>
            </w:pPr>
            <w:r>
              <w:rPr>
                <w:w w:val="105"/>
                <w:sz w:val="18"/>
                <w:szCs w:val="18"/>
              </w:rPr>
              <w:t>2․1 Սննդամթերքի անվտանգության ապահովման նպատակով HACCP (վտանգի վերլուծության և կրիտիկական կետերի հսկում) սննդի անվտանգության համակարգի կամ ISO</w:t>
            </w:r>
          </w:p>
          <w:p w:rsidR="00CA792E" w:rsidRDefault="00BE7A2A">
            <w:pPr>
              <w:pStyle w:val="TableParagraph"/>
              <w:spacing w:line="196" w:lineRule="exact"/>
              <w:ind w:left="105"/>
              <w:rPr>
                <w:sz w:val="18"/>
                <w:szCs w:val="18"/>
              </w:rPr>
            </w:pPr>
            <w:r>
              <w:rPr>
                <w:w w:val="110"/>
                <w:sz w:val="18"/>
                <w:szCs w:val="18"/>
              </w:rPr>
              <w:t>22000 ստանդարտի</w:t>
            </w:r>
          </w:p>
        </w:tc>
        <w:tc>
          <w:tcPr>
            <w:tcW w:w="2789" w:type="dxa"/>
          </w:tcPr>
          <w:p w:rsidR="00CA792E" w:rsidRDefault="00BE7A2A">
            <w:pPr>
              <w:pStyle w:val="TableParagraph"/>
              <w:spacing w:before="21" w:line="280" w:lineRule="auto"/>
              <w:ind w:left="105" w:right="175"/>
              <w:rPr>
                <w:sz w:val="18"/>
                <w:szCs w:val="18"/>
              </w:rPr>
            </w:pPr>
            <w:r>
              <w:rPr>
                <w:w w:val="105"/>
                <w:sz w:val="18"/>
                <w:szCs w:val="18"/>
              </w:rPr>
              <w:t>Սննդամթերքի անվտանգության ապահովում</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p w:rsidR="00CA792E" w:rsidRDefault="00CA792E">
            <w:pPr>
              <w:pStyle w:val="TableParagraph"/>
              <w:spacing w:before="11"/>
              <w:rPr>
                <w:sz w:val="20"/>
              </w:rPr>
            </w:pPr>
          </w:p>
          <w:p w:rsidR="00CA792E" w:rsidRDefault="00BE7A2A">
            <w:pPr>
              <w:pStyle w:val="TableParagraph"/>
              <w:ind w:left="127" w:right="118"/>
              <w:jc w:val="center"/>
              <w:rPr>
                <w:sz w:val="18"/>
                <w:szCs w:val="18"/>
              </w:rPr>
            </w:pPr>
            <w:r>
              <w:rPr>
                <w:w w:val="105"/>
                <w:sz w:val="18"/>
                <w:szCs w:val="18"/>
              </w:rPr>
              <w:t>Մասնավոր հատված</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280" w:lineRule="auto"/>
              <w:ind w:left="628" w:right="315" w:hanging="303"/>
              <w:rPr>
                <w:sz w:val="18"/>
                <w:szCs w:val="18"/>
              </w:rPr>
            </w:pPr>
            <w:r>
              <w:rPr>
                <w:w w:val="105"/>
                <w:sz w:val="18"/>
                <w:szCs w:val="18"/>
              </w:rPr>
              <w:t>ֆինանսավորում չի պահանջում</w:t>
            </w:r>
          </w:p>
        </w:tc>
      </w:tr>
    </w:tbl>
    <w:p w:rsidR="00CA792E" w:rsidRDefault="00CA792E">
      <w:pPr>
        <w:spacing w:line="280" w:lineRule="auto"/>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482"/>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BE7A2A">
            <w:pPr>
              <w:pStyle w:val="TableParagraph"/>
              <w:spacing w:before="21"/>
              <w:ind w:left="105"/>
              <w:rPr>
                <w:sz w:val="18"/>
                <w:szCs w:val="18"/>
              </w:rPr>
            </w:pPr>
            <w:r>
              <w:rPr>
                <w:w w:val="105"/>
                <w:sz w:val="18"/>
                <w:szCs w:val="18"/>
              </w:rPr>
              <w:t>ներդնման աջակցության</w:t>
            </w:r>
          </w:p>
          <w:p w:rsidR="00CA792E" w:rsidRDefault="00BE7A2A">
            <w:pPr>
              <w:pStyle w:val="TableParagraph"/>
              <w:spacing w:before="33" w:line="201" w:lineRule="exact"/>
              <w:ind w:left="105"/>
              <w:rPr>
                <w:sz w:val="18"/>
                <w:szCs w:val="18"/>
              </w:rPr>
            </w:pPr>
            <w:r>
              <w:rPr>
                <w:w w:val="105"/>
                <w:sz w:val="18"/>
                <w:szCs w:val="18"/>
              </w:rPr>
              <w:t>ծրագրի մշակում</w:t>
            </w:r>
          </w:p>
        </w:tc>
        <w:tc>
          <w:tcPr>
            <w:tcW w:w="2789" w:type="dxa"/>
          </w:tcPr>
          <w:p w:rsidR="00CA792E" w:rsidRDefault="00CA792E">
            <w:pPr>
              <w:pStyle w:val="TableParagraph"/>
              <w:rPr>
                <w:sz w:val="18"/>
              </w:rPr>
            </w:pP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CA792E">
            <w:pPr>
              <w:pStyle w:val="TableParagraph"/>
              <w:rPr>
                <w:sz w:val="18"/>
              </w:rPr>
            </w:pPr>
          </w:p>
        </w:tc>
      </w:tr>
      <w:tr w:rsidR="00CA792E">
        <w:trPr>
          <w:trHeight w:val="1209"/>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54"/>
              <w:rPr>
                <w:sz w:val="18"/>
                <w:szCs w:val="18"/>
              </w:rPr>
            </w:pPr>
            <w:r>
              <w:rPr>
                <w:w w:val="105"/>
                <w:sz w:val="18"/>
                <w:szCs w:val="18"/>
              </w:rPr>
              <w:t>2.2 Սննդամթերքի անվտանգության ոլորտում ազգային ռեֆերենս լաբորատորիայի</w:t>
            </w:r>
          </w:p>
          <w:p w:rsidR="00CA792E" w:rsidRDefault="00BE7A2A">
            <w:pPr>
              <w:pStyle w:val="TableParagraph"/>
              <w:spacing w:line="199" w:lineRule="exact"/>
              <w:ind w:left="105"/>
              <w:rPr>
                <w:sz w:val="18"/>
                <w:szCs w:val="18"/>
              </w:rPr>
            </w:pPr>
            <w:r>
              <w:rPr>
                <w:w w:val="105"/>
                <w:sz w:val="18"/>
                <w:szCs w:val="18"/>
              </w:rPr>
              <w:t>նշանակում</w:t>
            </w:r>
          </w:p>
        </w:tc>
        <w:tc>
          <w:tcPr>
            <w:tcW w:w="2789" w:type="dxa"/>
          </w:tcPr>
          <w:p w:rsidR="00CA792E" w:rsidRDefault="00BE7A2A">
            <w:pPr>
              <w:pStyle w:val="TableParagraph"/>
              <w:spacing w:before="21" w:line="280" w:lineRule="auto"/>
              <w:ind w:left="105" w:right="141"/>
              <w:rPr>
                <w:sz w:val="18"/>
                <w:szCs w:val="18"/>
              </w:rPr>
            </w:pPr>
            <w:r>
              <w:rPr>
                <w:w w:val="105"/>
                <w:sz w:val="18"/>
                <w:szCs w:val="18"/>
              </w:rPr>
              <w:t>Սննդամթերքի անվտանգության ոլորտում ռեֆերենս լաբորատորիայի/լաբորատորի</w:t>
            </w:r>
          </w:p>
          <w:p w:rsidR="00CA792E" w:rsidRDefault="00BE7A2A">
            <w:pPr>
              <w:pStyle w:val="TableParagraph"/>
              <w:spacing w:line="199" w:lineRule="exact"/>
              <w:ind w:left="105"/>
              <w:rPr>
                <w:sz w:val="18"/>
                <w:szCs w:val="18"/>
              </w:rPr>
            </w:pPr>
            <w:r>
              <w:rPr>
                <w:w w:val="105"/>
                <w:sz w:val="18"/>
                <w:szCs w:val="18"/>
              </w:rPr>
              <w:t>աների նշանակում</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tc>
        <w:tc>
          <w:tcPr>
            <w:tcW w:w="1260" w:type="dxa"/>
          </w:tcPr>
          <w:p w:rsidR="00CA792E" w:rsidRDefault="00BE7A2A">
            <w:pPr>
              <w:pStyle w:val="TableParagraph"/>
              <w:spacing w:before="21"/>
              <w:ind w:left="30" w:right="27"/>
              <w:jc w:val="center"/>
              <w:rPr>
                <w:sz w:val="18"/>
              </w:rPr>
            </w:pPr>
            <w:r>
              <w:rPr>
                <w:w w:val="110"/>
                <w:sz w:val="18"/>
              </w:rPr>
              <w:t>2023-2024</w:t>
            </w:r>
          </w:p>
          <w:p w:rsidR="00CA792E" w:rsidRDefault="00BE7A2A">
            <w:pPr>
              <w:pStyle w:val="TableParagraph"/>
              <w:spacing w:before="35"/>
              <w:ind w:left="27" w:right="27"/>
              <w:jc w:val="center"/>
              <w:rPr>
                <w:sz w:val="18"/>
                <w:szCs w:val="18"/>
              </w:rPr>
            </w:pPr>
            <w:r>
              <w:rPr>
                <w:w w:val="110"/>
                <w:sz w:val="18"/>
                <w:szCs w:val="18"/>
              </w:rPr>
              <w:t>թթ.</w:t>
            </w:r>
          </w:p>
        </w:tc>
        <w:tc>
          <w:tcPr>
            <w:tcW w:w="2249" w:type="dxa"/>
          </w:tcPr>
          <w:p w:rsidR="00CA792E" w:rsidRDefault="00BE7A2A">
            <w:pPr>
              <w:pStyle w:val="TableParagraph"/>
              <w:spacing w:before="21" w:line="280" w:lineRule="auto"/>
              <w:ind w:left="628" w:right="315" w:hanging="303"/>
              <w:rPr>
                <w:sz w:val="18"/>
                <w:szCs w:val="18"/>
              </w:rPr>
            </w:pPr>
            <w:r>
              <w:rPr>
                <w:w w:val="105"/>
                <w:sz w:val="18"/>
                <w:szCs w:val="18"/>
              </w:rPr>
              <w:t>ֆինանսավորում չի պահանջում</w:t>
            </w:r>
          </w:p>
        </w:tc>
      </w:tr>
      <w:tr w:rsidR="00CA792E">
        <w:trPr>
          <w:trHeight w:val="2539"/>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bottom w:val="nil"/>
            </w:tcBorders>
          </w:tcPr>
          <w:p w:rsidR="00CA792E" w:rsidRDefault="00BE7A2A">
            <w:pPr>
              <w:pStyle w:val="TableParagraph"/>
              <w:spacing w:before="21" w:line="280" w:lineRule="auto"/>
              <w:ind w:left="105"/>
              <w:rPr>
                <w:sz w:val="18"/>
                <w:szCs w:val="18"/>
              </w:rPr>
            </w:pPr>
            <w:r>
              <w:rPr>
                <w:w w:val="105"/>
                <w:sz w:val="18"/>
                <w:szCs w:val="18"/>
              </w:rPr>
              <w:t>2.3 Սննդամթերքի անվտանգության, անասնաբուժության և բուսասանիտարիայի ոլորտների ռիսկերի գնահատման գիտական կենտրոնների նշանակում</w:t>
            </w:r>
          </w:p>
        </w:tc>
        <w:tc>
          <w:tcPr>
            <w:tcW w:w="2789" w:type="dxa"/>
            <w:tcBorders>
              <w:bottom w:val="nil"/>
            </w:tcBorders>
          </w:tcPr>
          <w:p w:rsidR="00CA792E" w:rsidRDefault="00BE7A2A">
            <w:pPr>
              <w:pStyle w:val="TableParagraph"/>
              <w:spacing w:before="21" w:line="280" w:lineRule="auto"/>
              <w:ind w:left="105" w:right="85"/>
              <w:rPr>
                <w:sz w:val="18"/>
                <w:szCs w:val="18"/>
              </w:rPr>
            </w:pPr>
            <w:r>
              <w:rPr>
                <w:w w:val="105"/>
                <w:sz w:val="18"/>
                <w:szCs w:val="18"/>
              </w:rPr>
              <w:t>Սննդամթերքի անվտանգության, անասնաբուժության և բուսասանիտարիայի ոլորտների գիտականորեն հիմնավորված ռիսկերի վերլուծություն և դրանց հիման վրա որոշումների կայացում</w:t>
            </w:r>
          </w:p>
        </w:tc>
        <w:tc>
          <w:tcPr>
            <w:tcW w:w="1800" w:type="dxa"/>
            <w:tcBorders>
              <w:bottom w:val="nil"/>
            </w:tcBorders>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Borders>
              <w:bottom w:val="nil"/>
            </w:tcBorders>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p w:rsidR="00CA792E" w:rsidRDefault="00CA792E">
            <w:pPr>
              <w:pStyle w:val="TableParagraph"/>
              <w:spacing w:before="8"/>
              <w:rPr>
                <w:sz w:val="20"/>
              </w:rPr>
            </w:pPr>
          </w:p>
          <w:p w:rsidR="00CA792E" w:rsidRDefault="00BE7A2A">
            <w:pPr>
              <w:pStyle w:val="TableParagraph"/>
              <w:spacing w:line="280" w:lineRule="auto"/>
              <w:ind w:left="220" w:right="209" w:hanging="1"/>
              <w:jc w:val="center"/>
              <w:rPr>
                <w:sz w:val="18"/>
                <w:szCs w:val="18"/>
              </w:rPr>
            </w:pPr>
            <w:r>
              <w:rPr>
                <w:w w:val="105"/>
                <w:sz w:val="18"/>
                <w:szCs w:val="18"/>
              </w:rPr>
              <w:t>Կրթության, գիտության, մշակույթի և սպորտի նախարարության գիտության կոմիտե</w:t>
            </w:r>
          </w:p>
        </w:tc>
        <w:tc>
          <w:tcPr>
            <w:tcW w:w="1260" w:type="dxa"/>
            <w:tcBorders>
              <w:bottom w:val="nil"/>
            </w:tcBorders>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3"/>
              <w:ind w:left="27" w:right="27"/>
              <w:jc w:val="center"/>
              <w:rPr>
                <w:sz w:val="18"/>
                <w:szCs w:val="18"/>
              </w:rPr>
            </w:pPr>
            <w:r>
              <w:rPr>
                <w:w w:val="110"/>
                <w:sz w:val="18"/>
                <w:szCs w:val="18"/>
              </w:rPr>
              <w:t>թթ.</w:t>
            </w:r>
          </w:p>
        </w:tc>
        <w:tc>
          <w:tcPr>
            <w:tcW w:w="2249" w:type="dxa"/>
            <w:tcBorders>
              <w:bottom w:val="nil"/>
            </w:tcBorders>
          </w:tcPr>
          <w:p w:rsidR="00CA792E" w:rsidRDefault="00BE7A2A">
            <w:pPr>
              <w:pStyle w:val="TableParagraph"/>
              <w:spacing w:before="21" w:line="278" w:lineRule="auto"/>
              <w:ind w:left="628" w:right="315" w:hanging="303"/>
              <w:rPr>
                <w:sz w:val="18"/>
                <w:szCs w:val="18"/>
              </w:rPr>
            </w:pPr>
            <w:r>
              <w:rPr>
                <w:w w:val="105"/>
                <w:sz w:val="18"/>
                <w:szCs w:val="18"/>
              </w:rPr>
              <w:t>ֆինանսավորում չի պահանջում</w:t>
            </w:r>
          </w:p>
        </w:tc>
      </w:tr>
      <w:tr w:rsidR="00CA792E">
        <w:trPr>
          <w:trHeight w:val="1314"/>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tcBorders>
              <w:top w:val="nil"/>
            </w:tcBorders>
          </w:tcPr>
          <w:p w:rsidR="00CA792E" w:rsidRDefault="00BE7A2A">
            <w:pPr>
              <w:pStyle w:val="TableParagraph"/>
              <w:spacing w:before="129" w:line="280" w:lineRule="auto"/>
              <w:ind w:left="129" w:right="117" w:hanging="5"/>
              <w:jc w:val="center"/>
              <w:rPr>
                <w:sz w:val="18"/>
                <w:szCs w:val="18"/>
              </w:rPr>
            </w:pPr>
            <w:r>
              <w:rPr>
                <w:w w:val="105"/>
                <w:sz w:val="18"/>
                <w:szCs w:val="18"/>
              </w:rPr>
              <w:t>«Հայաստանի ազգային ագրարային համալսարան» հիմնադրամ</w:t>
            </w:r>
          </w:p>
          <w:p w:rsidR="00CA792E" w:rsidRDefault="00BE7A2A">
            <w:pPr>
              <w:pStyle w:val="TableParagraph"/>
              <w:spacing w:line="197" w:lineRule="exact"/>
              <w:ind w:left="126" w:right="118"/>
              <w:jc w:val="center"/>
              <w:rPr>
                <w:sz w:val="18"/>
                <w:szCs w:val="18"/>
              </w:rPr>
            </w:pPr>
            <w:r>
              <w:rPr>
                <w:sz w:val="18"/>
                <w:szCs w:val="18"/>
              </w:rPr>
              <w:t>(համաձայնությամբ)</w:t>
            </w: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CA792E">
            <w:pPr>
              <w:pStyle w:val="TableParagraph"/>
              <w:rPr>
                <w:sz w:val="18"/>
              </w:rPr>
            </w:pPr>
          </w:p>
        </w:tc>
      </w:tr>
      <w:tr w:rsidR="00CA792E">
        <w:trPr>
          <w:trHeight w:val="4830"/>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Pr>
                <w:sz w:val="18"/>
                <w:szCs w:val="18"/>
              </w:rPr>
            </w:pPr>
            <w:r>
              <w:rPr>
                <w:w w:val="105"/>
                <w:sz w:val="18"/>
                <w:szCs w:val="18"/>
              </w:rPr>
              <w:t>2.4 Կենդանիների նույնականացման համակարգի ներդրում և բարելավում</w:t>
            </w:r>
          </w:p>
        </w:tc>
        <w:tc>
          <w:tcPr>
            <w:tcW w:w="2789" w:type="dxa"/>
          </w:tcPr>
          <w:p w:rsidR="00CA792E" w:rsidRDefault="00BE7A2A">
            <w:pPr>
              <w:pStyle w:val="TableParagraph"/>
              <w:spacing w:before="21" w:line="280" w:lineRule="auto"/>
              <w:ind w:left="105" w:right="141"/>
              <w:rPr>
                <w:sz w:val="18"/>
                <w:szCs w:val="18"/>
              </w:rPr>
            </w:pPr>
            <w:r>
              <w:rPr>
                <w:w w:val="105"/>
                <w:sz w:val="18"/>
                <w:szCs w:val="18"/>
              </w:rPr>
              <w:t>Հանրապետության ամբողջ տարածքով ԽԵԿ-ի տեղաշարժի վերահսկում և հետագծելիության բարելավում, նախրի կառավարում և տոհմասելեկցիոն լայնածավալ աշխատանքների կազմակերպման համար նախադրյալների ստեղծում, կայուն անասնահամաճարակային իրավիճակ՝ կենդանիների և մարդկանց համար ընդհանուր վարակիչ հիվանդությունների կանխարգելման նոր արդյունավետ համակարգի և հետագծելիության ապահովման նոր մեխանիզմի</w:t>
            </w:r>
          </w:p>
          <w:p w:rsidR="00CA792E" w:rsidRDefault="00BE7A2A">
            <w:pPr>
              <w:pStyle w:val="TableParagraph"/>
              <w:spacing w:line="188" w:lineRule="exact"/>
              <w:ind w:left="105"/>
              <w:rPr>
                <w:sz w:val="18"/>
                <w:szCs w:val="18"/>
              </w:rPr>
            </w:pPr>
            <w:r>
              <w:rPr>
                <w:w w:val="105"/>
                <w:sz w:val="18"/>
                <w:szCs w:val="18"/>
              </w:rPr>
              <w:t>ներդրում։</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p w:rsidR="00CA792E" w:rsidRDefault="00CA792E">
            <w:pPr>
              <w:pStyle w:val="TableParagraph"/>
              <w:spacing w:before="11"/>
              <w:rPr>
                <w:sz w:val="20"/>
              </w:rPr>
            </w:pPr>
          </w:p>
          <w:p w:rsidR="00CA792E" w:rsidRDefault="00BE7A2A">
            <w:pPr>
              <w:pStyle w:val="TableParagraph"/>
              <w:spacing w:line="280" w:lineRule="auto"/>
              <w:ind w:left="124" w:right="113" w:hanging="2"/>
              <w:jc w:val="center"/>
              <w:rPr>
                <w:sz w:val="18"/>
                <w:szCs w:val="18"/>
              </w:rPr>
            </w:pPr>
            <w:r>
              <w:rPr>
                <w:w w:val="105"/>
                <w:sz w:val="18"/>
                <w:szCs w:val="18"/>
              </w:rPr>
              <w:t>Տարածքային կառավարման և ենթակառուցվածքներ ի նախարարություն</w:t>
            </w:r>
          </w:p>
          <w:p w:rsidR="00CA792E" w:rsidRDefault="00CA792E">
            <w:pPr>
              <w:pStyle w:val="TableParagraph"/>
              <w:spacing w:before="8"/>
              <w:rPr>
                <w:sz w:val="20"/>
              </w:rPr>
            </w:pPr>
          </w:p>
          <w:p w:rsidR="00CA792E" w:rsidRDefault="00BE7A2A">
            <w:pPr>
              <w:pStyle w:val="TableParagraph"/>
              <w:ind w:left="126" w:right="118"/>
              <w:jc w:val="center"/>
              <w:rPr>
                <w:sz w:val="18"/>
                <w:szCs w:val="18"/>
              </w:rPr>
            </w:pPr>
            <w:r>
              <w:rPr>
                <w:w w:val="105"/>
                <w:sz w:val="18"/>
                <w:szCs w:val="18"/>
              </w:rPr>
              <w:t>Մարզպետարաններ</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7" w:right="27"/>
              <w:jc w:val="center"/>
              <w:rPr>
                <w:sz w:val="18"/>
                <w:szCs w:val="18"/>
              </w:rPr>
            </w:pPr>
            <w:r>
              <w:rPr>
                <w:w w:val="110"/>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5"/>
              <w:rPr>
                <w:sz w:val="23"/>
              </w:rPr>
            </w:pPr>
          </w:p>
          <w:p w:rsidR="00CA792E" w:rsidRDefault="00BE7A2A">
            <w:pPr>
              <w:pStyle w:val="TableParagraph"/>
              <w:ind w:left="104" w:right="95"/>
              <w:jc w:val="center"/>
              <w:rPr>
                <w:sz w:val="18"/>
                <w:szCs w:val="18"/>
              </w:rPr>
            </w:pPr>
            <w:r>
              <w:rPr>
                <w:w w:val="105"/>
                <w:sz w:val="18"/>
                <w:szCs w:val="18"/>
              </w:rPr>
              <w:t>Շուրջ՝ 1.2 մլրդ ՀՀ դրամ</w:t>
            </w:r>
          </w:p>
        </w:tc>
      </w:tr>
    </w:tbl>
    <w:p w:rsidR="00CA792E" w:rsidRDefault="00CA792E">
      <w:pPr>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2085"/>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CA792E">
            <w:pPr>
              <w:pStyle w:val="TableParagraph"/>
              <w:rPr>
                <w:sz w:val="18"/>
              </w:rPr>
            </w:pPr>
          </w:p>
        </w:tc>
        <w:tc>
          <w:tcPr>
            <w:tcW w:w="2789" w:type="dxa"/>
          </w:tcPr>
          <w:p w:rsidR="00CA792E" w:rsidRDefault="00BE7A2A">
            <w:pPr>
              <w:pStyle w:val="TableParagraph"/>
              <w:spacing w:before="21"/>
              <w:ind w:left="105"/>
              <w:rPr>
                <w:sz w:val="18"/>
                <w:szCs w:val="18"/>
              </w:rPr>
            </w:pPr>
            <w:r>
              <w:rPr>
                <w:w w:val="105"/>
                <w:sz w:val="18"/>
                <w:szCs w:val="18"/>
              </w:rPr>
              <w:t>Նախատեսվում է</w:t>
            </w:r>
          </w:p>
          <w:p w:rsidR="00CA792E" w:rsidRDefault="00BE7A2A">
            <w:pPr>
              <w:pStyle w:val="TableParagraph"/>
              <w:spacing w:before="33"/>
              <w:ind w:left="105"/>
              <w:rPr>
                <w:sz w:val="18"/>
                <w:szCs w:val="18"/>
              </w:rPr>
            </w:pPr>
            <w:r>
              <w:rPr>
                <w:w w:val="110"/>
                <w:sz w:val="18"/>
                <w:szCs w:val="18"/>
              </w:rPr>
              <w:t>2023 թվականին՝ 686500,</w:t>
            </w:r>
          </w:p>
          <w:p w:rsidR="00CA792E" w:rsidRDefault="00BE7A2A">
            <w:pPr>
              <w:pStyle w:val="TableParagraph"/>
              <w:spacing w:before="35"/>
              <w:ind w:left="105"/>
              <w:rPr>
                <w:sz w:val="18"/>
                <w:szCs w:val="18"/>
              </w:rPr>
            </w:pPr>
            <w:r>
              <w:rPr>
                <w:w w:val="110"/>
                <w:sz w:val="18"/>
                <w:szCs w:val="18"/>
              </w:rPr>
              <w:t>2024 թվականին՝ 195400,</w:t>
            </w:r>
          </w:p>
          <w:p w:rsidR="00CA792E" w:rsidRDefault="00BE7A2A">
            <w:pPr>
              <w:pStyle w:val="TableParagraph"/>
              <w:spacing w:before="36"/>
              <w:ind w:left="105"/>
              <w:rPr>
                <w:sz w:val="18"/>
                <w:szCs w:val="18"/>
              </w:rPr>
            </w:pPr>
            <w:r>
              <w:rPr>
                <w:w w:val="110"/>
                <w:sz w:val="18"/>
                <w:szCs w:val="18"/>
              </w:rPr>
              <w:t>2025 թվականին՝ 195400,</w:t>
            </w:r>
          </w:p>
          <w:p w:rsidR="00CA792E" w:rsidRDefault="00BE7A2A">
            <w:pPr>
              <w:pStyle w:val="TableParagraph"/>
              <w:spacing w:before="33" w:line="280" w:lineRule="auto"/>
              <w:ind w:left="105"/>
              <w:rPr>
                <w:sz w:val="18"/>
                <w:szCs w:val="18"/>
              </w:rPr>
            </w:pPr>
            <w:r>
              <w:rPr>
                <w:w w:val="105"/>
                <w:sz w:val="18"/>
                <w:szCs w:val="18"/>
              </w:rPr>
              <w:t>2026 թվականին՝ 195400 հատ համարակալում</w:t>
            </w: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CA792E">
            <w:pPr>
              <w:pStyle w:val="TableParagraph"/>
              <w:rPr>
                <w:sz w:val="18"/>
              </w:rPr>
            </w:pPr>
          </w:p>
        </w:tc>
      </w:tr>
      <w:tr w:rsidR="00CA792E">
        <w:trPr>
          <w:trHeight w:val="5798"/>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211"/>
              <w:rPr>
                <w:sz w:val="18"/>
                <w:szCs w:val="18"/>
              </w:rPr>
            </w:pPr>
            <w:r>
              <w:rPr>
                <w:w w:val="105"/>
                <w:sz w:val="18"/>
                <w:szCs w:val="18"/>
              </w:rPr>
              <w:t>2.5 «ՀՀ-ում բրուցելոզի վերահսկման և վերացմանն ուղղված միջոցառումների կանխարգելման» ծրագրի մշակում</w:t>
            </w:r>
          </w:p>
        </w:tc>
        <w:tc>
          <w:tcPr>
            <w:tcW w:w="2789" w:type="dxa"/>
          </w:tcPr>
          <w:p w:rsidR="00CA792E" w:rsidRDefault="00BE7A2A">
            <w:pPr>
              <w:pStyle w:val="TableParagraph"/>
              <w:spacing w:before="21" w:line="280" w:lineRule="auto"/>
              <w:ind w:left="105" w:right="192"/>
              <w:rPr>
                <w:sz w:val="18"/>
                <w:szCs w:val="18"/>
              </w:rPr>
            </w:pPr>
            <w:r>
              <w:rPr>
                <w:w w:val="105"/>
                <w:sz w:val="18"/>
                <w:szCs w:val="18"/>
              </w:rPr>
              <w:t>Խոշոր և մանր եղջերավոր կենդանիների, խոզերի բրուցելոզի դեմ պայքարի միջոցառումների իրականացումը հնարավորություն կընձեռի հնարավորինս նվազեցնելու կենդանիների և մարդկանց շրջանում բրուցելոզ հիվանդության դեպքերը, ինչպես նաև անվտանգ և որակյալ կենդանական ծագման մթերքի և հումքի ստացումն ու օգտագործումը:</w:t>
            </w:r>
          </w:p>
          <w:p w:rsidR="00CA792E" w:rsidRDefault="00BE7A2A">
            <w:pPr>
              <w:pStyle w:val="TableParagraph"/>
              <w:spacing w:line="280" w:lineRule="auto"/>
              <w:ind w:left="105" w:right="85"/>
              <w:rPr>
                <w:sz w:val="18"/>
                <w:szCs w:val="18"/>
              </w:rPr>
            </w:pPr>
            <w:r>
              <w:rPr>
                <w:w w:val="105"/>
                <w:sz w:val="18"/>
                <w:szCs w:val="18"/>
              </w:rPr>
              <w:t>«Մեկ առողջություն» գաղափարի համատեքստում և սահմանված չափանիշներով գործադրել միասնական մոտեցումներով միջոցառումների ծրագիր, որոնք ուղղված կլինեն Հայաստանում բրուցելոզի դեմ պայքարին, հսկողությանը և</w:t>
            </w:r>
          </w:p>
          <w:p w:rsidR="00CA792E" w:rsidRDefault="00BE7A2A">
            <w:pPr>
              <w:pStyle w:val="TableParagraph"/>
              <w:spacing w:line="196" w:lineRule="exact"/>
              <w:ind w:left="105"/>
              <w:rPr>
                <w:sz w:val="18"/>
                <w:szCs w:val="18"/>
              </w:rPr>
            </w:pPr>
            <w:r>
              <w:rPr>
                <w:w w:val="110"/>
                <w:sz w:val="18"/>
                <w:szCs w:val="18"/>
              </w:rPr>
              <w:t>կանխարգելմանը</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p w:rsidR="00CA792E" w:rsidRDefault="00CA792E">
            <w:pPr>
              <w:pStyle w:val="TableParagraph"/>
              <w:spacing w:before="11"/>
              <w:rPr>
                <w:sz w:val="20"/>
              </w:rPr>
            </w:pPr>
          </w:p>
          <w:p w:rsidR="00CA792E" w:rsidRDefault="00BE7A2A">
            <w:pPr>
              <w:pStyle w:val="TableParagraph"/>
              <w:spacing w:line="280" w:lineRule="auto"/>
              <w:ind w:left="124" w:right="113" w:hanging="2"/>
              <w:jc w:val="center"/>
              <w:rPr>
                <w:sz w:val="18"/>
                <w:szCs w:val="18"/>
              </w:rPr>
            </w:pPr>
            <w:r>
              <w:rPr>
                <w:w w:val="105"/>
                <w:sz w:val="18"/>
                <w:szCs w:val="18"/>
              </w:rPr>
              <w:t>Տարածքային կառավարման և ենթակառուցվածքներ ի նախարարություն</w:t>
            </w:r>
          </w:p>
          <w:p w:rsidR="00CA792E" w:rsidRDefault="00CA792E">
            <w:pPr>
              <w:pStyle w:val="TableParagraph"/>
              <w:spacing w:before="8"/>
              <w:rPr>
                <w:sz w:val="20"/>
              </w:rPr>
            </w:pPr>
          </w:p>
          <w:p w:rsidR="00CA792E" w:rsidRDefault="00BE7A2A">
            <w:pPr>
              <w:pStyle w:val="TableParagraph"/>
              <w:ind w:left="126" w:right="118"/>
              <w:jc w:val="center"/>
              <w:rPr>
                <w:sz w:val="18"/>
                <w:szCs w:val="18"/>
              </w:rPr>
            </w:pPr>
            <w:r>
              <w:rPr>
                <w:w w:val="105"/>
                <w:sz w:val="18"/>
                <w:szCs w:val="18"/>
              </w:rPr>
              <w:t>Մարզպետարաններ</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32" w:right="27"/>
              <w:jc w:val="center"/>
              <w:rPr>
                <w:sz w:val="18"/>
                <w:szCs w:val="18"/>
              </w:rPr>
            </w:pPr>
            <w:r>
              <w:rPr>
                <w:w w:val="105"/>
                <w:sz w:val="18"/>
                <w:szCs w:val="18"/>
              </w:rPr>
              <w:t>թթ</w:t>
            </w:r>
          </w:p>
        </w:tc>
        <w:tc>
          <w:tcPr>
            <w:tcW w:w="2249" w:type="dxa"/>
          </w:tcPr>
          <w:p w:rsidR="00CA792E" w:rsidRDefault="00BE7A2A">
            <w:pPr>
              <w:pStyle w:val="TableParagraph"/>
              <w:spacing w:before="21" w:line="280" w:lineRule="auto"/>
              <w:ind w:left="628" w:right="315" w:hanging="303"/>
              <w:rPr>
                <w:sz w:val="18"/>
                <w:szCs w:val="18"/>
              </w:rPr>
            </w:pPr>
            <w:r>
              <w:rPr>
                <w:w w:val="105"/>
                <w:sz w:val="18"/>
                <w:szCs w:val="18"/>
              </w:rPr>
              <w:t>ֆինանսավորում չի պահանջում</w:t>
            </w:r>
          </w:p>
        </w:tc>
      </w:tr>
      <w:tr w:rsidR="00CA792E">
        <w:trPr>
          <w:trHeight w:val="2174"/>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35"/>
              <w:rPr>
                <w:sz w:val="18"/>
                <w:szCs w:val="18"/>
              </w:rPr>
            </w:pPr>
            <w:r>
              <w:rPr>
                <w:w w:val="105"/>
                <w:sz w:val="18"/>
                <w:szCs w:val="18"/>
              </w:rPr>
              <w:t>2.6 Անասնաբուժական դեղամիջոցների (հատկապես հակաբիոտիկների) շրջանառության վերահսկման մեխանիզմների ներդրում</w:t>
            </w:r>
          </w:p>
        </w:tc>
        <w:tc>
          <w:tcPr>
            <w:tcW w:w="2789" w:type="dxa"/>
          </w:tcPr>
          <w:p w:rsidR="00CA792E" w:rsidRDefault="00BE7A2A">
            <w:pPr>
              <w:pStyle w:val="TableParagraph"/>
              <w:spacing w:before="21" w:line="280" w:lineRule="auto"/>
              <w:ind w:left="105" w:right="376"/>
              <w:rPr>
                <w:sz w:val="18"/>
                <w:szCs w:val="18"/>
              </w:rPr>
            </w:pPr>
            <w:r>
              <w:rPr>
                <w:w w:val="105"/>
                <w:sz w:val="18"/>
                <w:szCs w:val="18"/>
              </w:rPr>
              <w:t>Գործող անասնաբուժական դեղատներում անասնաբուժական դեղամիջոցների շրջանառության վերահսկողության նոր մեխանիզմների մշակման առաջարկությունների</w:t>
            </w:r>
          </w:p>
          <w:p w:rsidR="00CA792E" w:rsidRDefault="00BE7A2A">
            <w:pPr>
              <w:pStyle w:val="TableParagraph"/>
              <w:spacing w:line="195" w:lineRule="exact"/>
              <w:ind w:left="105"/>
              <w:rPr>
                <w:sz w:val="18"/>
                <w:szCs w:val="18"/>
              </w:rPr>
            </w:pPr>
            <w:r>
              <w:rPr>
                <w:w w:val="105"/>
                <w:sz w:val="18"/>
                <w:szCs w:val="18"/>
              </w:rPr>
              <w:t>ներկայացում</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7" w:right="27"/>
              <w:jc w:val="center"/>
              <w:rPr>
                <w:sz w:val="18"/>
                <w:szCs w:val="18"/>
              </w:rPr>
            </w:pPr>
            <w:r>
              <w:rPr>
                <w:w w:val="110"/>
                <w:sz w:val="18"/>
                <w:szCs w:val="18"/>
              </w:rPr>
              <w:t>թթ.</w:t>
            </w:r>
          </w:p>
        </w:tc>
        <w:tc>
          <w:tcPr>
            <w:tcW w:w="2249" w:type="dxa"/>
          </w:tcPr>
          <w:p w:rsidR="00CA792E" w:rsidRDefault="00BE7A2A">
            <w:pPr>
              <w:pStyle w:val="TableParagraph"/>
              <w:spacing w:before="21" w:line="280" w:lineRule="auto"/>
              <w:ind w:left="628" w:right="315" w:hanging="303"/>
              <w:rPr>
                <w:sz w:val="18"/>
                <w:szCs w:val="18"/>
              </w:rPr>
            </w:pPr>
            <w:r>
              <w:rPr>
                <w:w w:val="105"/>
                <w:sz w:val="18"/>
                <w:szCs w:val="18"/>
              </w:rPr>
              <w:t>ֆինանսավորում չի պահանջում</w:t>
            </w:r>
          </w:p>
        </w:tc>
      </w:tr>
    </w:tbl>
    <w:p w:rsidR="00CA792E" w:rsidRDefault="00CA792E">
      <w:pPr>
        <w:spacing w:line="280" w:lineRule="auto"/>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1269"/>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Borders>
              <w:bottom w:val="nil"/>
            </w:tcBorders>
          </w:tcPr>
          <w:p w:rsidR="00CA792E" w:rsidRDefault="00BE7A2A">
            <w:pPr>
              <w:pStyle w:val="TableParagraph"/>
              <w:spacing w:before="21" w:line="280" w:lineRule="auto"/>
              <w:ind w:left="105" w:right="893"/>
              <w:rPr>
                <w:sz w:val="18"/>
                <w:szCs w:val="18"/>
              </w:rPr>
            </w:pPr>
            <w:r>
              <w:rPr>
                <w:w w:val="105"/>
                <w:sz w:val="18"/>
                <w:szCs w:val="18"/>
              </w:rPr>
              <w:t>2.7 Բույսերի պաշտպանության միջոցառումների իրականացում</w:t>
            </w:r>
          </w:p>
        </w:tc>
        <w:tc>
          <w:tcPr>
            <w:tcW w:w="2789" w:type="dxa"/>
            <w:tcBorders>
              <w:bottom w:val="nil"/>
            </w:tcBorders>
          </w:tcPr>
          <w:p w:rsidR="00CA792E" w:rsidRDefault="00BE7A2A">
            <w:pPr>
              <w:pStyle w:val="TableParagraph"/>
              <w:spacing w:before="21" w:line="278" w:lineRule="auto"/>
              <w:ind w:left="105"/>
              <w:rPr>
                <w:sz w:val="18"/>
                <w:szCs w:val="18"/>
              </w:rPr>
            </w:pPr>
            <w:r>
              <w:rPr>
                <w:w w:val="105"/>
                <w:sz w:val="18"/>
                <w:szCs w:val="18"/>
              </w:rPr>
              <w:t>Բուսասանիտարական կայուն իրավիճակի ապահովում</w:t>
            </w:r>
          </w:p>
        </w:tc>
        <w:tc>
          <w:tcPr>
            <w:tcW w:w="1800" w:type="dxa"/>
            <w:tcBorders>
              <w:bottom w:val="nil"/>
            </w:tcBorders>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Borders>
              <w:bottom w:val="nil"/>
            </w:tcBorders>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p w:rsidR="00CA792E" w:rsidRDefault="00CA792E">
            <w:pPr>
              <w:pStyle w:val="TableParagraph"/>
              <w:spacing w:before="8"/>
              <w:rPr>
                <w:sz w:val="20"/>
              </w:rPr>
            </w:pPr>
          </w:p>
          <w:p w:rsidR="00CA792E" w:rsidRDefault="00BE7A2A">
            <w:pPr>
              <w:pStyle w:val="TableParagraph"/>
              <w:ind w:left="126" w:right="118"/>
              <w:jc w:val="center"/>
              <w:rPr>
                <w:sz w:val="18"/>
                <w:szCs w:val="18"/>
              </w:rPr>
            </w:pPr>
            <w:r>
              <w:rPr>
                <w:w w:val="105"/>
                <w:sz w:val="18"/>
                <w:szCs w:val="18"/>
              </w:rPr>
              <w:t>Մարզպետարաններ</w:t>
            </w:r>
          </w:p>
        </w:tc>
        <w:tc>
          <w:tcPr>
            <w:tcW w:w="1260" w:type="dxa"/>
            <w:tcBorders>
              <w:bottom w:val="nil"/>
            </w:tcBorders>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Borders>
              <w:bottom w:val="nil"/>
            </w:tcBorders>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tc>
      </w:tr>
      <w:tr w:rsidR="00CA792E">
        <w:trPr>
          <w:trHeight w:val="304"/>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8"/>
              </w:rPr>
            </w:pPr>
          </w:p>
        </w:tc>
        <w:tc>
          <w:tcPr>
            <w:tcW w:w="2789" w:type="dxa"/>
            <w:tcBorders>
              <w:top w:val="nil"/>
              <w:bottom w:val="nil"/>
            </w:tcBorders>
          </w:tcPr>
          <w:p w:rsidR="00CA792E" w:rsidRDefault="00CA792E">
            <w:pPr>
              <w:pStyle w:val="TableParagraph"/>
              <w:rPr>
                <w:sz w:val="18"/>
              </w:rPr>
            </w:pPr>
          </w:p>
        </w:tc>
        <w:tc>
          <w:tcPr>
            <w:tcW w:w="1800" w:type="dxa"/>
            <w:tcBorders>
              <w:top w:val="nil"/>
              <w:bottom w:val="nil"/>
            </w:tcBorders>
          </w:tcPr>
          <w:p w:rsidR="00CA792E" w:rsidRDefault="00CA792E">
            <w:pPr>
              <w:pStyle w:val="TableParagraph"/>
              <w:rPr>
                <w:sz w:val="18"/>
              </w:rPr>
            </w:pPr>
          </w:p>
        </w:tc>
        <w:tc>
          <w:tcPr>
            <w:tcW w:w="2071" w:type="dxa"/>
            <w:tcBorders>
              <w:top w:val="nil"/>
              <w:bottom w:val="nil"/>
            </w:tcBorders>
          </w:tcPr>
          <w:p w:rsidR="00CA792E" w:rsidRDefault="00CA792E">
            <w:pPr>
              <w:pStyle w:val="TableParagraph"/>
              <w:rPr>
                <w:sz w:val="18"/>
              </w:rPr>
            </w:pPr>
          </w:p>
        </w:tc>
        <w:tc>
          <w:tcPr>
            <w:tcW w:w="1260" w:type="dxa"/>
            <w:tcBorders>
              <w:top w:val="nil"/>
              <w:bottom w:val="nil"/>
            </w:tcBorders>
          </w:tcPr>
          <w:p w:rsidR="00CA792E" w:rsidRDefault="00CA792E">
            <w:pPr>
              <w:pStyle w:val="TableParagraph"/>
              <w:rPr>
                <w:sz w:val="18"/>
              </w:rPr>
            </w:pPr>
          </w:p>
        </w:tc>
        <w:tc>
          <w:tcPr>
            <w:tcW w:w="2249" w:type="dxa"/>
            <w:tcBorders>
              <w:top w:val="nil"/>
              <w:bottom w:val="nil"/>
            </w:tcBorders>
          </w:tcPr>
          <w:p w:rsidR="00CA792E" w:rsidRDefault="00BE7A2A">
            <w:pPr>
              <w:pStyle w:val="TableParagraph"/>
              <w:spacing w:before="69"/>
              <w:ind w:left="104" w:right="96"/>
              <w:jc w:val="center"/>
              <w:rPr>
                <w:sz w:val="18"/>
                <w:szCs w:val="18"/>
              </w:rPr>
            </w:pPr>
            <w:r>
              <w:rPr>
                <w:w w:val="92"/>
                <w:sz w:val="18"/>
                <w:szCs w:val="18"/>
              </w:rPr>
              <w:t>Շ</w:t>
            </w:r>
            <w:r>
              <w:rPr>
                <w:w w:val="104"/>
                <w:sz w:val="18"/>
                <w:szCs w:val="18"/>
              </w:rPr>
              <w:t>ո</w:t>
            </w:r>
            <w:r>
              <w:rPr>
                <w:w w:val="75"/>
                <w:sz w:val="18"/>
                <w:szCs w:val="18"/>
              </w:rPr>
              <w:t>ւ</w:t>
            </w:r>
            <w:r>
              <w:rPr>
                <w:w w:val="108"/>
                <w:sz w:val="18"/>
                <w:szCs w:val="18"/>
              </w:rPr>
              <w:t>ր</w:t>
            </w:r>
            <w:r>
              <w:rPr>
                <w:w w:val="110"/>
                <w:sz w:val="18"/>
                <w:szCs w:val="18"/>
              </w:rPr>
              <w:t>ջ</w:t>
            </w:r>
            <w:r>
              <w:rPr>
                <w:w w:val="114"/>
                <w:sz w:val="18"/>
                <w:szCs w:val="18"/>
              </w:rPr>
              <w:t>՝</w:t>
            </w:r>
            <w:r>
              <w:rPr>
                <w:spacing w:val="7"/>
                <w:sz w:val="18"/>
                <w:szCs w:val="18"/>
              </w:rPr>
              <w:t xml:space="preserve"> </w:t>
            </w:r>
            <w:r>
              <w:rPr>
                <w:w w:val="80"/>
                <w:sz w:val="18"/>
                <w:szCs w:val="18"/>
              </w:rPr>
              <w:t>1</w:t>
            </w:r>
            <w:r>
              <w:rPr>
                <w:spacing w:val="-2"/>
                <w:w w:val="123"/>
                <w:sz w:val="18"/>
                <w:szCs w:val="18"/>
              </w:rPr>
              <w:t>0</w:t>
            </w:r>
            <w:r>
              <w:rPr>
                <w:w w:val="121"/>
                <w:sz w:val="18"/>
                <w:szCs w:val="18"/>
              </w:rPr>
              <w:t>8</w:t>
            </w:r>
            <w:r>
              <w:rPr>
                <w:spacing w:val="-1"/>
                <w:w w:val="61"/>
                <w:sz w:val="18"/>
                <w:szCs w:val="18"/>
              </w:rPr>
              <w:t>․</w:t>
            </w:r>
            <w:r>
              <w:rPr>
                <w:w w:val="121"/>
                <w:sz w:val="18"/>
                <w:szCs w:val="18"/>
              </w:rPr>
              <w:t>6</w:t>
            </w:r>
            <w:r>
              <w:rPr>
                <w:spacing w:val="10"/>
                <w:sz w:val="18"/>
                <w:szCs w:val="18"/>
              </w:rPr>
              <w:t xml:space="preserve"> </w:t>
            </w:r>
            <w:r>
              <w:rPr>
                <w:w w:val="104"/>
                <w:sz w:val="18"/>
                <w:szCs w:val="18"/>
              </w:rPr>
              <w:t>մ</w:t>
            </w:r>
            <w:r>
              <w:rPr>
                <w:w w:val="108"/>
                <w:sz w:val="18"/>
                <w:szCs w:val="18"/>
              </w:rPr>
              <w:t>լն</w:t>
            </w:r>
            <w:r>
              <w:rPr>
                <w:spacing w:val="10"/>
                <w:sz w:val="18"/>
                <w:szCs w:val="18"/>
              </w:rPr>
              <w:t xml:space="preserve"> </w:t>
            </w:r>
            <w:r>
              <w:rPr>
                <w:w w:val="117"/>
                <w:sz w:val="18"/>
                <w:szCs w:val="18"/>
              </w:rPr>
              <w:t>ՀՀ</w:t>
            </w:r>
          </w:p>
        </w:tc>
      </w:tr>
      <w:tr w:rsidR="00CA792E">
        <w:trPr>
          <w:trHeight w:val="265"/>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tcBorders>
              <w:top w:val="nil"/>
            </w:tcBorders>
          </w:tcPr>
          <w:p w:rsidR="00CA792E" w:rsidRDefault="00CA792E">
            <w:pPr>
              <w:pStyle w:val="TableParagraph"/>
              <w:rPr>
                <w:sz w:val="18"/>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BE7A2A">
            <w:pPr>
              <w:pStyle w:val="TableParagraph"/>
              <w:spacing w:before="21"/>
              <w:ind w:left="104" w:right="97"/>
              <w:jc w:val="center"/>
              <w:rPr>
                <w:sz w:val="18"/>
                <w:szCs w:val="18"/>
              </w:rPr>
            </w:pPr>
            <w:r>
              <w:rPr>
                <w:w w:val="105"/>
                <w:sz w:val="18"/>
                <w:szCs w:val="18"/>
              </w:rPr>
              <w:t>դրամ</w:t>
            </w:r>
          </w:p>
        </w:tc>
      </w:tr>
      <w:tr w:rsidR="00CA792E">
        <w:trPr>
          <w:trHeight w:val="3138"/>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35"/>
              <w:rPr>
                <w:sz w:val="18"/>
                <w:szCs w:val="18"/>
              </w:rPr>
            </w:pPr>
            <w:r>
              <w:rPr>
                <w:w w:val="105"/>
                <w:sz w:val="18"/>
                <w:szCs w:val="18"/>
              </w:rPr>
              <w:t>2․8 Առավել վտանգավոր հիվանդությունների և վնասատուների բռնկումների վերաբերյալ արագ արձագանքման համակարգի ներդրում</w:t>
            </w:r>
          </w:p>
        </w:tc>
        <w:tc>
          <w:tcPr>
            <w:tcW w:w="2789" w:type="dxa"/>
          </w:tcPr>
          <w:p w:rsidR="00CA792E" w:rsidRDefault="00BE7A2A">
            <w:pPr>
              <w:pStyle w:val="TableParagraph"/>
              <w:spacing w:before="21" w:line="280" w:lineRule="auto"/>
              <w:ind w:left="105" w:right="376"/>
              <w:rPr>
                <w:sz w:val="18"/>
                <w:szCs w:val="18"/>
              </w:rPr>
            </w:pPr>
            <w:r>
              <w:rPr>
                <w:w w:val="105"/>
                <w:sz w:val="18"/>
                <w:szCs w:val="18"/>
              </w:rPr>
              <w:t>Կլիմայի փոփոխությամբ պայմանավորված ռիսկերի կանխարգելման և կառավարման համակարգի մշակում և ներդնում, Ոլորտի մասնագետների կարողությունների բարելավում,</w:t>
            </w:r>
          </w:p>
          <w:p w:rsidR="00CA792E" w:rsidRDefault="00BE7A2A">
            <w:pPr>
              <w:pStyle w:val="TableParagraph"/>
              <w:spacing w:line="280" w:lineRule="auto"/>
              <w:ind w:left="105"/>
              <w:rPr>
                <w:sz w:val="18"/>
                <w:szCs w:val="18"/>
              </w:rPr>
            </w:pPr>
            <w:r>
              <w:rPr>
                <w:w w:val="105"/>
                <w:sz w:val="18"/>
                <w:szCs w:val="18"/>
              </w:rPr>
              <w:t>Վտանգավոր հիվանդությունների և վնասատուների բռնկումների դեպքում դիմակայության</w:t>
            </w:r>
          </w:p>
          <w:p w:rsidR="00CA792E" w:rsidRDefault="00BE7A2A">
            <w:pPr>
              <w:pStyle w:val="TableParagraph"/>
              <w:spacing w:line="197" w:lineRule="exact"/>
              <w:ind w:left="105"/>
              <w:rPr>
                <w:sz w:val="18"/>
                <w:szCs w:val="18"/>
              </w:rPr>
            </w:pPr>
            <w:r>
              <w:rPr>
                <w:w w:val="105"/>
                <w:sz w:val="18"/>
                <w:szCs w:val="18"/>
              </w:rPr>
              <w:t>բարձրացում</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280" w:lineRule="auto"/>
              <w:ind w:left="628" w:right="315" w:hanging="303"/>
              <w:rPr>
                <w:sz w:val="18"/>
                <w:szCs w:val="18"/>
              </w:rPr>
            </w:pPr>
            <w:r>
              <w:rPr>
                <w:w w:val="105"/>
                <w:sz w:val="18"/>
                <w:szCs w:val="18"/>
              </w:rPr>
              <w:t>ֆինանսավորում չի պահանջում</w:t>
            </w:r>
          </w:p>
        </w:tc>
      </w:tr>
      <w:tr w:rsidR="00CA792E">
        <w:trPr>
          <w:trHeight w:val="2395"/>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bottom w:val="nil"/>
            </w:tcBorders>
          </w:tcPr>
          <w:p w:rsidR="00CA792E" w:rsidRDefault="00BE7A2A">
            <w:pPr>
              <w:pStyle w:val="TableParagraph"/>
              <w:spacing w:before="23" w:line="280" w:lineRule="auto"/>
              <w:ind w:left="105" w:right="63"/>
              <w:rPr>
                <w:sz w:val="18"/>
                <w:szCs w:val="18"/>
              </w:rPr>
            </w:pPr>
            <w:r>
              <w:rPr>
                <w:w w:val="105"/>
                <w:sz w:val="18"/>
                <w:szCs w:val="18"/>
              </w:rPr>
              <w:t>2․ 9 Կլիմայի փոփոխության պայմաններում հիվանդությունների և վնասատուների ներթափանցման և տարածման դեմ կանխարգելիչ միջոցառումներ</w:t>
            </w:r>
          </w:p>
        </w:tc>
        <w:tc>
          <w:tcPr>
            <w:tcW w:w="2789" w:type="dxa"/>
            <w:tcBorders>
              <w:bottom w:val="nil"/>
            </w:tcBorders>
          </w:tcPr>
          <w:p w:rsidR="00CA792E" w:rsidRDefault="00BE7A2A">
            <w:pPr>
              <w:pStyle w:val="TableParagraph"/>
              <w:spacing w:before="23" w:line="280" w:lineRule="auto"/>
              <w:ind w:left="105"/>
              <w:rPr>
                <w:sz w:val="18"/>
                <w:szCs w:val="18"/>
              </w:rPr>
            </w:pPr>
            <w:r>
              <w:rPr>
                <w:w w:val="105"/>
                <w:sz w:val="18"/>
                <w:szCs w:val="18"/>
              </w:rPr>
              <w:t>ՀՀ սահմանային կետերում իրականացվող վերահսկողության որակի բարելավում</w:t>
            </w:r>
          </w:p>
        </w:tc>
        <w:tc>
          <w:tcPr>
            <w:tcW w:w="1800" w:type="dxa"/>
            <w:tcBorders>
              <w:bottom w:val="nil"/>
            </w:tcBorders>
          </w:tcPr>
          <w:p w:rsidR="00CA792E" w:rsidRDefault="00BE7A2A">
            <w:pPr>
              <w:pStyle w:val="TableParagraph"/>
              <w:spacing w:before="23" w:line="280" w:lineRule="auto"/>
              <w:ind w:left="169" w:right="156"/>
              <w:jc w:val="center"/>
              <w:rPr>
                <w:sz w:val="18"/>
                <w:szCs w:val="18"/>
              </w:rPr>
            </w:pPr>
            <w:r>
              <w:rPr>
                <w:w w:val="105"/>
                <w:sz w:val="18"/>
                <w:szCs w:val="18"/>
              </w:rPr>
              <w:t>Սննդամթերքի անվտանգության տեսչական մարմին</w:t>
            </w:r>
          </w:p>
        </w:tc>
        <w:tc>
          <w:tcPr>
            <w:tcW w:w="2071" w:type="dxa"/>
            <w:tcBorders>
              <w:bottom w:val="nil"/>
            </w:tcBorders>
          </w:tcPr>
          <w:p w:rsidR="00CA792E" w:rsidRDefault="00BE7A2A">
            <w:pPr>
              <w:pStyle w:val="TableParagraph"/>
              <w:spacing w:before="23" w:line="278" w:lineRule="auto"/>
              <w:ind w:left="302" w:firstLine="184"/>
              <w:rPr>
                <w:sz w:val="18"/>
                <w:szCs w:val="18"/>
              </w:rPr>
            </w:pPr>
            <w:r>
              <w:rPr>
                <w:w w:val="105"/>
                <w:sz w:val="18"/>
                <w:szCs w:val="18"/>
              </w:rPr>
              <w:t xml:space="preserve">Էկոնոմիկայի </w:t>
            </w:r>
            <w:r>
              <w:rPr>
                <w:sz w:val="18"/>
                <w:szCs w:val="18"/>
              </w:rPr>
              <w:t>նախարարություն</w:t>
            </w:r>
          </w:p>
        </w:tc>
        <w:tc>
          <w:tcPr>
            <w:tcW w:w="1260" w:type="dxa"/>
            <w:tcBorders>
              <w:bottom w:val="nil"/>
            </w:tcBorders>
          </w:tcPr>
          <w:p w:rsidR="00CA792E" w:rsidRDefault="00BE7A2A">
            <w:pPr>
              <w:pStyle w:val="TableParagraph"/>
              <w:spacing w:before="23"/>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Borders>
              <w:bottom w:val="nil"/>
            </w:tcBorders>
          </w:tcPr>
          <w:p w:rsidR="00CA792E" w:rsidRDefault="00BE7A2A">
            <w:pPr>
              <w:pStyle w:val="TableParagraph"/>
              <w:spacing w:before="23"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2"/>
              <w:rPr>
                <w:sz w:val="21"/>
              </w:rPr>
            </w:pPr>
          </w:p>
          <w:p w:rsidR="00CA792E" w:rsidRDefault="00BE7A2A">
            <w:pPr>
              <w:pStyle w:val="TableParagraph"/>
              <w:spacing w:line="280" w:lineRule="auto"/>
              <w:ind w:left="134" w:right="123" w:hanging="5"/>
              <w:jc w:val="center"/>
              <w:rPr>
                <w:sz w:val="18"/>
                <w:szCs w:val="18"/>
              </w:rPr>
            </w:pPr>
            <w:r>
              <w:rPr>
                <w:w w:val="105"/>
                <w:sz w:val="18"/>
                <w:szCs w:val="18"/>
              </w:rPr>
              <w:t xml:space="preserve">օրենքով չարգելված այլ աղբյուրներ (միջազգային դոնոր </w:t>
            </w:r>
            <w:r>
              <w:rPr>
                <w:sz w:val="18"/>
                <w:szCs w:val="18"/>
              </w:rPr>
              <w:t>կազմակերպություններ)</w:t>
            </w:r>
          </w:p>
        </w:tc>
      </w:tr>
      <w:tr w:rsidR="00CA792E">
        <w:trPr>
          <w:trHeight w:val="349"/>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tcBorders>
              <w:top w:val="nil"/>
            </w:tcBorders>
          </w:tcPr>
          <w:p w:rsidR="00CA792E" w:rsidRDefault="00CA792E">
            <w:pPr>
              <w:pStyle w:val="TableParagraph"/>
              <w:rPr>
                <w:sz w:val="18"/>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BE7A2A">
            <w:pPr>
              <w:pStyle w:val="TableParagraph"/>
              <w:spacing w:before="129" w:line="201" w:lineRule="exact"/>
              <w:ind w:left="103" w:right="97"/>
              <w:jc w:val="center"/>
              <w:rPr>
                <w:sz w:val="18"/>
                <w:szCs w:val="18"/>
              </w:rPr>
            </w:pPr>
            <w:r>
              <w:rPr>
                <w:w w:val="110"/>
                <w:sz w:val="18"/>
                <w:szCs w:val="18"/>
              </w:rPr>
              <w:t>Շուրջ՝ 99 մլն ՀՀ դրամ</w:t>
            </w:r>
          </w:p>
        </w:tc>
      </w:tr>
      <w:tr w:rsidR="00CA792E">
        <w:trPr>
          <w:trHeight w:val="969"/>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vMerge w:val="restart"/>
          </w:tcPr>
          <w:p w:rsidR="00CA792E" w:rsidRDefault="00BE7A2A">
            <w:pPr>
              <w:pStyle w:val="TableParagraph"/>
              <w:spacing w:before="21" w:line="280" w:lineRule="auto"/>
              <w:ind w:left="105"/>
              <w:rPr>
                <w:sz w:val="18"/>
                <w:szCs w:val="18"/>
              </w:rPr>
            </w:pPr>
            <w:r>
              <w:rPr>
                <w:w w:val="106"/>
                <w:sz w:val="18"/>
                <w:szCs w:val="18"/>
              </w:rPr>
              <w:t>2</w:t>
            </w:r>
            <w:r>
              <w:rPr>
                <w:w w:val="61"/>
                <w:sz w:val="18"/>
                <w:szCs w:val="18"/>
              </w:rPr>
              <w:t>․</w:t>
            </w:r>
            <w:r>
              <w:rPr>
                <w:w w:val="80"/>
                <w:sz w:val="18"/>
                <w:szCs w:val="18"/>
              </w:rPr>
              <w:t>1</w:t>
            </w:r>
            <w:r>
              <w:rPr>
                <w:w w:val="123"/>
                <w:sz w:val="18"/>
                <w:szCs w:val="18"/>
              </w:rPr>
              <w:t>0</w:t>
            </w:r>
            <w:r>
              <w:rPr>
                <w:sz w:val="18"/>
                <w:szCs w:val="18"/>
              </w:rPr>
              <w:t xml:space="preserve"> </w:t>
            </w:r>
            <w:r>
              <w:rPr>
                <w:w w:val="112"/>
                <w:sz w:val="18"/>
                <w:szCs w:val="18"/>
              </w:rPr>
              <w:t>Լ</w:t>
            </w:r>
            <w:r>
              <w:rPr>
                <w:w w:val="106"/>
                <w:sz w:val="18"/>
                <w:szCs w:val="18"/>
              </w:rPr>
              <w:t>ա</w:t>
            </w:r>
            <w:r>
              <w:rPr>
                <w:w w:val="111"/>
                <w:sz w:val="18"/>
                <w:szCs w:val="18"/>
              </w:rPr>
              <w:t>բ</w:t>
            </w:r>
            <w:r>
              <w:rPr>
                <w:w w:val="104"/>
                <w:sz w:val="18"/>
                <w:szCs w:val="18"/>
              </w:rPr>
              <w:t>ո</w:t>
            </w:r>
            <w:r>
              <w:rPr>
                <w:w w:val="108"/>
                <w:sz w:val="18"/>
                <w:szCs w:val="18"/>
              </w:rPr>
              <w:t>ր</w:t>
            </w:r>
            <w:r>
              <w:rPr>
                <w:w w:val="106"/>
                <w:sz w:val="18"/>
                <w:szCs w:val="18"/>
              </w:rPr>
              <w:t>ատ</w:t>
            </w:r>
            <w:r>
              <w:rPr>
                <w:w w:val="104"/>
                <w:sz w:val="18"/>
                <w:szCs w:val="18"/>
              </w:rPr>
              <w:t>ո</w:t>
            </w:r>
            <w:r>
              <w:rPr>
                <w:w w:val="108"/>
                <w:sz w:val="18"/>
                <w:szCs w:val="18"/>
              </w:rPr>
              <w:t>ր</w:t>
            </w:r>
            <w:r>
              <w:rPr>
                <w:w w:val="107"/>
                <w:sz w:val="18"/>
                <w:szCs w:val="18"/>
              </w:rPr>
              <w:t>ի</w:t>
            </w:r>
            <w:r>
              <w:rPr>
                <w:w w:val="106"/>
                <w:sz w:val="18"/>
                <w:szCs w:val="18"/>
              </w:rPr>
              <w:t>ա</w:t>
            </w:r>
            <w:r>
              <w:rPr>
                <w:w w:val="108"/>
                <w:sz w:val="18"/>
                <w:szCs w:val="18"/>
              </w:rPr>
              <w:t>ն</w:t>
            </w:r>
            <w:r>
              <w:rPr>
                <w:w w:val="106"/>
                <w:sz w:val="18"/>
                <w:szCs w:val="18"/>
              </w:rPr>
              <w:t>ե</w:t>
            </w:r>
            <w:r>
              <w:rPr>
                <w:w w:val="108"/>
                <w:sz w:val="18"/>
                <w:szCs w:val="18"/>
              </w:rPr>
              <w:t>ր</w:t>
            </w:r>
            <w:r>
              <w:rPr>
                <w:w w:val="107"/>
                <w:sz w:val="18"/>
                <w:szCs w:val="18"/>
              </w:rPr>
              <w:t xml:space="preserve">ի </w:t>
            </w:r>
            <w:r>
              <w:rPr>
                <w:w w:val="105"/>
                <w:sz w:val="18"/>
                <w:szCs w:val="18"/>
              </w:rPr>
              <w:t>ցանցի ստեղծման մեխանիզմների մշակում և անհրաժեշտ մարդկային ու տեխնիկական ռեսուրսների հստակ հատկորոշում՝</w:t>
            </w:r>
          </w:p>
          <w:p w:rsidR="00CA792E" w:rsidRDefault="00BE7A2A">
            <w:pPr>
              <w:pStyle w:val="TableParagraph"/>
              <w:spacing w:line="280" w:lineRule="auto"/>
              <w:ind w:left="268" w:right="135" w:hanging="164"/>
              <w:rPr>
                <w:sz w:val="18"/>
                <w:szCs w:val="18"/>
              </w:rPr>
            </w:pPr>
            <w:r>
              <w:rPr>
                <w:w w:val="105"/>
                <w:sz w:val="18"/>
                <w:szCs w:val="18"/>
              </w:rPr>
              <w:t>□ ներկա իրավիճակի, այդ թվում՝ մարդկային ու տեխնիկական ռեսուրսների</w:t>
            </w:r>
          </w:p>
          <w:p w:rsidR="00CA792E" w:rsidRDefault="00BE7A2A">
            <w:pPr>
              <w:pStyle w:val="TableParagraph"/>
              <w:spacing w:line="197" w:lineRule="exact"/>
              <w:ind w:left="268"/>
              <w:rPr>
                <w:sz w:val="18"/>
                <w:szCs w:val="18"/>
              </w:rPr>
            </w:pPr>
            <w:r>
              <w:rPr>
                <w:w w:val="105"/>
                <w:sz w:val="18"/>
                <w:szCs w:val="18"/>
              </w:rPr>
              <w:t>գնահատում,</w:t>
            </w:r>
          </w:p>
        </w:tc>
        <w:tc>
          <w:tcPr>
            <w:tcW w:w="2789" w:type="dxa"/>
            <w:tcBorders>
              <w:bottom w:val="nil"/>
            </w:tcBorders>
          </w:tcPr>
          <w:p w:rsidR="00CA792E" w:rsidRDefault="00BE7A2A">
            <w:pPr>
              <w:pStyle w:val="TableParagraph"/>
              <w:spacing w:before="21" w:line="280" w:lineRule="auto"/>
              <w:ind w:left="105" w:right="141"/>
              <w:rPr>
                <w:sz w:val="18"/>
                <w:szCs w:val="18"/>
              </w:rPr>
            </w:pPr>
            <w:r>
              <w:rPr>
                <w:w w:val="105"/>
                <w:sz w:val="18"/>
                <w:szCs w:val="18"/>
              </w:rPr>
              <w:t>Լաբորատոր կարողությունների հզորացում և աշխատանքի որակի</w:t>
            </w:r>
          </w:p>
          <w:p w:rsidR="00CA792E" w:rsidRDefault="00BE7A2A">
            <w:pPr>
              <w:pStyle w:val="TableParagraph"/>
              <w:spacing w:line="202" w:lineRule="exact"/>
              <w:ind w:left="105"/>
              <w:rPr>
                <w:sz w:val="18"/>
                <w:szCs w:val="18"/>
              </w:rPr>
            </w:pPr>
            <w:r>
              <w:rPr>
                <w:w w:val="105"/>
                <w:sz w:val="18"/>
                <w:szCs w:val="18"/>
              </w:rPr>
              <w:t>բարելավում</w:t>
            </w:r>
          </w:p>
        </w:tc>
        <w:tc>
          <w:tcPr>
            <w:tcW w:w="1800" w:type="dxa"/>
            <w:tcBorders>
              <w:bottom w:val="nil"/>
            </w:tcBorders>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Borders>
              <w:bottom w:val="nil"/>
            </w:tcBorders>
          </w:tcPr>
          <w:p w:rsidR="00CA792E" w:rsidRDefault="00BE7A2A">
            <w:pPr>
              <w:pStyle w:val="TableParagraph"/>
              <w:spacing w:before="21" w:line="280" w:lineRule="auto"/>
              <w:ind w:left="228" w:right="214" w:hanging="3"/>
              <w:jc w:val="center"/>
              <w:rPr>
                <w:sz w:val="18"/>
                <w:szCs w:val="18"/>
              </w:rPr>
            </w:pPr>
            <w:r>
              <w:rPr>
                <w:w w:val="105"/>
                <w:sz w:val="18"/>
                <w:szCs w:val="18"/>
              </w:rPr>
              <w:t>Սննդամթերքի անվտանգության տեսչական մարմին</w:t>
            </w:r>
          </w:p>
        </w:tc>
        <w:tc>
          <w:tcPr>
            <w:tcW w:w="1260" w:type="dxa"/>
            <w:tcBorders>
              <w:bottom w:val="nil"/>
            </w:tcBorders>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8" w:right="27"/>
              <w:jc w:val="center"/>
              <w:rPr>
                <w:sz w:val="18"/>
                <w:szCs w:val="18"/>
              </w:rPr>
            </w:pPr>
            <w:r>
              <w:rPr>
                <w:sz w:val="18"/>
                <w:szCs w:val="18"/>
              </w:rPr>
              <w:t>թթ․</w:t>
            </w:r>
          </w:p>
        </w:tc>
        <w:tc>
          <w:tcPr>
            <w:tcW w:w="2249" w:type="dxa"/>
            <w:tcBorders>
              <w:bottom w:val="nil"/>
            </w:tcBorders>
          </w:tcPr>
          <w:p w:rsidR="00CA792E" w:rsidRDefault="00BE7A2A">
            <w:pPr>
              <w:pStyle w:val="TableParagraph"/>
              <w:spacing w:before="21" w:line="309" w:lineRule="auto"/>
              <w:ind w:left="628" w:right="315" w:hanging="303"/>
              <w:rPr>
                <w:sz w:val="18"/>
                <w:szCs w:val="18"/>
              </w:rPr>
            </w:pPr>
            <w:r>
              <w:rPr>
                <w:w w:val="105"/>
                <w:sz w:val="18"/>
                <w:szCs w:val="18"/>
              </w:rPr>
              <w:t>ֆինանսավորում չի պահանջում</w:t>
            </w:r>
          </w:p>
        </w:tc>
      </w:tr>
      <w:tr w:rsidR="00CA792E">
        <w:trPr>
          <w:trHeight w:val="1676"/>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vMerge/>
            <w:tcBorders>
              <w:top w:val="nil"/>
            </w:tcBorders>
          </w:tcPr>
          <w:p w:rsidR="00CA792E" w:rsidRDefault="00CA792E">
            <w:pPr>
              <w:rPr>
                <w:sz w:val="2"/>
                <w:szCs w:val="2"/>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tcBorders>
              <w:top w:val="nil"/>
            </w:tcBorders>
          </w:tcPr>
          <w:p w:rsidR="00CA792E" w:rsidRDefault="00BE7A2A">
            <w:pPr>
              <w:pStyle w:val="TableParagraph"/>
              <w:spacing w:before="9" w:line="280" w:lineRule="auto"/>
              <w:ind w:left="321" w:right="312" w:hanging="1"/>
              <w:jc w:val="center"/>
              <w:rPr>
                <w:sz w:val="18"/>
                <w:szCs w:val="18"/>
              </w:rPr>
            </w:pPr>
            <w:r>
              <w:rPr>
                <w:w w:val="110"/>
                <w:sz w:val="18"/>
                <w:szCs w:val="18"/>
              </w:rPr>
              <w:t xml:space="preserve">Տեսչական մարմինների </w:t>
            </w:r>
            <w:r>
              <w:rPr>
                <w:w w:val="105"/>
                <w:sz w:val="18"/>
                <w:szCs w:val="18"/>
              </w:rPr>
              <w:t xml:space="preserve">աշխատանքների </w:t>
            </w:r>
            <w:r>
              <w:rPr>
                <w:w w:val="110"/>
                <w:sz w:val="18"/>
                <w:szCs w:val="18"/>
              </w:rPr>
              <w:t>համակարգման գրասենյակ</w:t>
            </w: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CA792E">
            <w:pPr>
              <w:pStyle w:val="TableParagraph"/>
              <w:rPr>
                <w:sz w:val="18"/>
              </w:rPr>
            </w:pPr>
          </w:p>
        </w:tc>
      </w:tr>
    </w:tbl>
    <w:p w:rsidR="00CA792E" w:rsidRDefault="00CA792E">
      <w:pPr>
        <w:rPr>
          <w:sz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1850"/>
        </w:trPr>
        <w:tc>
          <w:tcPr>
            <w:tcW w:w="504" w:type="dxa"/>
          </w:tcPr>
          <w:p w:rsidR="00CA792E" w:rsidRDefault="00CA792E">
            <w:pPr>
              <w:pStyle w:val="TableParagraph"/>
              <w:rPr>
                <w:sz w:val="18"/>
              </w:rPr>
            </w:pPr>
          </w:p>
        </w:tc>
        <w:tc>
          <w:tcPr>
            <w:tcW w:w="2162" w:type="dxa"/>
          </w:tcPr>
          <w:p w:rsidR="00CA792E" w:rsidRDefault="00CA792E">
            <w:pPr>
              <w:pStyle w:val="TableParagraph"/>
              <w:rPr>
                <w:sz w:val="18"/>
              </w:rPr>
            </w:pPr>
          </w:p>
        </w:tc>
        <w:tc>
          <w:tcPr>
            <w:tcW w:w="2520" w:type="dxa"/>
          </w:tcPr>
          <w:p w:rsidR="00CA792E" w:rsidRDefault="00BE7A2A">
            <w:pPr>
              <w:pStyle w:val="TableParagraph"/>
              <w:numPr>
                <w:ilvl w:val="0"/>
                <w:numId w:val="1"/>
              </w:numPr>
              <w:tabs>
                <w:tab w:val="left" w:pos="325"/>
              </w:tabs>
              <w:spacing w:before="21" w:line="280" w:lineRule="auto"/>
              <w:ind w:right="417" w:hanging="164"/>
              <w:rPr>
                <w:sz w:val="18"/>
                <w:szCs w:val="18"/>
              </w:rPr>
            </w:pPr>
            <w:r>
              <w:rPr>
                <w:w w:val="105"/>
                <w:sz w:val="18"/>
                <w:szCs w:val="18"/>
              </w:rPr>
              <w:t>բացերի գնահատում, կարիքների վերլուծություն,</w:t>
            </w:r>
          </w:p>
          <w:p w:rsidR="00CA792E" w:rsidRDefault="00BE7A2A">
            <w:pPr>
              <w:pStyle w:val="TableParagraph"/>
              <w:numPr>
                <w:ilvl w:val="0"/>
                <w:numId w:val="1"/>
              </w:numPr>
              <w:tabs>
                <w:tab w:val="left" w:pos="325"/>
              </w:tabs>
              <w:spacing w:line="280" w:lineRule="auto"/>
              <w:ind w:right="241" w:hanging="164"/>
              <w:rPr>
                <w:sz w:val="18"/>
                <w:szCs w:val="18"/>
              </w:rPr>
            </w:pPr>
            <w:r>
              <w:rPr>
                <w:w w:val="105"/>
                <w:sz w:val="18"/>
                <w:szCs w:val="18"/>
              </w:rPr>
              <w:t>կարողությունների հզորացմանն ուղղված առաջարկությունների մշակում և</w:t>
            </w:r>
            <w:r>
              <w:rPr>
                <w:spacing w:val="-18"/>
                <w:w w:val="105"/>
                <w:sz w:val="18"/>
                <w:szCs w:val="18"/>
              </w:rPr>
              <w:t xml:space="preserve"> </w:t>
            </w:r>
            <w:r>
              <w:rPr>
                <w:w w:val="105"/>
                <w:sz w:val="18"/>
                <w:szCs w:val="18"/>
              </w:rPr>
              <w:t>ներկայացում</w:t>
            </w:r>
          </w:p>
        </w:tc>
        <w:tc>
          <w:tcPr>
            <w:tcW w:w="2789" w:type="dxa"/>
          </w:tcPr>
          <w:p w:rsidR="00CA792E" w:rsidRDefault="00CA792E">
            <w:pPr>
              <w:pStyle w:val="TableParagraph"/>
              <w:rPr>
                <w:sz w:val="18"/>
              </w:rPr>
            </w:pP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CA792E">
            <w:pPr>
              <w:pStyle w:val="TableParagraph"/>
              <w:rPr>
                <w:sz w:val="18"/>
              </w:rPr>
            </w:pPr>
          </w:p>
        </w:tc>
      </w:tr>
      <w:tr w:rsidR="00CA792E">
        <w:trPr>
          <w:trHeight w:val="2121"/>
        </w:trPr>
        <w:tc>
          <w:tcPr>
            <w:tcW w:w="504" w:type="dxa"/>
            <w:tcBorders>
              <w:bottom w:val="nil"/>
            </w:tcBorders>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spacing w:before="10"/>
              <w:rPr>
                <w:sz w:val="27"/>
              </w:rPr>
            </w:pPr>
          </w:p>
          <w:p w:rsidR="00CA792E" w:rsidRDefault="00BE7A2A">
            <w:pPr>
              <w:pStyle w:val="TableParagraph"/>
              <w:ind w:left="8"/>
              <w:jc w:val="center"/>
              <w:rPr>
                <w:sz w:val="18"/>
              </w:rPr>
            </w:pPr>
            <w:r>
              <w:rPr>
                <w:w w:val="116"/>
                <w:sz w:val="18"/>
              </w:rPr>
              <w:t>3</w:t>
            </w:r>
          </w:p>
        </w:tc>
        <w:tc>
          <w:tcPr>
            <w:tcW w:w="2162" w:type="dxa"/>
            <w:tcBorders>
              <w:bottom w:val="nil"/>
            </w:tcBorders>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spacing w:before="4"/>
              <w:rPr>
                <w:sz w:val="16"/>
              </w:rPr>
            </w:pPr>
          </w:p>
          <w:p w:rsidR="00CA792E" w:rsidRDefault="00BE7A2A">
            <w:pPr>
              <w:pStyle w:val="TableParagraph"/>
              <w:spacing w:line="280" w:lineRule="auto"/>
              <w:ind w:left="232" w:right="220" w:hanging="4"/>
              <w:jc w:val="center"/>
              <w:rPr>
                <w:sz w:val="18"/>
                <w:szCs w:val="18"/>
              </w:rPr>
            </w:pPr>
            <w:r>
              <w:rPr>
                <w:sz w:val="18"/>
                <w:szCs w:val="18"/>
              </w:rPr>
              <w:t>Բարելավել պարենային անվտանգությունը և սնուցումը</w:t>
            </w:r>
          </w:p>
        </w:tc>
        <w:tc>
          <w:tcPr>
            <w:tcW w:w="2520" w:type="dxa"/>
            <w:tcBorders>
              <w:bottom w:val="nil"/>
            </w:tcBorders>
          </w:tcPr>
          <w:p w:rsidR="00CA792E" w:rsidRDefault="00BE7A2A">
            <w:pPr>
              <w:pStyle w:val="TableParagraph"/>
              <w:spacing w:before="21" w:line="280" w:lineRule="auto"/>
              <w:ind w:left="105"/>
              <w:rPr>
                <w:sz w:val="18"/>
                <w:szCs w:val="18"/>
              </w:rPr>
            </w:pPr>
            <w:r>
              <w:rPr>
                <w:w w:val="105"/>
                <w:sz w:val="18"/>
                <w:szCs w:val="18"/>
              </w:rPr>
              <w:t>3․1 Պարենային անվտանգության համակարգի զարգացման ռազմավարության և 2022-</w:t>
            </w:r>
          </w:p>
          <w:p w:rsidR="00CA792E" w:rsidRDefault="00BE7A2A">
            <w:pPr>
              <w:pStyle w:val="TableParagraph"/>
              <w:spacing w:line="280" w:lineRule="auto"/>
              <w:ind w:left="105"/>
              <w:rPr>
                <w:sz w:val="18"/>
                <w:szCs w:val="18"/>
              </w:rPr>
            </w:pPr>
            <w:r>
              <w:rPr>
                <w:w w:val="105"/>
                <w:sz w:val="18"/>
                <w:szCs w:val="18"/>
              </w:rPr>
              <w:t>2026 թվականների գործողությունների ծրագրի հաստատում և իրականացում</w:t>
            </w:r>
          </w:p>
        </w:tc>
        <w:tc>
          <w:tcPr>
            <w:tcW w:w="2789" w:type="dxa"/>
            <w:tcBorders>
              <w:bottom w:val="nil"/>
            </w:tcBorders>
          </w:tcPr>
          <w:p w:rsidR="00CA792E" w:rsidRDefault="00BE7A2A">
            <w:pPr>
              <w:pStyle w:val="TableParagraph"/>
              <w:spacing w:before="21" w:line="280" w:lineRule="auto"/>
              <w:ind w:left="105" w:right="296"/>
              <w:rPr>
                <w:sz w:val="18"/>
                <w:szCs w:val="18"/>
              </w:rPr>
            </w:pPr>
            <w:r>
              <w:rPr>
                <w:w w:val="105"/>
                <w:sz w:val="18"/>
                <w:szCs w:val="18"/>
              </w:rPr>
              <w:t>Հաստատված պարենային անվտանգության համակարգի հետագա զարգացման ռազմավարություն</w:t>
            </w:r>
          </w:p>
          <w:p w:rsidR="00CA792E" w:rsidRDefault="00BE7A2A">
            <w:pPr>
              <w:pStyle w:val="TableParagraph"/>
              <w:spacing w:line="280" w:lineRule="auto"/>
              <w:ind w:left="105"/>
              <w:rPr>
                <w:sz w:val="18"/>
                <w:szCs w:val="18"/>
              </w:rPr>
            </w:pPr>
            <w:r>
              <w:rPr>
                <w:w w:val="105"/>
                <w:sz w:val="18"/>
                <w:szCs w:val="18"/>
              </w:rPr>
              <w:t>և 2022-2026 թվականների գործողությունների ծրագիր</w:t>
            </w:r>
          </w:p>
        </w:tc>
        <w:tc>
          <w:tcPr>
            <w:tcW w:w="1800" w:type="dxa"/>
            <w:tcBorders>
              <w:bottom w:val="nil"/>
            </w:tcBorders>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Borders>
              <w:bottom w:val="nil"/>
            </w:tcBorders>
          </w:tcPr>
          <w:p w:rsidR="00CA792E" w:rsidRDefault="00BE7A2A">
            <w:pPr>
              <w:pStyle w:val="TableParagraph"/>
              <w:spacing w:before="21" w:line="280" w:lineRule="auto"/>
              <w:ind w:left="128" w:right="118"/>
              <w:jc w:val="center"/>
              <w:rPr>
                <w:sz w:val="18"/>
                <w:szCs w:val="18"/>
              </w:rPr>
            </w:pPr>
            <w:r>
              <w:rPr>
                <w:w w:val="105"/>
                <w:sz w:val="18"/>
                <w:szCs w:val="18"/>
              </w:rPr>
              <w:t xml:space="preserve">Ներքին գործերի </w:t>
            </w:r>
            <w:r>
              <w:rPr>
                <w:sz w:val="18"/>
                <w:szCs w:val="18"/>
              </w:rPr>
              <w:t>նախարարություն</w:t>
            </w:r>
          </w:p>
          <w:p w:rsidR="00CA792E" w:rsidRDefault="00CA792E">
            <w:pPr>
              <w:pStyle w:val="TableParagraph"/>
              <w:spacing w:before="10"/>
              <w:rPr>
                <w:sz w:val="20"/>
              </w:rPr>
            </w:pPr>
          </w:p>
          <w:p w:rsidR="00CA792E" w:rsidRDefault="00BE7A2A">
            <w:pPr>
              <w:pStyle w:val="TableParagraph"/>
              <w:spacing w:before="1" w:line="280" w:lineRule="auto"/>
              <w:ind w:left="124" w:right="113" w:hanging="2"/>
              <w:jc w:val="center"/>
              <w:rPr>
                <w:sz w:val="18"/>
                <w:szCs w:val="18"/>
              </w:rPr>
            </w:pPr>
            <w:r>
              <w:rPr>
                <w:w w:val="105"/>
                <w:sz w:val="18"/>
                <w:szCs w:val="18"/>
              </w:rPr>
              <w:t>Տարածքային կառավարման և ենթակառուցվածքներ ի նախարարություն</w:t>
            </w:r>
          </w:p>
        </w:tc>
        <w:tc>
          <w:tcPr>
            <w:tcW w:w="1260" w:type="dxa"/>
            <w:tcBorders>
              <w:bottom w:val="nil"/>
            </w:tcBorders>
          </w:tcPr>
          <w:p w:rsidR="00CA792E" w:rsidRDefault="00BE7A2A">
            <w:pPr>
              <w:pStyle w:val="TableParagraph"/>
              <w:spacing w:before="21" w:line="280" w:lineRule="auto"/>
              <w:ind w:left="444" w:right="310" w:hanging="128"/>
              <w:rPr>
                <w:sz w:val="18"/>
                <w:szCs w:val="18"/>
              </w:rPr>
            </w:pPr>
            <w:r>
              <w:rPr>
                <w:sz w:val="18"/>
                <w:szCs w:val="18"/>
              </w:rPr>
              <w:t>2023 թ․ 2-րդ</w:t>
            </w:r>
          </w:p>
          <w:p w:rsidR="00CA792E" w:rsidRDefault="00BE7A2A">
            <w:pPr>
              <w:pStyle w:val="TableParagraph"/>
              <w:spacing w:before="1" w:line="280" w:lineRule="auto"/>
              <w:ind w:left="204" w:right="192" w:firstLine="2"/>
              <w:jc w:val="both"/>
              <w:rPr>
                <w:sz w:val="18"/>
                <w:szCs w:val="18"/>
              </w:rPr>
            </w:pPr>
            <w:r>
              <w:rPr>
                <w:w w:val="105"/>
                <w:sz w:val="18"/>
                <w:szCs w:val="18"/>
              </w:rPr>
              <w:t xml:space="preserve">կիսամյակ </w:t>
            </w:r>
            <w:r>
              <w:rPr>
                <w:sz w:val="18"/>
                <w:szCs w:val="18"/>
              </w:rPr>
              <w:t xml:space="preserve">(շարունա- </w:t>
            </w:r>
            <w:r>
              <w:rPr>
                <w:w w:val="105"/>
                <w:sz w:val="18"/>
                <w:szCs w:val="18"/>
              </w:rPr>
              <w:t>կական)</w:t>
            </w:r>
          </w:p>
        </w:tc>
        <w:tc>
          <w:tcPr>
            <w:tcW w:w="2249" w:type="dxa"/>
            <w:tcBorders>
              <w:bottom w:val="nil"/>
            </w:tcBorders>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 oրենքով չարգելված այլ աղբյուրներ, (միջազգային դոնոր</w:t>
            </w:r>
          </w:p>
          <w:p w:rsidR="00CA792E" w:rsidRDefault="00BE7A2A">
            <w:pPr>
              <w:pStyle w:val="TableParagraph"/>
              <w:spacing w:before="5"/>
              <w:ind w:left="103" w:right="97"/>
              <w:jc w:val="center"/>
              <w:rPr>
                <w:sz w:val="18"/>
                <w:szCs w:val="18"/>
              </w:rPr>
            </w:pPr>
            <w:r>
              <w:rPr>
                <w:w w:val="105"/>
                <w:sz w:val="18"/>
                <w:szCs w:val="18"/>
              </w:rPr>
              <w:t>կազմակերպություններ,</w:t>
            </w:r>
          </w:p>
        </w:tc>
      </w:tr>
      <w:tr w:rsidR="00CA792E">
        <w:trPr>
          <w:trHeight w:val="398"/>
        </w:trPr>
        <w:tc>
          <w:tcPr>
            <w:tcW w:w="504" w:type="dxa"/>
            <w:tcBorders>
              <w:top w:val="nil"/>
              <w:bottom w:val="nil"/>
            </w:tcBorders>
          </w:tcPr>
          <w:p w:rsidR="00CA792E" w:rsidRDefault="00CA792E">
            <w:pPr>
              <w:pStyle w:val="TableParagraph"/>
              <w:rPr>
                <w:sz w:val="18"/>
              </w:rPr>
            </w:pPr>
          </w:p>
        </w:tc>
        <w:tc>
          <w:tcPr>
            <w:tcW w:w="2162" w:type="dxa"/>
            <w:tcBorders>
              <w:top w:val="nil"/>
              <w:bottom w:val="nil"/>
            </w:tcBorders>
          </w:tcPr>
          <w:p w:rsidR="00CA792E" w:rsidRDefault="00CA792E">
            <w:pPr>
              <w:pStyle w:val="TableParagraph"/>
              <w:rPr>
                <w:sz w:val="18"/>
              </w:rPr>
            </w:pPr>
          </w:p>
        </w:tc>
        <w:tc>
          <w:tcPr>
            <w:tcW w:w="2520" w:type="dxa"/>
            <w:tcBorders>
              <w:top w:val="nil"/>
              <w:bottom w:val="nil"/>
            </w:tcBorders>
          </w:tcPr>
          <w:p w:rsidR="00CA792E" w:rsidRDefault="00CA792E">
            <w:pPr>
              <w:pStyle w:val="TableParagraph"/>
              <w:rPr>
                <w:sz w:val="18"/>
              </w:rPr>
            </w:pPr>
          </w:p>
        </w:tc>
        <w:tc>
          <w:tcPr>
            <w:tcW w:w="2789" w:type="dxa"/>
            <w:tcBorders>
              <w:top w:val="nil"/>
              <w:bottom w:val="nil"/>
            </w:tcBorders>
          </w:tcPr>
          <w:p w:rsidR="00CA792E" w:rsidRDefault="00CA792E">
            <w:pPr>
              <w:pStyle w:val="TableParagraph"/>
              <w:rPr>
                <w:sz w:val="18"/>
              </w:rPr>
            </w:pPr>
          </w:p>
        </w:tc>
        <w:tc>
          <w:tcPr>
            <w:tcW w:w="1800" w:type="dxa"/>
            <w:tcBorders>
              <w:top w:val="nil"/>
              <w:bottom w:val="nil"/>
            </w:tcBorders>
          </w:tcPr>
          <w:p w:rsidR="00CA792E" w:rsidRDefault="00CA792E">
            <w:pPr>
              <w:pStyle w:val="TableParagraph"/>
              <w:rPr>
                <w:sz w:val="18"/>
              </w:rPr>
            </w:pPr>
          </w:p>
        </w:tc>
        <w:tc>
          <w:tcPr>
            <w:tcW w:w="2071" w:type="dxa"/>
            <w:tcBorders>
              <w:top w:val="nil"/>
              <w:bottom w:val="nil"/>
            </w:tcBorders>
          </w:tcPr>
          <w:p w:rsidR="00CA792E" w:rsidRDefault="00CA792E">
            <w:pPr>
              <w:pStyle w:val="TableParagraph"/>
              <w:rPr>
                <w:sz w:val="18"/>
              </w:rPr>
            </w:pPr>
          </w:p>
        </w:tc>
        <w:tc>
          <w:tcPr>
            <w:tcW w:w="1260" w:type="dxa"/>
            <w:tcBorders>
              <w:top w:val="nil"/>
              <w:bottom w:val="nil"/>
            </w:tcBorders>
          </w:tcPr>
          <w:p w:rsidR="00CA792E" w:rsidRDefault="00CA792E">
            <w:pPr>
              <w:pStyle w:val="TableParagraph"/>
              <w:rPr>
                <w:sz w:val="18"/>
              </w:rPr>
            </w:pPr>
          </w:p>
        </w:tc>
        <w:tc>
          <w:tcPr>
            <w:tcW w:w="2249" w:type="dxa"/>
            <w:tcBorders>
              <w:top w:val="nil"/>
              <w:bottom w:val="nil"/>
            </w:tcBorders>
          </w:tcPr>
          <w:p w:rsidR="00CA792E" w:rsidRDefault="00BE7A2A">
            <w:pPr>
              <w:pStyle w:val="TableParagraph"/>
              <w:spacing w:before="26"/>
              <w:ind w:left="103" w:right="97"/>
              <w:jc w:val="center"/>
              <w:rPr>
                <w:sz w:val="18"/>
                <w:szCs w:val="18"/>
              </w:rPr>
            </w:pPr>
            <w:r>
              <w:rPr>
                <w:w w:val="105"/>
                <w:sz w:val="18"/>
                <w:szCs w:val="18"/>
              </w:rPr>
              <w:t>մասնավոր հատված)</w:t>
            </w:r>
          </w:p>
        </w:tc>
      </w:tr>
      <w:tr w:rsidR="00CA792E">
        <w:trPr>
          <w:trHeight w:val="621"/>
        </w:trPr>
        <w:tc>
          <w:tcPr>
            <w:tcW w:w="504" w:type="dxa"/>
            <w:tcBorders>
              <w:top w:val="nil"/>
            </w:tcBorders>
          </w:tcPr>
          <w:p w:rsidR="00CA792E" w:rsidRDefault="00CA792E">
            <w:pPr>
              <w:pStyle w:val="TableParagraph"/>
              <w:rPr>
                <w:sz w:val="18"/>
              </w:rPr>
            </w:pPr>
          </w:p>
        </w:tc>
        <w:tc>
          <w:tcPr>
            <w:tcW w:w="2162" w:type="dxa"/>
            <w:tcBorders>
              <w:top w:val="nil"/>
            </w:tcBorders>
          </w:tcPr>
          <w:p w:rsidR="00CA792E" w:rsidRDefault="00CA792E">
            <w:pPr>
              <w:pStyle w:val="TableParagraph"/>
              <w:rPr>
                <w:sz w:val="18"/>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tcBorders>
              <w:top w:val="nil"/>
            </w:tcBorders>
          </w:tcPr>
          <w:p w:rsidR="00CA792E" w:rsidRDefault="00CA792E">
            <w:pPr>
              <w:pStyle w:val="TableParagraph"/>
              <w:rPr>
                <w:sz w:val="18"/>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BE7A2A">
            <w:pPr>
              <w:pStyle w:val="TableParagraph"/>
              <w:spacing w:before="125" w:line="240" w:lineRule="atLeast"/>
              <w:ind w:left="892" w:hanging="547"/>
              <w:rPr>
                <w:sz w:val="18"/>
                <w:szCs w:val="18"/>
              </w:rPr>
            </w:pPr>
            <w:r>
              <w:rPr>
                <w:w w:val="110"/>
                <w:sz w:val="18"/>
                <w:szCs w:val="18"/>
              </w:rPr>
              <w:t>Շուրջ՝ 10.9 մլրդ ՀՀ դրամ</w:t>
            </w:r>
          </w:p>
        </w:tc>
      </w:tr>
      <w:tr w:rsidR="00CA792E">
        <w:trPr>
          <w:trHeight w:val="2078"/>
        </w:trPr>
        <w:tc>
          <w:tcPr>
            <w:tcW w:w="504" w:type="dxa"/>
            <w:tcBorders>
              <w:bottom w:val="nil"/>
            </w:tcBorders>
          </w:tcPr>
          <w:p w:rsidR="00CA792E" w:rsidRDefault="00CA792E">
            <w:pPr>
              <w:pStyle w:val="TableParagraph"/>
              <w:rPr>
                <w:sz w:val="18"/>
              </w:rPr>
            </w:pPr>
          </w:p>
        </w:tc>
        <w:tc>
          <w:tcPr>
            <w:tcW w:w="2162" w:type="dxa"/>
            <w:tcBorders>
              <w:bottom w:val="nil"/>
            </w:tcBorders>
          </w:tcPr>
          <w:p w:rsidR="00CA792E" w:rsidRDefault="00CA792E">
            <w:pPr>
              <w:pStyle w:val="TableParagraph"/>
              <w:rPr>
                <w:sz w:val="18"/>
              </w:rPr>
            </w:pPr>
          </w:p>
        </w:tc>
        <w:tc>
          <w:tcPr>
            <w:tcW w:w="2520" w:type="dxa"/>
            <w:tcBorders>
              <w:bottom w:val="nil"/>
            </w:tcBorders>
          </w:tcPr>
          <w:p w:rsidR="00CA792E" w:rsidRDefault="00BE7A2A">
            <w:pPr>
              <w:pStyle w:val="TableParagraph"/>
              <w:spacing w:before="21" w:line="280" w:lineRule="auto"/>
              <w:ind w:left="105"/>
              <w:rPr>
                <w:sz w:val="18"/>
                <w:szCs w:val="18"/>
              </w:rPr>
            </w:pPr>
            <w:r>
              <w:rPr>
                <w:w w:val="105"/>
                <w:sz w:val="18"/>
                <w:szCs w:val="18"/>
              </w:rPr>
              <w:t>4.1 Հետբերքահավաքային կարողությունների հզորացում (օրինակ՝ սառնարանային տնտեսություններ, պահեստներ, լոգիստիկ կենտրոններ և այլն)</w:t>
            </w:r>
          </w:p>
        </w:tc>
        <w:tc>
          <w:tcPr>
            <w:tcW w:w="2789" w:type="dxa"/>
            <w:tcBorders>
              <w:bottom w:val="nil"/>
            </w:tcBorders>
          </w:tcPr>
          <w:p w:rsidR="00CA792E" w:rsidRDefault="00BE7A2A">
            <w:pPr>
              <w:pStyle w:val="TableParagraph"/>
              <w:spacing w:before="21" w:line="280" w:lineRule="auto"/>
              <w:ind w:left="105" w:right="103"/>
              <w:rPr>
                <w:sz w:val="18"/>
                <w:szCs w:val="18"/>
              </w:rPr>
            </w:pPr>
            <w:r>
              <w:rPr>
                <w:w w:val="105"/>
                <w:sz w:val="18"/>
                <w:szCs w:val="18"/>
              </w:rPr>
              <w:t>Տարատեսակ լոգիստիկ և շուկայավարման նպատակով հիմնված կենտրոններ (hubs)՝ առնվազն 2 հատ  և ավելացված սառնարանային տնտեսություններ ու բարելավված</w:t>
            </w:r>
            <w:r>
              <w:rPr>
                <w:spacing w:val="1"/>
                <w:w w:val="105"/>
                <w:sz w:val="18"/>
                <w:szCs w:val="18"/>
              </w:rPr>
              <w:t xml:space="preserve"> </w:t>
            </w:r>
            <w:r>
              <w:rPr>
                <w:w w:val="105"/>
                <w:sz w:val="18"/>
                <w:szCs w:val="18"/>
              </w:rPr>
              <w:t>կարողություններ</w:t>
            </w:r>
          </w:p>
        </w:tc>
        <w:tc>
          <w:tcPr>
            <w:tcW w:w="1800" w:type="dxa"/>
            <w:tcBorders>
              <w:bottom w:val="nil"/>
            </w:tcBorders>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Borders>
              <w:bottom w:val="nil"/>
            </w:tcBorders>
          </w:tcPr>
          <w:p w:rsidR="00CA792E" w:rsidRDefault="00BE7A2A">
            <w:pPr>
              <w:pStyle w:val="TableParagraph"/>
              <w:spacing w:before="21" w:line="280" w:lineRule="auto"/>
              <w:ind w:left="124" w:right="113" w:hanging="2"/>
              <w:jc w:val="center"/>
              <w:rPr>
                <w:sz w:val="18"/>
                <w:szCs w:val="18"/>
              </w:rPr>
            </w:pPr>
            <w:r>
              <w:rPr>
                <w:w w:val="105"/>
                <w:sz w:val="18"/>
                <w:szCs w:val="18"/>
              </w:rPr>
              <w:t>Տարածքային կառավարման և ենթակառուցվածքներ ի նախարարություն</w:t>
            </w:r>
          </w:p>
        </w:tc>
        <w:tc>
          <w:tcPr>
            <w:tcW w:w="1260" w:type="dxa"/>
            <w:tcBorders>
              <w:bottom w:val="nil"/>
            </w:tcBorders>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Borders>
              <w:bottom w:val="nil"/>
            </w:tcBorders>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rPr>
                <w:sz w:val="20"/>
              </w:rPr>
            </w:pPr>
          </w:p>
          <w:p w:rsidR="00CA792E" w:rsidRDefault="00CA792E">
            <w:pPr>
              <w:pStyle w:val="TableParagraph"/>
              <w:spacing w:before="3"/>
            </w:pPr>
          </w:p>
          <w:p w:rsidR="00CA792E" w:rsidRDefault="00BE7A2A">
            <w:pPr>
              <w:pStyle w:val="TableParagraph"/>
              <w:spacing w:line="280" w:lineRule="auto"/>
              <w:ind w:left="104" w:right="95"/>
              <w:jc w:val="center"/>
              <w:rPr>
                <w:sz w:val="18"/>
                <w:szCs w:val="18"/>
              </w:rPr>
            </w:pPr>
            <w:r>
              <w:rPr>
                <w:w w:val="105"/>
                <w:sz w:val="18"/>
                <w:szCs w:val="18"/>
              </w:rPr>
              <w:t>oրենքով չարգելված այլ աղբյուրներ</w:t>
            </w:r>
          </w:p>
        </w:tc>
      </w:tr>
      <w:tr w:rsidR="00CA792E">
        <w:trPr>
          <w:trHeight w:val="433"/>
        </w:trPr>
        <w:tc>
          <w:tcPr>
            <w:tcW w:w="504" w:type="dxa"/>
            <w:vMerge w:val="restart"/>
            <w:tcBorders>
              <w:top w:val="nil"/>
              <w:bottom w:val="nil"/>
            </w:tcBorders>
          </w:tcPr>
          <w:p w:rsidR="00CA792E" w:rsidRDefault="00CA792E">
            <w:pPr>
              <w:pStyle w:val="TableParagraph"/>
              <w:rPr>
                <w:sz w:val="20"/>
              </w:rPr>
            </w:pPr>
          </w:p>
          <w:p w:rsidR="00CA792E" w:rsidRDefault="00CA792E">
            <w:pPr>
              <w:pStyle w:val="TableParagraph"/>
              <w:spacing w:before="8"/>
              <w:rPr>
                <w:sz w:val="26"/>
              </w:rPr>
            </w:pPr>
          </w:p>
          <w:p w:rsidR="00CA792E" w:rsidRDefault="00BE7A2A">
            <w:pPr>
              <w:pStyle w:val="TableParagraph"/>
              <w:ind w:left="7"/>
              <w:jc w:val="center"/>
              <w:rPr>
                <w:sz w:val="18"/>
              </w:rPr>
            </w:pPr>
            <w:r>
              <w:rPr>
                <w:w w:val="109"/>
                <w:sz w:val="18"/>
              </w:rPr>
              <w:t>4</w:t>
            </w:r>
          </w:p>
        </w:tc>
        <w:tc>
          <w:tcPr>
            <w:tcW w:w="2162" w:type="dxa"/>
            <w:vMerge w:val="restart"/>
            <w:tcBorders>
              <w:top w:val="nil"/>
              <w:bottom w:val="nil"/>
            </w:tcBorders>
          </w:tcPr>
          <w:p w:rsidR="00CA792E" w:rsidRDefault="00BE7A2A">
            <w:pPr>
              <w:pStyle w:val="TableParagraph"/>
              <w:spacing w:before="55" w:line="280" w:lineRule="auto"/>
              <w:ind w:left="141" w:right="131"/>
              <w:jc w:val="center"/>
              <w:rPr>
                <w:sz w:val="18"/>
                <w:szCs w:val="18"/>
              </w:rPr>
            </w:pPr>
            <w:r>
              <w:rPr>
                <w:w w:val="105"/>
                <w:sz w:val="18"/>
                <w:szCs w:val="18"/>
              </w:rPr>
              <w:t xml:space="preserve">Զարգացնել տեղական շուկաները և ավելացնել արտահանման </w:t>
            </w:r>
            <w:r>
              <w:rPr>
                <w:sz w:val="18"/>
                <w:szCs w:val="18"/>
              </w:rPr>
              <w:t>հնարավորությունները</w:t>
            </w: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tcBorders>
              <w:top w:val="nil"/>
            </w:tcBorders>
          </w:tcPr>
          <w:p w:rsidR="00CA792E" w:rsidRDefault="00CA792E">
            <w:pPr>
              <w:pStyle w:val="TableParagraph"/>
              <w:rPr>
                <w:sz w:val="18"/>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CA792E">
            <w:pPr>
              <w:pStyle w:val="TableParagraph"/>
              <w:spacing w:before="6"/>
              <w:rPr>
                <w:sz w:val="18"/>
              </w:rPr>
            </w:pPr>
          </w:p>
          <w:p w:rsidR="00CA792E" w:rsidRDefault="00BE7A2A">
            <w:pPr>
              <w:pStyle w:val="TableParagraph"/>
              <w:spacing w:line="201" w:lineRule="exact"/>
              <w:ind w:left="104" w:right="95"/>
              <w:jc w:val="center"/>
              <w:rPr>
                <w:sz w:val="18"/>
                <w:szCs w:val="18"/>
              </w:rPr>
            </w:pPr>
            <w:r>
              <w:rPr>
                <w:w w:val="105"/>
                <w:sz w:val="18"/>
                <w:szCs w:val="18"/>
              </w:rPr>
              <w:t>Շուրջ՝ 1.2 մլրդ ՀՀ դրամ</w:t>
            </w:r>
          </w:p>
        </w:tc>
      </w:tr>
      <w:tr w:rsidR="00CA792E">
        <w:trPr>
          <w:trHeight w:val="2414"/>
        </w:trPr>
        <w:tc>
          <w:tcPr>
            <w:tcW w:w="504" w:type="dxa"/>
            <w:vMerge/>
            <w:tcBorders>
              <w:top w:val="nil"/>
              <w:bottom w:val="nil"/>
            </w:tcBorders>
          </w:tcPr>
          <w:p w:rsidR="00CA792E" w:rsidRDefault="00CA792E">
            <w:pPr>
              <w:rPr>
                <w:sz w:val="2"/>
                <w:szCs w:val="2"/>
              </w:rPr>
            </w:pPr>
          </w:p>
        </w:tc>
        <w:tc>
          <w:tcPr>
            <w:tcW w:w="2162" w:type="dxa"/>
            <w:vMerge/>
            <w:tcBorders>
              <w:top w:val="nil"/>
              <w:bottom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88"/>
              <w:rPr>
                <w:sz w:val="18"/>
                <w:szCs w:val="18"/>
              </w:rPr>
            </w:pPr>
            <w:r>
              <w:rPr>
                <w:w w:val="105"/>
                <w:sz w:val="18"/>
                <w:szCs w:val="18"/>
              </w:rPr>
              <w:t>4.2 Աշխարհագրական նշումների մասին օրենքի բարելավում և ավելի քան 10 անվանում հայկական աշխարհագրական նշումներով արտադրանքի գրանցում</w:t>
            </w:r>
          </w:p>
        </w:tc>
        <w:tc>
          <w:tcPr>
            <w:tcW w:w="2789" w:type="dxa"/>
          </w:tcPr>
          <w:p w:rsidR="00CA792E" w:rsidRDefault="00BE7A2A">
            <w:pPr>
              <w:pStyle w:val="TableParagraph"/>
              <w:spacing w:before="21" w:line="280" w:lineRule="auto"/>
              <w:ind w:left="105" w:right="141"/>
              <w:rPr>
                <w:sz w:val="18"/>
                <w:szCs w:val="18"/>
              </w:rPr>
            </w:pPr>
            <w:r>
              <w:rPr>
                <w:w w:val="105"/>
                <w:sz w:val="18"/>
                <w:szCs w:val="18"/>
              </w:rPr>
              <w:t>Աշխարհագրական նշումների մասին բարելավված օրենքի միջոցով ոլորտային ասոցիացիաների ստեղծման խթանում և յուրաքանչյուր տարի 2-3 անվանում հայկական նշումներով արտադրված և գրանցված արտադրանք</w:t>
            </w:r>
          </w:p>
        </w:tc>
        <w:tc>
          <w:tcPr>
            <w:tcW w:w="1800" w:type="dxa"/>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268" w:right="250" w:firstLine="2"/>
              <w:jc w:val="center"/>
              <w:rPr>
                <w:sz w:val="18"/>
                <w:szCs w:val="18"/>
              </w:rPr>
            </w:pPr>
            <w:r>
              <w:rPr>
                <w:spacing w:val="-6"/>
                <w:w w:val="105"/>
                <w:sz w:val="18"/>
                <w:szCs w:val="18"/>
              </w:rPr>
              <w:t xml:space="preserve">«ՀՀ </w:t>
            </w:r>
            <w:r>
              <w:rPr>
                <w:spacing w:val="-8"/>
                <w:w w:val="105"/>
                <w:sz w:val="18"/>
                <w:szCs w:val="18"/>
              </w:rPr>
              <w:t xml:space="preserve">խաղողա- գործության </w:t>
            </w:r>
            <w:r>
              <w:rPr>
                <w:w w:val="105"/>
                <w:sz w:val="18"/>
                <w:szCs w:val="18"/>
              </w:rPr>
              <w:t xml:space="preserve">և </w:t>
            </w:r>
            <w:r>
              <w:rPr>
                <w:spacing w:val="-8"/>
                <w:w w:val="105"/>
                <w:sz w:val="18"/>
                <w:szCs w:val="18"/>
              </w:rPr>
              <w:t xml:space="preserve">գինեգործության» հիմնադրամ </w:t>
            </w:r>
            <w:r>
              <w:rPr>
                <w:spacing w:val="-9"/>
                <w:sz w:val="18"/>
                <w:szCs w:val="18"/>
              </w:rPr>
              <w:t>(համաձայնությամբ)</w:t>
            </w:r>
          </w:p>
          <w:p w:rsidR="00CA792E" w:rsidRDefault="00CA792E">
            <w:pPr>
              <w:pStyle w:val="TableParagraph"/>
              <w:spacing w:before="9"/>
              <w:rPr>
                <w:sz w:val="20"/>
              </w:rPr>
            </w:pPr>
          </w:p>
          <w:p w:rsidR="00CA792E" w:rsidRDefault="00BE7A2A">
            <w:pPr>
              <w:pStyle w:val="TableParagraph"/>
              <w:spacing w:line="280" w:lineRule="auto"/>
              <w:ind w:left="408" w:right="395" w:firstLine="4"/>
              <w:jc w:val="center"/>
              <w:rPr>
                <w:sz w:val="18"/>
                <w:szCs w:val="18"/>
              </w:rPr>
            </w:pPr>
            <w:r>
              <w:rPr>
                <w:sz w:val="18"/>
                <w:szCs w:val="18"/>
              </w:rPr>
              <w:t>Ոլորտային միություններ և ասոցիացիաներ</w:t>
            </w:r>
          </w:p>
          <w:p w:rsidR="00CA792E" w:rsidRDefault="00BE7A2A">
            <w:pPr>
              <w:pStyle w:val="TableParagraph"/>
              <w:spacing w:line="197" w:lineRule="exact"/>
              <w:ind w:left="134" w:right="118"/>
              <w:jc w:val="center"/>
              <w:rPr>
                <w:sz w:val="18"/>
                <w:szCs w:val="18"/>
              </w:rPr>
            </w:pPr>
            <w:r>
              <w:rPr>
                <w:sz w:val="18"/>
                <w:szCs w:val="18"/>
              </w:rPr>
              <w:t>(համաձայնությամբ)</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3"/>
              <w:ind w:left="28" w:right="27"/>
              <w:jc w:val="center"/>
              <w:rPr>
                <w:sz w:val="18"/>
                <w:szCs w:val="18"/>
              </w:rPr>
            </w:pPr>
            <w:r>
              <w:rPr>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2"/>
              <w:rPr>
                <w:sz w:val="21"/>
              </w:rPr>
            </w:pPr>
          </w:p>
          <w:p w:rsidR="00CA792E" w:rsidRDefault="00BE7A2A">
            <w:pPr>
              <w:pStyle w:val="TableParagraph"/>
              <w:spacing w:line="280" w:lineRule="auto"/>
              <w:ind w:left="104" w:right="95"/>
              <w:jc w:val="center"/>
              <w:rPr>
                <w:sz w:val="18"/>
                <w:szCs w:val="18"/>
              </w:rPr>
            </w:pPr>
            <w:r>
              <w:rPr>
                <w:w w:val="105"/>
                <w:sz w:val="18"/>
                <w:szCs w:val="18"/>
              </w:rPr>
              <w:t>oրենքով չարգելված այլ աղբյուրներ</w:t>
            </w:r>
          </w:p>
        </w:tc>
      </w:tr>
      <w:tr w:rsidR="00CA792E">
        <w:trPr>
          <w:trHeight w:val="484"/>
        </w:trPr>
        <w:tc>
          <w:tcPr>
            <w:tcW w:w="504" w:type="dxa"/>
            <w:tcBorders>
              <w:top w:val="nil"/>
            </w:tcBorders>
          </w:tcPr>
          <w:p w:rsidR="00CA792E" w:rsidRDefault="00CA792E">
            <w:pPr>
              <w:pStyle w:val="TableParagraph"/>
              <w:rPr>
                <w:sz w:val="18"/>
              </w:rPr>
            </w:pPr>
          </w:p>
        </w:tc>
        <w:tc>
          <w:tcPr>
            <w:tcW w:w="2162" w:type="dxa"/>
            <w:tcBorders>
              <w:top w:val="nil"/>
            </w:tcBorders>
          </w:tcPr>
          <w:p w:rsidR="00CA792E" w:rsidRDefault="00CA792E">
            <w:pPr>
              <w:pStyle w:val="TableParagraph"/>
              <w:rPr>
                <w:sz w:val="18"/>
              </w:rPr>
            </w:pPr>
          </w:p>
        </w:tc>
        <w:tc>
          <w:tcPr>
            <w:tcW w:w="2520" w:type="dxa"/>
          </w:tcPr>
          <w:p w:rsidR="00CA792E" w:rsidRDefault="00BE7A2A">
            <w:pPr>
              <w:pStyle w:val="TableParagraph"/>
              <w:spacing w:before="21"/>
              <w:ind w:left="105"/>
              <w:rPr>
                <w:sz w:val="18"/>
                <w:szCs w:val="18"/>
              </w:rPr>
            </w:pPr>
            <w:r>
              <w:rPr>
                <w:w w:val="110"/>
                <w:sz w:val="18"/>
                <w:szCs w:val="18"/>
              </w:rPr>
              <w:t>4.3 Բույսերի սորտերի</w:t>
            </w:r>
          </w:p>
          <w:p w:rsidR="00CA792E" w:rsidRDefault="00BE7A2A">
            <w:pPr>
              <w:pStyle w:val="TableParagraph"/>
              <w:spacing w:before="35" w:line="201" w:lineRule="exact"/>
              <w:ind w:left="105"/>
              <w:rPr>
                <w:sz w:val="18"/>
                <w:szCs w:val="18"/>
              </w:rPr>
            </w:pPr>
            <w:r>
              <w:rPr>
                <w:w w:val="105"/>
                <w:sz w:val="18"/>
                <w:szCs w:val="18"/>
              </w:rPr>
              <w:t>պահպանության</w:t>
            </w:r>
          </w:p>
        </w:tc>
        <w:tc>
          <w:tcPr>
            <w:tcW w:w="2789" w:type="dxa"/>
          </w:tcPr>
          <w:p w:rsidR="00CA792E" w:rsidRDefault="00BE7A2A">
            <w:pPr>
              <w:pStyle w:val="TableParagraph"/>
              <w:spacing w:before="21"/>
              <w:ind w:left="105"/>
              <w:rPr>
                <w:sz w:val="18"/>
                <w:szCs w:val="18"/>
              </w:rPr>
            </w:pPr>
            <w:r>
              <w:rPr>
                <w:w w:val="105"/>
                <w:sz w:val="18"/>
                <w:szCs w:val="18"/>
              </w:rPr>
              <w:t>Տեղական սելեկցիայի և</w:t>
            </w:r>
          </w:p>
          <w:p w:rsidR="00CA792E" w:rsidRDefault="00BE7A2A">
            <w:pPr>
              <w:pStyle w:val="TableParagraph"/>
              <w:spacing w:before="35" w:line="201" w:lineRule="exact"/>
              <w:ind w:left="105"/>
              <w:rPr>
                <w:sz w:val="18"/>
                <w:szCs w:val="18"/>
              </w:rPr>
            </w:pPr>
            <w:r>
              <w:rPr>
                <w:sz w:val="18"/>
                <w:szCs w:val="18"/>
              </w:rPr>
              <w:t>սերմնաբուծության</w:t>
            </w:r>
          </w:p>
        </w:tc>
        <w:tc>
          <w:tcPr>
            <w:tcW w:w="1800" w:type="dxa"/>
          </w:tcPr>
          <w:p w:rsidR="00CA792E" w:rsidRDefault="00BE7A2A">
            <w:pPr>
              <w:pStyle w:val="TableParagraph"/>
              <w:spacing w:before="21"/>
              <w:ind w:left="168" w:right="159"/>
              <w:jc w:val="center"/>
              <w:rPr>
                <w:sz w:val="18"/>
                <w:szCs w:val="18"/>
              </w:rPr>
            </w:pPr>
            <w:r>
              <w:rPr>
                <w:w w:val="105"/>
                <w:sz w:val="18"/>
                <w:szCs w:val="18"/>
              </w:rPr>
              <w:t>Էկոնոմիկայի</w:t>
            </w:r>
          </w:p>
          <w:p w:rsidR="00CA792E" w:rsidRDefault="00BE7A2A">
            <w:pPr>
              <w:pStyle w:val="TableParagraph"/>
              <w:spacing w:before="35" w:line="201" w:lineRule="exact"/>
              <w:ind w:left="169" w:right="159"/>
              <w:jc w:val="center"/>
              <w:rPr>
                <w:sz w:val="18"/>
                <w:szCs w:val="18"/>
              </w:rPr>
            </w:pP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1"/>
              <w:ind w:left="317"/>
              <w:rPr>
                <w:sz w:val="18"/>
                <w:szCs w:val="18"/>
              </w:rPr>
            </w:pPr>
            <w:r>
              <w:rPr>
                <w:sz w:val="18"/>
                <w:szCs w:val="18"/>
              </w:rPr>
              <w:t>2023 թ․</w:t>
            </w:r>
          </w:p>
        </w:tc>
        <w:tc>
          <w:tcPr>
            <w:tcW w:w="2249" w:type="dxa"/>
          </w:tcPr>
          <w:p w:rsidR="00CA792E" w:rsidRDefault="00BE7A2A">
            <w:pPr>
              <w:pStyle w:val="TableParagraph"/>
              <w:spacing w:before="21"/>
              <w:ind w:left="99" w:right="97"/>
              <w:jc w:val="center"/>
              <w:rPr>
                <w:sz w:val="18"/>
                <w:szCs w:val="18"/>
              </w:rPr>
            </w:pPr>
            <w:r>
              <w:rPr>
                <w:w w:val="105"/>
                <w:sz w:val="18"/>
                <w:szCs w:val="18"/>
              </w:rPr>
              <w:t>ֆինանսավորում չի</w:t>
            </w:r>
          </w:p>
          <w:p w:rsidR="00CA792E" w:rsidRDefault="00BE7A2A">
            <w:pPr>
              <w:pStyle w:val="TableParagraph"/>
              <w:spacing w:before="35" w:line="201" w:lineRule="exact"/>
              <w:ind w:left="104" w:right="96"/>
              <w:jc w:val="center"/>
              <w:rPr>
                <w:sz w:val="18"/>
                <w:szCs w:val="18"/>
              </w:rPr>
            </w:pPr>
            <w:r>
              <w:rPr>
                <w:w w:val="105"/>
                <w:sz w:val="18"/>
                <w:szCs w:val="18"/>
              </w:rPr>
              <w:t>պահանջում</w:t>
            </w:r>
          </w:p>
        </w:tc>
      </w:tr>
    </w:tbl>
    <w:p w:rsidR="00CA792E" w:rsidRDefault="00CA792E">
      <w:pPr>
        <w:spacing w:line="201" w:lineRule="exact"/>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1689"/>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BE7A2A">
            <w:pPr>
              <w:pStyle w:val="TableParagraph"/>
              <w:spacing w:before="21" w:line="278" w:lineRule="auto"/>
              <w:ind w:left="105"/>
              <w:rPr>
                <w:sz w:val="18"/>
                <w:szCs w:val="18"/>
              </w:rPr>
            </w:pPr>
            <w:r>
              <w:rPr>
                <w:w w:val="105"/>
                <w:sz w:val="18"/>
                <w:szCs w:val="18"/>
              </w:rPr>
              <w:t>միջազգային միությանը (UPOV) ՀՀ</w:t>
            </w:r>
          </w:p>
          <w:p w:rsidR="00CA792E" w:rsidRDefault="00BE7A2A">
            <w:pPr>
              <w:pStyle w:val="TableParagraph"/>
              <w:spacing w:before="2" w:line="280" w:lineRule="auto"/>
              <w:ind w:left="105" w:right="860"/>
              <w:rPr>
                <w:sz w:val="18"/>
                <w:szCs w:val="18"/>
              </w:rPr>
            </w:pPr>
            <w:r>
              <w:rPr>
                <w:w w:val="105"/>
                <w:sz w:val="18"/>
                <w:szCs w:val="18"/>
              </w:rPr>
              <w:t>անդամակցության ապահովում</w:t>
            </w:r>
          </w:p>
        </w:tc>
        <w:tc>
          <w:tcPr>
            <w:tcW w:w="2789" w:type="dxa"/>
          </w:tcPr>
          <w:p w:rsidR="00CA792E" w:rsidRDefault="00BE7A2A">
            <w:pPr>
              <w:pStyle w:val="TableParagraph"/>
              <w:spacing w:before="21" w:line="280" w:lineRule="auto"/>
              <w:ind w:left="105"/>
              <w:rPr>
                <w:sz w:val="18"/>
                <w:szCs w:val="18"/>
              </w:rPr>
            </w:pPr>
            <w:r>
              <w:rPr>
                <w:w w:val="105"/>
                <w:sz w:val="18"/>
                <w:szCs w:val="18"/>
              </w:rPr>
              <w:t>զարգացման համար նոր հնարավորությունների ստեղծում, մտավոր սեփականության պահպանության երաշխավորություն,</w:t>
            </w:r>
          </w:p>
          <w:p w:rsidR="00CA792E" w:rsidRDefault="00BE7A2A">
            <w:pPr>
              <w:pStyle w:val="TableParagraph"/>
              <w:spacing w:line="195" w:lineRule="exact"/>
              <w:ind w:left="105"/>
              <w:rPr>
                <w:sz w:val="18"/>
                <w:szCs w:val="18"/>
              </w:rPr>
            </w:pPr>
            <w:r>
              <w:rPr>
                <w:w w:val="105"/>
                <w:sz w:val="18"/>
                <w:szCs w:val="18"/>
              </w:rPr>
              <w:t>ներդրումների աճ</w:t>
            </w: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CA792E">
            <w:pPr>
              <w:pStyle w:val="TableParagraph"/>
              <w:rPr>
                <w:sz w:val="18"/>
              </w:rPr>
            </w:pPr>
          </w:p>
        </w:tc>
      </w:tr>
      <w:tr w:rsidR="00CA792E">
        <w:trPr>
          <w:trHeight w:val="2658"/>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3" w:line="278" w:lineRule="auto"/>
              <w:ind w:left="105"/>
              <w:rPr>
                <w:sz w:val="18"/>
                <w:szCs w:val="18"/>
              </w:rPr>
            </w:pPr>
            <w:r>
              <w:rPr>
                <w:w w:val="105"/>
                <w:sz w:val="18"/>
                <w:szCs w:val="18"/>
              </w:rPr>
              <w:t>4.4 Հայաստանի գինիների առաջխաղացում</w:t>
            </w:r>
          </w:p>
        </w:tc>
        <w:tc>
          <w:tcPr>
            <w:tcW w:w="2789" w:type="dxa"/>
          </w:tcPr>
          <w:p w:rsidR="00CA792E" w:rsidRDefault="00BE7A2A">
            <w:pPr>
              <w:pStyle w:val="TableParagraph"/>
              <w:spacing w:before="23" w:line="280" w:lineRule="auto"/>
              <w:ind w:left="105"/>
              <w:rPr>
                <w:sz w:val="18"/>
                <w:szCs w:val="18"/>
              </w:rPr>
            </w:pPr>
            <w:r>
              <w:rPr>
                <w:w w:val="105"/>
                <w:sz w:val="18"/>
                <w:szCs w:val="18"/>
              </w:rPr>
              <w:t>Նվազագույնը 5 միջազգային ցուցահանդեսներին մասնակցություն,</w:t>
            </w:r>
          </w:p>
          <w:p w:rsidR="00CA792E" w:rsidRDefault="00BE7A2A">
            <w:pPr>
              <w:pStyle w:val="TableParagraph"/>
              <w:spacing w:line="280" w:lineRule="auto"/>
              <w:ind w:left="105" w:right="481"/>
              <w:rPr>
                <w:sz w:val="18"/>
                <w:szCs w:val="18"/>
              </w:rPr>
            </w:pPr>
            <w:r>
              <w:rPr>
                <w:w w:val="110"/>
                <w:sz w:val="18"/>
                <w:szCs w:val="18"/>
              </w:rPr>
              <w:t xml:space="preserve">50 և ավել տեղական և միջազգային մամուլում </w:t>
            </w:r>
            <w:r>
              <w:rPr>
                <w:w w:val="105"/>
                <w:sz w:val="18"/>
                <w:szCs w:val="18"/>
              </w:rPr>
              <w:t xml:space="preserve">տպագրված հոդվածներ, </w:t>
            </w:r>
            <w:r>
              <w:rPr>
                <w:w w:val="110"/>
                <w:sz w:val="18"/>
                <w:szCs w:val="18"/>
              </w:rPr>
              <w:t>40 և ավել համտեսներ, շնորհանդեսներ</w:t>
            </w:r>
          </w:p>
          <w:p w:rsidR="00CA792E" w:rsidRDefault="00BE7A2A">
            <w:pPr>
              <w:pStyle w:val="TableParagraph"/>
              <w:spacing w:line="278" w:lineRule="auto"/>
              <w:ind w:left="105" w:right="141"/>
              <w:rPr>
                <w:sz w:val="18"/>
                <w:szCs w:val="18"/>
              </w:rPr>
            </w:pPr>
            <w:r>
              <w:rPr>
                <w:w w:val="105"/>
                <w:sz w:val="18"/>
                <w:szCs w:val="18"/>
              </w:rPr>
              <w:t>Գինու արտահանման տարեկան նվազագույնը 30 %</w:t>
            </w:r>
          </w:p>
          <w:p w:rsidR="00CA792E" w:rsidRDefault="00BE7A2A">
            <w:pPr>
              <w:pStyle w:val="TableParagraph"/>
              <w:spacing w:line="201" w:lineRule="exact"/>
              <w:ind w:left="105"/>
              <w:rPr>
                <w:sz w:val="18"/>
                <w:szCs w:val="18"/>
              </w:rPr>
            </w:pPr>
            <w:r>
              <w:rPr>
                <w:w w:val="105"/>
                <w:sz w:val="18"/>
                <w:szCs w:val="18"/>
              </w:rPr>
              <w:t>աճ</w:t>
            </w:r>
          </w:p>
        </w:tc>
        <w:tc>
          <w:tcPr>
            <w:tcW w:w="1800" w:type="dxa"/>
          </w:tcPr>
          <w:p w:rsidR="00CA792E" w:rsidRDefault="00BE7A2A">
            <w:pPr>
              <w:pStyle w:val="TableParagraph"/>
              <w:spacing w:before="23"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3" w:line="280" w:lineRule="auto"/>
              <w:ind w:left="268" w:right="250" w:firstLine="2"/>
              <w:jc w:val="center"/>
              <w:rPr>
                <w:sz w:val="18"/>
                <w:szCs w:val="18"/>
              </w:rPr>
            </w:pPr>
            <w:r>
              <w:rPr>
                <w:spacing w:val="-6"/>
                <w:w w:val="105"/>
                <w:sz w:val="18"/>
                <w:szCs w:val="18"/>
              </w:rPr>
              <w:t xml:space="preserve">«ՀՀ </w:t>
            </w:r>
            <w:r>
              <w:rPr>
                <w:spacing w:val="-8"/>
                <w:w w:val="105"/>
                <w:sz w:val="18"/>
                <w:szCs w:val="18"/>
              </w:rPr>
              <w:t xml:space="preserve">խաղողա- գործության </w:t>
            </w:r>
            <w:r>
              <w:rPr>
                <w:w w:val="105"/>
                <w:sz w:val="18"/>
                <w:szCs w:val="18"/>
              </w:rPr>
              <w:t xml:space="preserve">և </w:t>
            </w:r>
            <w:r>
              <w:rPr>
                <w:spacing w:val="-8"/>
                <w:w w:val="105"/>
                <w:sz w:val="18"/>
                <w:szCs w:val="18"/>
              </w:rPr>
              <w:t xml:space="preserve">գինեգործության» հիմնադրամ </w:t>
            </w:r>
            <w:r>
              <w:rPr>
                <w:spacing w:val="-9"/>
                <w:sz w:val="18"/>
                <w:szCs w:val="18"/>
              </w:rPr>
              <w:t>(համաձայնությամբ)</w:t>
            </w:r>
          </w:p>
        </w:tc>
        <w:tc>
          <w:tcPr>
            <w:tcW w:w="1260" w:type="dxa"/>
          </w:tcPr>
          <w:p w:rsidR="00CA792E" w:rsidRDefault="00BE7A2A">
            <w:pPr>
              <w:pStyle w:val="TableParagraph"/>
              <w:spacing w:before="23"/>
              <w:ind w:left="187"/>
              <w:rPr>
                <w:sz w:val="18"/>
              </w:rPr>
            </w:pPr>
            <w:r>
              <w:rPr>
                <w:w w:val="110"/>
                <w:sz w:val="18"/>
              </w:rPr>
              <w:t>2023-2026</w:t>
            </w:r>
          </w:p>
          <w:p w:rsidR="00CA792E" w:rsidRDefault="00BE7A2A">
            <w:pPr>
              <w:pStyle w:val="TableParagraph"/>
              <w:spacing w:before="33" w:line="280" w:lineRule="auto"/>
              <w:ind w:left="213" w:right="204" w:hanging="6"/>
              <w:jc w:val="center"/>
              <w:rPr>
                <w:sz w:val="18"/>
                <w:szCs w:val="18"/>
              </w:rPr>
            </w:pPr>
            <w:r>
              <w:rPr>
                <w:sz w:val="18"/>
                <w:szCs w:val="18"/>
              </w:rPr>
              <w:t>թթ․ Շարունա- կական</w:t>
            </w:r>
          </w:p>
        </w:tc>
        <w:tc>
          <w:tcPr>
            <w:tcW w:w="2249" w:type="dxa"/>
          </w:tcPr>
          <w:p w:rsidR="00CA792E" w:rsidRDefault="00BE7A2A">
            <w:pPr>
              <w:pStyle w:val="TableParagraph"/>
              <w:spacing w:before="23"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2"/>
              <w:rPr>
                <w:sz w:val="21"/>
              </w:rPr>
            </w:pPr>
          </w:p>
          <w:p w:rsidR="00CA792E" w:rsidRDefault="00BE7A2A">
            <w:pPr>
              <w:pStyle w:val="TableParagraph"/>
              <w:spacing w:line="280" w:lineRule="auto"/>
              <w:ind w:left="104" w:right="95"/>
              <w:jc w:val="center"/>
              <w:rPr>
                <w:sz w:val="18"/>
                <w:szCs w:val="18"/>
              </w:rPr>
            </w:pPr>
            <w:r>
              <w:rPr>
                <w:w w:val="105"/>
                <w:sz w:val="18"/>
                <w:szCs w:val="18"/>
              </w:rPr>
              <w:t>oրենքով չարգելված այլ աղբյուրներ</w:t>
            </w:r>
          </w:p>
          <w:p w:rsidR="00CA792E" w:rsidRDefault="00CA792E">
            <w:pPr>
              <w:pStyle w:val="TableParagraph"/>
              <w:spacing w:before="11"/>
              <w:rPr>
                <w:sz w:val="20"/>
              </w:rPr>
            </w:pPr>
          </w:p>
          <w:p w:rsidR="00CA792E" w:rsidRDefault="00BE7A2A">
            <w:pPr>
              <w:pStyle w:val="TableParagraph"/>
              <w:ind w:left="75" w:right="66"/>
              <w:jc w:val="center"/>
              <w:rPr>
                <w:sz w:val="18"/>
                <w:szCs w:val="18"/>
              </w:rPr>
            </w:pPr>
            <w:r>
              <w:rPr>
                <w:w w:val="110"/>
                <w:sz w:val="18"/>
                <w:szCs w:val="18"/>
              </w:rPr>
              <w:t>Շուրջ՝ 1.5 մլրդ ՀՀ դրամ</w:t>
            </w:r>
          </w:p>
        </w:tc>
      </w:tr>
      <w:tr w:rsidR="00CA792E">
        <w:trPr>
          <w:trHeight w:val="238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bottom w:val="nil"/>
            </w:tcBorders>
          </w:tcPr>
          <w:p w:rsidR="00CA792E" w:rsidRDefault="00BE7A2A">
            <w:pPr>
              <w:pStyle w:val="TableParagraph"/>
              <w:spacing w:before="21" w:line="280" w:lineRule="auto"/>
              <w:ind w:left="105"/>
              <w:rPr>
                <w:sz w:val="18"/>
                <w:szCs w:val="18"/>
              </w:rPr>
            </w:pPr>
            <w:r>
              <w:rPr>
                <w:w w:val="105"/>
                <w:sz w:val="18"/>
                <w:szCs w:val="18"/>
              </w:rPr>
              <w:t>4․5 ՀՀ արտահանման ռազմավարության և կից ճանապարհային քարտեզի մշակում և իրականացում</w:t>
            </w:r>
          </w:p>
        </w:tc>
        <w:tc>
          <w:tcPr>
            <w:tcW w:w="2789" w:type="dxa"/>
            <w:tcBorders>
              <w:bottom w:val="nil"/>
            </w:tcBorders>
          </w:tcPr>
          <w:p w:rsidR="00CA792E" w:rsidRDefault="00BE7A2A">
            <w:pPr>
              <w:pStyle w:val="TableParagraph"/>
              <w:spacing w:before="21" w:line="280" w:lineRule="auto"/>
              <w:ind w:left="105" w:right="141"/>
              <w:rPr>
                <w:sz w:val="18"/>
                <w:szCs w:val="18"/>
              </w:rPr>
            </w:pPr>
            <w:r>
              <w:rPr>
                <w:w w:val="105"/>
                <w:sz w:val="18"/>
                <w:szCs w:val="18"/>
              </w:rPr>
              <w:t>Հայրենական արտադրողների և արտադրանքի մրցունակության բարելավված մակարդակ, արտահանման ծավալների ավելացում, թիրախային շուկաներում վերհանված խոչընդոտների վերացում</w:t>
            </w:r>
          </w:p>
        </w:tc>
        <w:tc>
          <w:tcPr>
            <w:tcW w:w="1800" w:type="dxa"/>
            <w:tcBorders>
              <w:bottom w:val="nil"/>
            </w:tcBorders>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vMerge w:val="restart"/>
          </w:tcPr>
          <w:p w:rsidR="00CA792E" w:rsidRDefault="00CA792E">
            <w:pPr>
              <w:pStyle w:val="TableParagraph"/>
              <w:rPr>
                <w:sz w:val="18"/>
              </w:rPr>
            </w:pPr>
          </w:p>
        </w:tc>
        <w:tc>
          <w:tcPr>
            <w:tcW w:w="1260" w:type="dxa"/>
            <w:tcBorders>
              <w:bottom w:val="nil"/>
            </w:tcBorders>
          </w:tcPr>
          <w:p w:rsidR="00CA792E" w:rsidRDefault="00BE7A2A">
            <w:pPr>
              <w:pStyle w:val="TableParagraph"/>
              <w:spacing w:before="21"/>
              <w:ind w:left="154" w:right="8"/>
              <w:jc w:val="center"/>
              <w:rPr>
                <w:sz w:val="18"/>
                <w:szCs w:val="18"/>
              </w:rPr>
            </w:pPr>
            <w:r>
              <w:rPr>
                <w:w w:val="120"/>
                <w:sz w:val="18"/>
                <w:szCs w:val="18"/>
              </w:rPr>
              <w:t>ՀՀ</w:t>
            </w:r>
          </w:p>
          <w:p w:rsidR="00CA792E" w:rsidRDefault="00BE7A2A">
            <w:pPr>
              <w:pStyle w:val="TableParagraph"/>
              <w:spacing w:before="33" w:line="280" w:lineRule="auto"/>
              <w:ind w:left="148" w:right="2" w:firstLine="3"/>
              <w:jc w:val="center"/>
              <w:rPr>
                <w:sz w:val="18"/>
                <w:szCs w:val="18"/>
              </w:rPr>
            </w:pPr>
            <w:r>
              <w:rPr>
                <w:w w:val="105"/>
                <w:sz w:val="18"/>
                <w:szCs w:val="18"/>
              </w:rPr>
              <w:t xml:space="preserve">վարչապետի </w:t>
            </w:r>
            <w:r>
              <w:rPr>
                <w:w w:val="110"/>
                <w:sz w:val="18"/>
                <w:szCs w:val="18"/>
              </w:rPr>
              <w:t xml:space="preserve">աշխատա- կազմ </w:t>
            </w:r>
            <w:r>
              <w:rPr>
                <w:sz w:val="18"/>
                <w:szCs w:val="18"/>
              </w:rPr>
              <w:t xml:space="preserve">ներկայացում </w:t>
            </w:r>
            <w:r>
              <w:rPr>
                <w:w w:val="110"/>
                <w:sz w:val="18"/>
                <w:szCs w:val="18"/>
              </w:rPr>
              <w:t>2023 թ.</w:t>
            </w:r>
          </w:p>
          <w:p w:rsidR="00CA792E" w:rsidRDefault="00BE7A2A">
            <w:pPr>
              <w:pStyle w:val="TableParagraph"/>
              <w:spacing w:line="280" w:lineRule="auto"/>
              <w:ind w:left="172" w:right="27"/>
              <w:jc w:val="center"/>
              <w:rPr>
                <w:sz w:val="18"/>
                <w:szCs w:val="18"/>
              </w:rPr>
            </w:pPr>
            <w:r>
              <w:rPr>
                <w:w w:val="105"/>
                <w:sz w:val="18"/>
                <w:szCs w:val="18"/>
              </w:rPr>
              <w:t>հոկտեմբերի 3-րդ տասնօրյակ</w:t>
            </w:r>
          </w:p>
        </w:tc>
        <w:tc>
          <w:tcPr>
            <w:tcW w:w="2249" w:type="dxa"/>
            <w:tcBorders>
              <w:bottom w:val="nil"/>
            </w:tcBorders>
          </w:tcPr>
          <w:p w:rsidR="00CA792E" w:rsidRDefault="00BE7A2A">
            <w:pPr>
              <w:pStyle w:val="TableParagraph"/>
              <w:spacing w:before="21" w:line="307" w:lineRule="auto"/>
              <w:ind w:left="264" w:right="253" w:hanging="5"/>
              <w:jc w:val="center"/>
              <w:rPr>
                <w:sz w:val="18"/>
                <w:szCs w:val="18"/>
              </w:rPr>
            </w:pPr>
            <w:r>
              <w:rPr>
                <w:w w:val="105"/>
                <w:sz w:val="18"/>
                <w:szCs w:val="18"/>
              </w:rPr>
              <w:t>Պետական բյուջե (բնագավառի գծով համապատասխան տարվա համար նա- խատեսվելիք չափա- քանակների շրջա- նակներում)</w:t>
            </w:r>
          </w:p>
          <w:p w:rsidR="00CA792E" w:rsidRDefault="00CA792E">
            <w:pPr>
              <w:pStyle w:val="TableParagraph"/>
              <w:spacing w:before="7"/>
              <w:rPr>
                <w:sz w:val="23"/>
              </w:rPr>
            </w:pPr>
          </w:p>
          <w:p w:rsidR="00CA792E" w:rsidRDefault="00BE7A2A">
            <w:pPr>
              <w:pStyle w:val="TableParagraph"/>
              <w:ind w:left="101" w:right="97"/>
              <w:jc w:val="center"/>
              <w:rPr>
                <w:sz w:val="18"/>
                <w:szCs w:val="18"/>
              </w:rPr>
            </w:pPr>
            <w:r>
              <w:rPr>
                <w:w w:val="105"/>
                <w:sz w:val="18"/>
                <w:szCs w:val="18"/>
              </w:rPr>
              <w:t>օրենքով չարգելված այլ</w:t>
            </w:r>
          </w:p>
        </w:tc>
      </w:tr>
      <w:tr w:rsidR="00CA792E">
        <w:trPr>
          <w:trHeight w:val="264"/>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vMerge/>
            <w:tcBorders>
              <w:top w:val="nil"/>
            </w:tcBorders>
          </w:tcPr>
          <w:p w:rsidR="00CA792E" w:rsidRDefault="00CA792E">
            <w:pPr>
              <w:rPr>
                <w:sz w:val="2"/>
                <w:szCs w:val="2"/>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BE7A2A">
            <w:pPr>
              <w:pStyle w:val="TableParagraph"/>
              <w:spacing w:before="20"/>
              <w:ind w:left="648"/>
              <w:rPr>
                <w:sz w:val="18"/>
                <w:szCs w:val="18"/>
              </w:rPr>
            </w:pPr>
            <w:r>
              <w:rPr>
                <w:w w:val="105"/>
                <w:sz w:val="18"/>
                <w:szCs w:val="18"/>
              </w:rPr>
              <w:t>աղբյուրներ</w:t>
            </w:r>
          </w:p>
        </w:tc>
      </w:tr>
      <w:tr w:rsidR="00CA792E">
        <w:trPr>
          <w:trHeight w:val="1787"/>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Pr>
                <w:sz w:val="18"/>
                <w:szCs w:val="18"/>
              </w:rPr>
            </w:pPr>
            <w:r>
              <w:rPr>
                <w:w w:val="105"/>
                <w:sz w:val="18"/>
                <w:szCs w:val="18"/>
              </w:rPr>
              <w:t>4.6 Տրանսպորտային փոխադրամիջոցների, մեքենասարքավորումների ձեռքբերմանը և կապիտալ շինարարության իրականացմանն աջակցություն</w:t>
            </w:r>
          </w:p>
        </w:tc>
        <w:tc>
          <w:tcPr>
            <w:tcW w:w="2789" w:type="dxa"/>
          </w:tcPr>
          <w:p w:rsidR="00CA792E" w:rsidRDefault="00BE7A2A">
            <w:pPr>
              <w:pStyle w:val="TableParagraph"/>
              <w:spacing w:before="21" w:line="280" w:lineRule="auto"/>
              <w:ind w:left="105" w:right="141"/>
              <w:rPr>
                <w:sz w:val="18"/>
                <w:szCs w:val="18"/>
              </w:rPr>
            </w:pPr>
            <w:r>
              <w:rPr>
                <w:w w:val="105"/>
                <w:sz w:val="18"/>
                <w:szCs w:val="18"/>
              </w:rPr>
              <w:t>Փոխադրումների և լոգիստիկայի զարգացմանն աջակցություն</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1"/>
              <w:ind w:left="30" w:right="27"/>
              <w:jc w:val="center"/>
              <w:rPr>
                <w:sz w:val="18"/>
              </w:rPr>
            </w:pPr>
            <w:r>
              <w:rPr>
                <w:w w:val="110"/>
                <w:sz w:val="18"/>
              </w:rPr>
              <w:t>2023-2024</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6"/>
              <w:rPr>
                <w:sz w:val="18"/>
              </w:rPr>
            </w:pPr>
          </w:p>
          <w:p w:rsidR="00CA792E" w:rsidRDefault="00BE7A2A">
            <w:pPr>
              <w:pStyle w:val="TableParagraph"/>
              <w:spacing w:line="240" w:lineRule="atLeast"/>
              <w:ind w:left="324" w:right="318"/>
              <w:jc w:val="center"/>
              <w:rPr>
                <w:sz w:val="18"/>
                <w:szCs w:val="18"/>
              </w:rPr>
            </w:pPr>
            <w:r>
              <w:rPr>
                <w:w w:val="92"/>
                <w:sz w:val="18"/>
                <w:szCs w:val="18"/>
              </w:rPr>
              <w:t>Շ</w:t>
            </w:r>
            <w:r>
              <w:rPr>
                <w:w w:val="104"/>
                <w:sz w:val="18"/>
                <w:szCs w:val="18"/>
              </w:rPr>
              <w:t>ո</w:t>
            </w:r>
            <w:r>
              <w:rPr>
                <w:w w:val="75"/>
                <w:sz w:val="18"/>
                <w:szCs w:val="18"/>
              </w:rPr>
              <w:t>ւ</w:t>
            </w:r>
            <w:r>
              <w:rPr>
                <w:w w:val="108"/>
                <w:sz w:val="18"/>
                <w:szCs w:val="18"/>
              </w:rPr>
              <w:t>ր</w:t>
            </w:r>
            <w:r>
              <w:rPr>
                <w:w w:val="110"/>
                <w:sz w:val="18"/>
                <w:szCs w:val="18"/>
              </w:rPr>
              <w:t>ջ</w:t>
            </w:r>
            <w:r>
              <w:rPr>
                <w:w w:val="114"/>
                <w:sz w:val="18"/>
                <w:szCs w:val="18"/>
              </w:rPr>
              <w:t>՝</w:t>
            </w:r>
            <w:r>
              <w:rPr>
                <w:sz w:val="18"/>
                <w:szCs w:val="18"/>
              </w:rPr>
              <w:t xml:space="preserve"> </w:t>
            </w:r>
            <w:r>
              <w:rPr>
                <w:w w:val="106"/>
                <w:sz w:val="18"/>
                <w:szCs w:val="18"/>
              </w:rPr>
              <w:t>2</w:t>
            </w:r>
            <w:r>
              <w:rPr>
                <w:w w:val="61"/>
                <w:sz w:val="18"/>
                <w:szCs w:val="18"/>
              </w:rPr>
              <w:t>․</w:t>
            </w:r>
            <w:r>
              <w:rPr>
                <w:w w:val="123"/>
                <w:sz w:val="18"/>
                <w:szCs w:val="18"/>
              </w:rPr>
              <w:t>0</w:t>
            </w:r>
            <w:r>
              <w:rPr>
                <w:sz w:val="18"/>
                <w:szCs w:val="18"/>
              </w:rPr>
              <w:t xml:space="preserve"> </w:t>
            </w:r>
            <w:r>
              <w:rPr>
                <w:w w:val="104"/>
                <w:sz w:val="18"/>
                <w:szCs w:val="18"/>
              </w:rPr>
              <w:t>մ</w:t>
            </w:r>
            <w:r>
              <w:rPr>
                <w:w w:val="108"/>
                <w:sz w:val="18"/>
                <w:szCs w:val="18"/>
              </w:rPr>
              <w:t>լրդ</w:t>
            </w:r>
            <w:r>
              <w:rPr>
                <w:sz w:val="18"/>
                <w:szCs w:val="18"/>
              </w:rPr>
              <w:t xml:space="preserve">  </w:t>
            </w:r>
            <w:r>
              <w:rPr>
                <w:w w:val="117"/>
                <w:sz w:val="18"/>
                <w:szCs w:val="18"/>
              </w:rPr>
              <w:t xml:space="preserve">ՀՀ </w:t>
            </w:r>
            <w:r>
              <w:rPr>
                <w:w w:val="105"/>
                <w:sz w:val="18"/>
                <w:szCs w:val="18"/>
              </w:rPr>
              <w:t>դրամ</w:t>
            </w:r>
          </w:p>
        </w:tc>
      </w:tr>
      <w:tr w:rsidR="00CA792E">
        <w:trPr>
          <w:trHeight w:val="1691"/>
        </w:trPr>
        <w:tc>
          <w:tcPr>
            <w:tcW w:w="504" w:type="dxa"/>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spacing w:before="10"/>
              <w:rPr>
                <w:sz w:val="24"/>
              </w:rPr>
            </w:pPr>
          </w:p>
          <w:p w:rsidR="00CA792E" w:rsidRDefault="00BE7A2A">
            <w:pPr>
              <w:pStyle w:val="TableParagraph"/>
              <w:ind w:left="7"/>
              <w:jc w:val="center"/>
              <w:rPr>
                <w:sz w:val="18"/>
              </w:rPr>
            </w:pPr>
            <w:r>
              <w:rPr>
                <w:w w:val="115"/>
                <w:sz w:val="18"/>
              </w:rPr>
              <w:t>5</w:t>
            </w:r>
          </w:p>
        </w:tc>
        <w:tc>
          <w:tcPr>
            <w:tcW w:w="2162" w:type="dxa"/>
          </w:tcPr>
          <w:p w:rsidR="00CA792E" w:rsidRDefault="00BE7A2A">
            <w:pPr>
              <w:pStyle w:val="TableParagraph"/>
              <w:spacing w:before="141" w:line="280" w:lineRule="auto"/>
              <w:ind w:left="218" w:right="208" w:hanging="2"/>
              <w:jc w:val="center"/>
              <w:rPr>
                <w:sz w:val="18"/>
                <w:szCs w:val="18"/>
              </w:rPr>
            </w:pPr>
            <w:r>
              <w:rPr>
                <w:sz w:val="18"/>
                <w:szCs w:val="18"/>
              </w:rPr>
              <w:t>Զարգացնել մարդկային և ինստիտուցիոնալ կարողությունները գյուղատնտեսության ոլորտում</w:t>
            </w:r>
          </w:p>
        </w:tc>
        <w:tc>
          <w:tcPr>
            <w:tcW w:w="2520" w:type="dxa"/>
          </w:tcPr>
          <w:p w:rsidR="00CA792E" w:rsidRDefault="00BE7A2A">
            <w:pPr>
              <w:pStyle w:val="TableParagraph"/>
              <w:spacing w:before="21" w:line="280" w:lineRule="auto"/>
              <w:ind w:left="105" w:right="135"/>
              <w:rPr>
                <w:sz w:val="18"/>
                <w:szCs w:val="18"/>
              </w:rPr>
            </w:pPr>
            <w:r>
              <w:rPr>
                <w:w w:val="105"/>
                <w:sz w:val="18"/>
                <w:szCs w:val="18"/>
              </w:rPr>
              <w:t>5.1 ՀՀ ԷՆ աշխատակիցների և գյուղացիական տնտեսությունների կարողությունների հզորացում</w:t>
            </w:r>
          </w:p>
          <w:p w:rsidR="00CA792E" w:rsidRDefault="00BE7A2A">
            <w:pPr>
              <w:pStyle w:val="TableParagraph"/>
              <w:spacing w:line="197" w:lineRule="exact"/>
              <w:ind w:left="105"/>
              <w:rPr>
                <w:sz w:val="18"/>
                <w:szCs w:val="18"/>
              </w:rPr>
            </w:pPr>
            <w:r>
              <w:rPr>
                <w:sz w:val="18"/>
                <w:szCs w:val="18"/>
              </w:rPr>
              <w:t>գյուղատնտեսության</w:t>
            </w:r>
          </w:p>
        </w:tc>
        <w:tc>
          <w:tcPr>
            <w:tcW w:w="2789" w:type="dxa"/>
          </w:tcPr>
          <w:p w:rsidR="00CA792E" w:rsidRDefault="00BE7A2A">
            <w:pPr>
              <w:pStyle w:val="TableParagraph"/>
              <w:spacing w:before="21" w:line="280" w:lineRule="auto"/>
              <w:ind w:left="105" w:right="315"/>
              <w:rPr>
                <w:sz w:val="18"/>
                <w:szCs w:val="18"/>
              </w:rPr>
            </w:pPr>
            <w:r>
              <w:rPr>
                <w:w w:val="105"/>
                <w:sz w:val="18"/>
                <w:szCs w:val="18"/>
              </w:rPr>
              <w:t>Մասնագիտական հմտությունների և տեխնիկական գիտելիքների (know-how) մակարդակի բարձրացում, մասնագիտացված</w:t>
            </w:r>
          </w:p>
          <w:p w:rsidR="00CA792E" w:rsidRDefault="00BE7A2A">
            <w:pPr>
              <w:pStyle w:val="TableParagraph"/>
              <w:spacing w:line="197" w:lineRule="exact"/>
              <w:ind w:left="105"/>
              <w:rPr>
                <w:sz w:val="18"/>
                <w:szCs w:val="18"/>
              </w:rPr>
            </w:pPr>
            <w:r>
              <w:rPr>
                <w:w w:val="110"/>
                <w:sz w:val="18"/>
                <w:szCs w:val="18"/>
              </w:rPr>
              <w:t>դասընթացների</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7" w:right="27"/>
              <w:jc w:val="center"/>
              <w:rPr>
                <w:sz w:val="18"/>
                <w:szCs w:val="18"/>
              </w:rPr>
            </w:pPr>
            <w:r>
              <w:rPr>
                <w:w w:val="110"/>
                <w:sz w:val="18"/>
                <w:szCs w:val="18"/>
              </w:rPr>
              <w:t>թթ.</w:t>
            </w:r>
          </w:p>
        </w:tc>
        <w:tc>
          <w:tcPr>
            <w:tcW w:w="2249" w:type="dxa"/>
          </w:tcPr>
          <w:p w:rsidR="00CA792E" w:rsidRDefault="00BE7A2A">
            <w:pPr>
              <w:pStyle w:val="TableParagraph"/>
              <w:spacing w:before="21" w:line="280" w:lineRule="auto"/>
              <w:ind w:left="103" w:right="97"/>
              <w:jc w:val="center"/>
              <w:rPr>
                <w:sz w:val="18"/>
                <w:szCs w:val="18"/>
              </w:rPr>
            </w:pPr>
            <w:r>
              <w:rPr>
                <w:w w:val="105"/>
                <w:sz w:val="18"/>
                <w:szCs w:val="18"/>
              </w:rPr>
              <w:t>օրենքով չարգելված աղբյուրներ</w:t>
            </w:r>
          </w:p>
          <w:p w:rsidR="00CA792E" w:rsidRDefault="00CA792E">
            <w:pPr>
              <w:pStyle w:val="TableParagraph"/>
              <w:rPr>
                <w:sz w:val="20"/>
              </w:rPr>
            </w:pPr>
          </w:p>
          <w:p w:rsidR="00CA792E" w:rsidRDefault="00CA792E">
            <w:pPr>
              <w:pStyle w:val="TableParagraph"/>
            </w:pPr>
          </w:p>
          <w:p w:rsidR="00CA792E" w:rsidRDefault="00BE7A2A">
            <w:pPr>
              <w:pStyle w:val="TableParagraph"/>
              <w:ind w:left="103" w:right="97"/>
              <w:jc w:val="center"/>
              <w:rPr>
                <w:sz w:val="18"/>
                <w:szCs w:val="18"/>
              </w:rPr>
            </w:pPr>
            <w:r>
              <w:rPr>
                <w:w w:val="110"/>
                <w:sz w:val="18"/>
                <w:szCs w:val="18"/>
              </w:rPr>
              <w:t>Շուրջ՝ 588 մլն ՀՀ դրամ</w:t>
            </w:r>
          </w:p>
        </w:tc>
      </w:tr>
    </w:tbl>
    <w:p w:rsidR="00CA792E" w:rsidRDefault="00CA792E">
      <w:pPr>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3138"/>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BE7A2A">
            <w:pPr>
              <w:pStyle w:val="TableParagraph"/>
              <w:spacing w:before="21" w:line="280" w:lineRule="auto"/>
              <w:ind w:left="105" w:right="135"/>
              <w:rPr>
                <w:sz w:val="18"/>
                <w:szCs w:val="18"/>
              </w:rPr>
            </w:pPr>
            <w:r>
              <w:rPr>
                <w:w w:val="105"/>
                <w:sz w:val="18"/>
                <w:szCs w:val="18"/>
              </w:rPr>
              <w:t>ոլորտում առաջադիմական տեխնոլոգիաների ներդրման և կլիմայի փոփոխության համատեքստում</w:t>
            </w:r>
          </w:p>
        </w:tc>
        <w:tc>
          <w:tcPr>
            <w:tcW w:w="2789" w:type="dxa"/>
          </w:tcPr>
          <w:p w:rsidR="00CA792E" w:rsidRDefault="00BE7A2A">
            <w:pPr>
              <w:pStyle w:val="TableParagraph"/>
              <w:spacing w:before="21" w:line="278" w:lineRule="auto"/>
              <w:ind w:left="105" w:right="1353"/>
              <w:rPr>
                <w:sz w:val="18"/>
                <w:szCs w:val="18"/>
              </w:rPr>
            </w:pPr>
            <w:r>
              <w:rPr>
                <w:w w:val="105"/>
                <w:sz w:val="18"/>
                <w:szCs w:val="18"/>
              </w:rPr>
              <w:t xml:space="preserve">կազմակերպում </w:t>
            </w:r>
            <w:r>
              <w:rPr>
                <w:w w:val="106"/>
                <w:sz w:val="18"/>
                <w:szCs w:val="18"/>
              </w:rPr>
              <w:t>2</w:t>
            </w:r>
            <w:r>
              <w:rPr>
                <w:w w:val="123"/>
                <w:sz w:val="18"/>
                <w:szCs w:val="18"/>
              </w:rPr>
              <w:t>0</w:t>
            </w:r>
            <w:r>
              <w:rPr>
                <w:w w:val="106"/>
                <w:sz w:val="18"/>
                <w:szCs w:val="18"/>
              </w:rPr>
              <w:t>2</w:t>
            </w:r>
            <w:r>
              <w:rPr>
                <w:w w:val="116"/>
                <w:sz w:val="18"/>
                <w:szCs w:val="18"/>
              </w:rPr>
              <w:t>3</w:t>
            </w:r>
            <w:r>
              <w:rPr>
                <w:w w:val="104"/>
                <w:sz w:val="18"/>
                <w:szCs w:val="18"/>
              </w:rPr>
              <w:t>թ</w:t>
            </w:r>
            <w:r>
              <w:rPr>
                <w:w w:val="61"/>
                <w:sz w:val="18"/>
                <w:szCs w:val="18"/>
              </w:rPr>
              <w:t>․</w:t>
            </w:r>
            <w:proofErr w:type="gramStart"/>
            <w:r>
              <w:rPr>
                <w:w w:val="114"/>
                <w:sz w:val="18"/>
                <w:szCs w:val="18"/>
              </w:rPr>
              <w:t>՝</w:t>
            </w:r>
            <w:r>
              <w:rPr>
                <w:sz w:val="18"/>
                <w:szCs w:val="18"/>
              </w:rPr>
              <w:t xml:space="preserve">  </w:t>
            </w:r>
            <w:r>
              <w:rPr>
                <w:w w:val="106"/>
                <w:sz w:val="18"/>
                <w:szCs w:val="18"/>
              </w:rPr>
              <w:t>2</w:t>
            </w:r>
            <w:r>
              <w:rPr>
                <w:w w:val="123"/>
                <w:sz w:val="18"/>
                <w:szCs w:val="18"/>
              </w:rPr>
              <w:t>0</w:t>
            </w:r>
            <w:proofErr w:type="gramEnd"/>
            <w:r>
              <w:rPr>
                <w:w w:val="121"/>
                <w:sz w:val="18"/>
                <w:szCs w:val="18"/>
              </w:rPr>
              <w:t>,</w:t>
            </w:r>
          </w:p>
          <w:p w:rsidR="00CA792E" w:rsidRDefault="00BE7A2A">
            <w:pPr>
              <w:pStyle w:val="TableParagraph"/>
              <w:spacing w:before="2"/>
              <w:ind w:left="105"/>
              <w:rPr>
                <w:sz w:val="18"/>
                <w:szCs w:val="18"/>
              </w:rPr>
            </w:pPr>
            <w:r>
              <w:rPr>
                <w:w w:val="106"/>
                <w:sz w:val="18"/>
                <w:szCs w:val="18"/>
              </w:rPr>
              <w:t>2</w:t>
            </w:r>
            <w:r>
              <w:rPr>
                <w:w w:val="123"/>
                <w:sz w:val="18"/>
                <w:szCs w:val="18"/>
              </w:rPr>
              <w:t>0</w:t>
            </w:r>
            <w:r>
              <w:rPr>
                <w:w w:val="106"/>
                <w:sz w:val="18"/>
                <w:szCs w:val="18"/>
              </w:rPr>
              <w:t>2</w:t>
            </w:r>
            <w:r>
              <w:rPr>
                <w:w w:val="109"/>
                <w:sz w:val="18"/>
                <w:szCs w:val="18"/>
              </w:rPr>
              <w:t>4</w:t>
            </w:r>
            <w:r>
              <w:rPr>
                <w:spacing w:val="-2"/>
                <w:w w:val="104"/>
                <w:sz w:val="18"/>
                <w:szCs w:val="18"/>
              </w:rPr>
              <w:t>թ</w:t>
            </w:r>
            <w:r>
              <w:rPr>
                <w:spacing w:val="-1"/>
                <w:w w:val="61"/>
                <w:sz w:val="18"/>
                <w:szCs w:val="18"/>
              </w:rPr>
              <w:t>․</w:t>
            </w:r>
            <w:proofErr w:type="gramStart"/>
            <w:r>
              <w:rPr>
                <w:w w:val="114"/>
                <w:sz w:val="18"/>
                <w:szCs w:val="18"/>
              </w:rPr>
              <w:t>՝</w:t>
            </w:r>
            <w:r>
              <w:rPr>
                <w:sz w:val="18"/>
                <w:szCs w:val="18"/>
              </w:rPr>
              <w:t xml:space="preserve"> </w:t>
            </w:r>
            <w:r>
              <w:rPr>
                <w:spacing w:val="20"/>
                <w:sz w:val="18"/>
                <w:szCs w:val="18"/>
              </w:rPr>
              <w:t xml:space="preserve"> </w:t>
            </w:r>
            <w:r>
              <w:rPr>
                <w:w w:val="121"/>
                <w:sz w:val="18"/>
                <w:szCs w:val="18"/>
              </w:rPr>
              <w:t>8</w:t>
            </w:r>
            <w:r>
              <w:rPr>
                <w:spacing w:val="-2"/>
                <w:w w:val="123"/>
                <w:sz w:val="18"/>
                <w:szCs w:val="18"/>
              </w:rPr>
              <w:t>0</w:t>
            </w:r>
            <w:proofErr w:type="gramEnd"/>
            <w:r>
              <w:rPr>
                <w:w w:val="121"/>
                <w:sz w:val="18"/>
                <w:szCs w:val="18"/>
              </w:rPr>
              <w:t>,</w:t>
            </w:r>
          </w:p>
          <w:p w:rsidR="00CA792E" w:rsidRDefault="00BE7A2A">
            <w:pPr>
              <w:pStyle w:val="TableParagraph"/>
              <w:spacing w:before="36"/>
              <w:ind w:left="105"/>
              <w:rPr>
                <w:sz w:val="18"/>
                <w:szCs w:val="18"/>
              </w:rPr>
            </w:pPr>
            <w:r>
              <w:rPr>
                <w:w w:val="106"/>
                <w:sz w:val="18"/>
                <w:szCs w:val="18"/>
              </w:rPr>
              <w:t>2</w:t>
            </w:r>
            <w:r>
              <w:rPr>
                <w:w w:val="123"/>
                <w:sz w:val="18"/>
                <w:szCs w:val="18"/>
              </w:rPr>
              <w:t>0</w:t>
            </w:r>
            <w:r>
              <w:rPr>
                <w:w w:val="106"/>
                <w:sz w:val="18"/>
                <w:szCs w:val="18"/>
              </w:rPr>
              <w:t>2</w:t>
            </w:r>
            <w:r>
              <w:rPr>
                <w:w w:val="115"/>
                <w:sz w:val="18"/>
                <w:szCs w:val="18"/>
              </w:rPr>
              <w:t>5</w:t>
            </w:r>
            <w:r>
              <w:rPr>
                <w:spacing w:val="-3"/>
                <w:w w:val="104"/>
                <w:sz w:val="18"/>
                <w:szCs w:val="18"/>
              </w:rPr>
              <w:t>թ</w:t>
            </w:r>
            <w:r>
              <w:rPr>
                <w:spacing w:val="-1"/>
                <w:w w:val="61"/>
                <w:sz w:val="18"/>
                <w:szCs w:val="18"/>
              </w:rPr>
              <w:t>․</w:t>
            </w:r>
            <w:proofErr w:type="gramStart"/>
            <w:r>
              <w:rPr>
                <w:w w:val="114"/>
                <w:sz w:val="18"/>
                <w:szCs w:val="18"/>
              </w:rPr>
              <w:t>՝</w:t>
            </w:r>
            <w:r>
              <w:rPr>
                <w:sz w:val="18"/>
                <w:szCs w:val="18"/>
              </w:rPr>
              <w:t xml:space="preserve"> </w:t>
            </w:r>
            <w:r>
              <w:rPr>
                <w:spacing w:val="20"/>
                <w:sz w:val="18"/>
                <w:szCs w:val="18"/>
              </w:rPr>
              <w:t xml:space="preserve"> </w:t>
            </w:r>
            <w:r>
              <w:rPr>
                <w:w w:val="121"/>
                <w:sz w:val="18"/>
                <w:szCs w:val="18"/>
              </w:rPr>
              <w:t>8</w:t>
            </w:r>
            <w:r>
              <w:rPr>
                <w:spacing w:val="-2"/>
                <w:w w:val="123"/>
                <w:sz w:val="18"/>
                <w:szCs w:val="18"/>
              </w:rPr>
              <w:t>0</w:t>
            </w:r>
            <w:proofErr w:type="gramEnd"/>
            <w:r>
              <w:rPr>
                <w:w w:val="121"/>
                <w:sz w:val="18"/>
                <w:szCs w:val="18"/>
              </w:rPr>
              <w:t>,</w:t>
            </w:r>
          </w:p>
          <w:p w:rsidR="00CA792E" w:rsidRDefault="00BE7A2A">
            <w:pPr>
              <w:pStyle w:val="TableParagraph"/>
              <w:spacing w:before="33" w:line="280" w:lineRule="auto"/>
              <w:ind w:left="105" w:right="141"/>
              <w:rPr>
                <w:sz w:val="18"/>
                <w:szCs w:val="18"/>
              </w:rPr>
            </w:pPr>
            <w:r>
              <w:rPr>
                <w:w w:val="106"/>
                <w:sz w:val="18"/>
                <w:szCs w:val="18"/>
              </w:rPr>
              <w:t>2</w:t>
            </w:r>
            <w:r>
              <w:rPr>
                <w:w w:val="123"/>
                <w:sz w:val="18"/>
                <w:szCs w:val="18"/>
              </w:rPr>
              <w:t>0</w:t>
            </w:r>
            <w:r>
              <w:rPr>
                <w:w w:val="106"/>
                <w:sz w:val="18"/>
                <w:szCs w:val="18"/>
              </w:rPr>
              <w:t>2</w:t>
            </w:r>
            <w:r>
              <w:rPr>
                <w:w w:val="121"/>
                <w:sz w:val="18"/>
                <w:szCs w:val="18"/>
              </w:rPr>
              <w:t>6</w:t>
            </w:r>
            <w:r>
              <w:rPr>
                <w:w w:val="104"/>
                <w:sz w:val="18"/>
                <w:szCs w:val="18"/>
              </w:rPr>
              <w:t>թ</w:t>
            </w:r>
            <w:r>
              <w:rPr>
                <w:w w:val="61"/>
                <w:sz w:val="18"/>
                <w:szCs w:val="18"/>
              </w:rPr>
              <w:t>․</w:t>
            </w:r>
            <w:proofErr w:type="gramStart"/>
            <w:r>
              <w:rPr>
                <w:w w:val="114"/>
                <w:sz w:val="18"/>
                <w:szCs w:val="18"/>
              </w:rPr>
              <w:t>՝</w:t>
            </w:r>
            <w:r>
              <w:rPr>
                <w:sz w:val="18"/>
                <w:szCs w:val="18"/>
              </w:rPr>
              <w:t xml:space="preserve">  </w:t>
            </w:r>
            <w:r>
              <w:rPr>
                <w:w w:val="121"/>
                <w:sz w:val="18"/>
                <w:szCs w:val="18"/>
              </w:rPr>
              <w:t>8</w:t>
            </w:r>
            <w:r>
              <w:rPr>
                <w:w w:val="123"/>
                <w:sz w:val="18"/>
                <w:szCs w:val="18"/>
              </w:rPr>
              <w:t>0</w:t>
            </w:r>
            <w:proofErr w:type="gramEnd"/>
            <w:r>
              <w:rPr>
                <w:sz w:val="18"/>
                <w:szCs w:val="18"/>
              </w:rPr>
              <w:t xml:space="preserve"> </w:t>
            </w:r>
            <w:r>
              <w:rPr>
                <w:w w:val="109"/>
                <w:sz w:val="18"/>
                <w:szCs w:val="18"/>
              </w:rPr>
              <w:t>ք</w:t>
            </w:r>
            <w:r>
              <w:rPr>
                <w:w w:val="106"/>
                <w:sz w:val="18"/>
                <w:szCs w:val="18"/>
              </w:rPr>
              <w:t>ա</w:t>
            </w:r>
            <w:r>
              <w:rPr>
                <w:w w:val="105"/>
                <w:sz w:val="18"/>
                <w:szCs w:val="18"/>
              </w:rPr>
              <w:t>ղ</w:t>
            </w:r>
            <w:r>
              <w:rPr>
                <w:w w:val="106"/>
                <w:sz w:val="18"/>
                <w:szCs w:val="18"/>
              </w:rPr>
              <w:t>ա</w:t>
            </w:r>
            <w:r>
              <w:rPr>
                <w:w w:val="109"/>
                <w:sz w:val="18"/>
                <w:szCs w:val="18"/>
              </w:rPr>
              <w:t>ք</w:t>
            </w:r>
            <w:r>
              <w:rPr>
                <w:w w:val="106"/>
                <w:sz w:val="18"/>
                <w:szCs w:val="18"/>
              </w:rPr>
              <w:t>ա</w:t>
            </w:r>
            <w:r>
              <w:rPr>
                <w:w w:val="109"/>
                <w:sz w:val="18"/>
                <w:szCs w:val="18"/>
              </w:rPr>
              <w:t>ց</w:t>
            </w:r>
            <w:r>
              <w:rPr>
                <w:w w:val="104"/>
                <w:sz w:val="18"/>
                <w:szCs w:val="18"/>
              </w:rPr>
              <w:t>ո</w:t>
            </w:r>
            <w:r>
              <w:rPr>
                <w:w w:val="75"/>
                <w:sz w:val="18"/>
                <w:szCs w:val="18"/>
              </w:rPr>
              <w:t xml:space="preserve">ւ </w:t>
            </w:r>
            <w:r>
              <w:rPr>
                <w:w w:val="105"/>
                <w:sz w:val="18"/>
                <w:szCs w:val="18"/>
              </w:rPr>
              <w:t>համար և իրազեկվածության մակարդակի բարձրացում՝ կլիմայի փոփոխության, դրա բացասական ազդեցության, ինչպես նաև բացասական ազդեցությունը մեղմող կամ կանխարգելող</w:t>
            </w:r>
          </w:p>
          <w:p w:rsidR="00CA792E" w:rsidRDefault="00BE7A2A">
            <w:pPr>
              <w:pStyle w:val="TableParagraph"/>
              <w:spacing w:line="195" w:lineRule="exact"/>
              <w:ind w:left="105"/>
              <w:rPr>
                <w:sz w:val="18"/>
                <w:szCs w:val="18"/>
              </w:rPr>
            </w:pPr>
            <w:r>
              <w:rPr>
                <w:w w:val="105"/>
                <w:sz w:val="18"/>
                <w:szCs w:val="18"/>
              </w:rPr>
              <w:t>միջոցառումների վերաբերյալ</w:t>
            </w: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CA792E">
            <w:pPr>
              <w:pStyle w:val="TableParagraph"/>
              <w:rPr>
                <w:sz w:val="18"/>
              </w:rPr>
            </w:pPr>
          </w:p>
        </w:tc>
      </w:tr>
      <w:tr w:rsidR="00CA792E">
        <w:trPr>
          <w:trHeight w:val="2658"/>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Pr>
                <w:sz w:val="18"/>
                <w:szCs w:val="18"/>
              </w:rPr>
            </w:pPr>
            <w:r>
              <w:rPr>
                <w:w w:val="105"/>
                <w:sz w:val="18"/>
                <w:szCs w:val="18"/>
              </w:rPr>
              <w:t>5.2 Մասնագիտական խորհրդատվական խմբերի ձևավորում և խորհրդատվական ծառայության տրամադրում գյուղացիական տնտեսավարողներին</w:t>
            </w:r>
          </w:p>
        </w:tc>
        <w:tc>
          <w:tcPr>
            <w:tcW w:w="2789" w:type="dxa"/>
          </w:tcPr>
          <w:p w:rsidR="00CA792E" w:rsidRDefault="00BE7A2A">
            <w:pPr>
              <w:pStyle w:val="TableParagraph"/>
              <w:spacing w:before="21" w:line="280" w:lineRule="auto"/>
              <w:ind w:left="105" w:right="192"/>
              <w:rPr>
                <w:sz w:val="18"/>
                <w:szCs w:val="18"/>
              </w:rPr>
            </w:pPr>
            <w:r>
              <w:rPr>
                <w:sz w:val="18"/>
                <w:szCs w:val="18"/>
              </w:rPr>
              <w:t>Աջակցություն պետական գյուղատնտեսական արդիականացված խորհրդատվական ծառայությունների, երկու թվային ուսուցման ծառայությունների հարթակների ստեղծմանն ու գործարկմանը, աջակցություն ֆերմերների ուսուցման</w:t>
            </w:r>
          </w:p>
          <w:p w:rsidR="00CA792E" w:rsidRDefault="00BE7A2A">
            <w:pPr>
              <w:pStyle w:val="TableParagraph"/>
              <w:spacing w:line="196" w:lineRule="exact"/>
              <w:ind w:left="105"/>
              <w:rPr>
                <w:sz w:val="18"/>
                <w:szCs w:val="18"/>
              </w:rPr>
            </w:pPr>
            <w:r>
              <w:rPr>
                <w:w w:val="105"/>
                <w:sz w:val="18"/>
                <w:szCs w:val="18"/>
              </w:rPr>
              <w:t>ծրագրի ընդլայնմանը</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7" w:right="27"/>
              <w:jc w:val="center"/>
              <w:rPr>
                <w:sz w:val="18"/>
                <w:szCs w:val="18"/>
              </w:rPr>
            </w:pPr>
            <w:r>
              <w:rPr>
                <w:w w:val="110"/>
                <w:sz w:val="18"/>
                <w:szCs w:val="18"/>
              </w:rPr>
              <w:t>թթ.</w:t>
            </w:r>
          </w:p>
        </w:tc>
        <w:tc>
          <w:tcPr>
            <w:tcW w:w="2249" w:type="dxa"/>
          </w:tcPr>
          <w:p w:rsidR="00CA792E" w:rsidRDefault="00BE7A2A">
            <w:pPr>
              <w:pStyle w:val="TableParagraph"/>
              <w:spacing w:before="21" w:line="280" w:lineRule="auto"/>
              <w:ind w:left="103" w:right="97"/>
              <w:jc w:val="center"/>
              <w:rPr>
                <w:sz w:val="18"/>
                <w:szCs w:val="18"/>
              </w:rPr>
            </w:pPr>
            <w:r>
              <w:rPr>
                <w:w w:val="105"/>
                <w:sz w:val="18"/>
                <w:szCs w:val="18"/>
              </w:rPr>
              <w:t>օրենքով չարգելված աղբյուրներ</w:t>
            </w:r>
          </w:p>
          <w:p w:rsidR="00CA792E" w:rsidRDefault="00CA792E">
            <w:pPr>
              <w:pStyle w:val="TableParagraph"/>
              <w:spacing w:before="10"/>
              <w:rPr>
                <w:sz w:val="20"/>
              </w:rPr>
            </w:pPr>
          </w:p>
          <w:p w:rsidR="00CA792E" w:rsidRDefault="00BE7A2A">
            <w:pPr>
              <w:pStyle w:val="TableParagraph"/>
              <w:spacing w:before="1"/>
              <w:ind w:left="104" w:right="96"/>
              <w:jc w:val="center"/>
              <w:rPr>
                <w:sz w:val="18"/>
                <w:szCs w:val="18"/>
              </w:rPr>
            </w:pPr>
            <w:r>
              <w:rPr>
                <w:w w:val="110"/>
                <w:sz w:val="18"/>
                <w:szCs w:val="18"/>
              </w:rPr>
              <w:t>Շուրջ՝ 294 մլն ՀՀ դրամ</w:t>
            </w:r>
          </w:p>
        </w:tc>
      </w:tr>
      <w:tr w:rsidR="00CA792E">
        <w:trPr>
          <w:trHeight w:val="4830"/>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35"/>
              <w:rPr>
                <w:sz w:val="18"/>
                <w:szCs w:val="18"/>
              </w:rPr>
            </w:pPr>
            <w:r>
              <w:rPr>
                <w:sz w:val="18"/>
                <w:szCs w:val="18"/>
              </w:rPr>
              <w:t>5․3 Սերմնաբուծությամբ և սերմարտադրությամբ զբաղվող սուբյեկտների և տնտեսությունների մասնագիտական կարողությունների հզորացում</w:t>
            </w:r>
          </w:p>
        </w:tc>
        <w:tc>
          <w:tcPr>
            <w:tcW w:w="2789" w:type="dxa"/>
          </w:tcPr>
          <w:p w:rsidR="00CA792E" w:rsidRDefault="00BE7A2A">
            <w:pPr>
              <w:pStyle w:val="TableParagraph"/>
              <w:spacing w:before="21" w:line="280" w:lineRule="auto"/>
              <w:ind w:left="105" w:right="102"/>
              <w:rPr>
                <w:sz w:val="18"/>
                <w:szCs w:val="18"/>
              </w:rPr>
            </w:pPr>
            <w:r>
              <w:rPr>
                <w:w w:val="105"/>
                <w:sz w:val="18"/>
                <w:szCs w:val="18"/>
              </w:rPr>
              <w:t>Սերմնաբուծությամբ և սերմարտադրությամբ զբաղվող սուբյեկտների և տնտեսությունների վերապատրաստված անձնակազմերի</w:t>
            </w:r>
            <w:r>
              <w:rPr>
                <w:spacing w:val="-8"/>
                <w:w w:val="105"/>
                <w:sz w:val="18"/>
                <w:szCs w:val="18"/>
              </w:rPr>
              <w:t xml:space="preserve"> </w:t>
            </w:r>
            <w:r>
              <w:rPr>
                <w:w w:val="105"/>
                <w:sz w:val="18"/>
                <w:szCs w:val="18"/>
              </w:rPr>
              <w:t>առկայություն։ Սերմնաբուծությամբ և սերմարտադրությամբ զբաղվող տնտեսավարողների համար յուրաքանչյուր տարի (2023-2026 թթ.)</w:t>
            </w:r>
            <w:r>
              <w:rPr>
                <w:spacing w:val="20"/>
                <w:w w:val="105"/>
                <w:sz w:val="18"/>
                <w:szCs w:val="18"/>
              </w:rPr>
              <w:t xml:space="preserve"> </w:t>
            </w:r>
            <w:r>
              <w:rPr>
                <w:w w:val="105"/>
                <w:sz w:val="18"/>
                <w:szCs w:val="18"/>
              </w:rPr>
              <w:t>4</w:t>
            </w:r>
          </w:p>
          <w:p w:rsidR="00CA792E" w:rsidRDefault="00BE7A2A">
            <w:pPr>
              <w:pStyle w:val="TableParagraph"/>
              <w:spacing w:line="280" w:lineRule="auto"/>
              <w:ind w:left="105" w:right="192"/>
              <w:rPr>
                <w:sz w:val="18"/>
                <w:szCs w:val="18"/>
              </w:rPr>
            </w:pPr>
            <w:r>
              <w:rPr>
                <w:w w:val="105"/>
                <w:sz w:val="18"/>
                <w:szCs w:val="18"/>
              </w:rPr>
              <w:t>դասընթացների (առկա կամ հեռավար) կազմակերպում, ըստ մշակաբույսերի խմբերի՝ հացահատիկային, հատիկաընդեղեն, բանջար- բոստանային մշակաբույսերի և կերաբույսերի սերմնաբուծության</w:t>
            </w:r>
          </w:p>
          <w:p w:rsidR="00CA792E" w:rsidRDefault="00BE7A2A">
            <w:pPr>
              <w:pStyle w:val="TableParagraph"/>
              <w:spacing w:line="195" w:lineRule="exact"/>
              <w:ind w:left="105"/>
              <w:rPr>
                <w:sz w:val="18"/>
                <w:szCs w:val="18"/>
              </w:rPr>
            </w:pPr>
            <w:r>
              <w:rPr>
                <w:w w:val="105"/>
                <w:sz w:val="18"/>
                <w:szCs w:val="18"/>
              </w:rPr>
              <w:t>առանձնահատկությունների,</w:t>
            </w:r>
          </w:p>
        </w:tc>
        <w:tc>
          <w:tcPr>
            <w:tcW w:w="1800" w:type="dxa"/>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129" w:right="117" w:hanging="5"/>
              <w:jc w:val="center"/>
              <w:rPr>
                <w:sz w:val="18"/>
                <w:szCs w:val="18"/>
              </w:rPr>
            </w:pPr>
            <w:r>
              <w:rPr>
                <w:w w:val="105"/>
                <w:sz w:val="18"/>
                <w:szCs w:val="18"/>
              </w:rPr>
              <w:t>«Հայաստանի ազգային ագրարային համալսարան» հիմնադրամ (համաձայնությամբ)</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3"/>
              <w:ind w:left="27" w:right="27"/>
              <w:jc w:val="center"/>
              <w:rPr>
                <w:sz w:val="18"/>
                <w:szCs w:val="18"/>
              </w:rPr>
            </w:pPr>
            <w:r>
              <w:rPr>
                <w:w w:val="110"/>
                <w:sz w:val="18"/>
                <w:szCs w:val="18"/>
              </w:rPr>
              <w:t>թթ.</w:t>
            </w:r>
          </w:p>
        </w:tc>
        <w:tc>
          <w:tcPr>
            <w:tcW w:w="2249" w:type="dxa"/>
          </w:tcPr>
          <w:p w:rsidR="00CA792E" w:rsidRDefault="00BE7A2A">
            <w:pPr>
              <w:pStyle w:val="TableParagraph"/>
              <w:spacing w:before="21" w:line="280" w:lineRule="auto"/>
              <w:ind w:left="134" w:right="123" w:hanging="6"/>
              <w:jc w:val="center"/>
              <w:rPr>
                <w:sz w:val="18"/>
                <w:szCs w:val="18"/>
              </w:rPr>
            </w:pPr>
            <w:r>
              <w:rPr>
                <w:w w:val="105"/>
                <w:sz w:val="18"/>
                <w:szCs w:val="18"/>
              </w:rPr>
              <w:t xml:space="preserve">օրենքով չարգելված աղբյուրներ (միջազգային դոնոր </w:t>
            </w:r>
            <w:r>
              <w:rPr>
                <w:sz w:val="18"/>
                <w:szCs w:val="18"/>
              </w:rPr>
              <w:t>կազմակերպություններ)</w:t>
            </w:r>
          </w:p>
          <w:p w:rsidR="00CA792E" w:rsidRDefault="00CA792E">
            <w:pPr>
              <w:pStyle w:val="TableParagraph"/>
              <w:rPr>
                <w:sz w:val="20"/>
              </w:rPr>
            </w:pPr>
          </w:p>
          <w:p w:rsidR="00CA792E" w:rsidRDefault="00CA792E">
            <w:pPr>
              <w:pStyle w:val="TableParagraph"/>
              <w:spacing w:before="9"/>
              <w:rPr>
                <w:sz w:val="21"/>
              </w:rPr>
            </w:pPr>
          </w:p>
          <w:p w:rsidR="00CA792E" w:rsidRDefault="00BE7A2A">
            <w:pPr>
              <w:pStyle w:val="TableParagraph"/>
              <w:spacing w:before="1"/>
              <w:ind w:left="104" w:right="97"/>
              <w:jc w:val="center"/>
              <w:rPr>
                <w:sz w:val="18"/>
                <w:szCs w:val="18"/>
              </w:rPr>
            </w:pPr>
            <w:r>
              <w:rPr>
                <w:w w:val="110"/>
                <w:sz w:val="18"/>
                <w:szCs w:val="18"/>
              </w:rPr>
              <w:t>Շուրջ՝ 20 մլն ՀՀ դրամ</w:t>
            </w:r>
          </w:p>
        </w:tc>
      </w:tr>
    </w:tbl>
    <w:p w:rsidR="00CA792E" w:rsidRDefault="00CA792E">
      <w:pPr>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2414"/>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CA792E">
            <w:pPr>
              <w:pStyle w:val="TableParagraph"/>
              <w:rPr>
                <w:sz w:val="18"/>
              </w:rPr>
            </w:pPr>
          </w:p>
        </w:tc>
        <w:tc>
          <w:tcPr>
            <w:tcW w:w="2789" w:type="dxa"/>
          </w:tcPr>
          <w:p w:rsidR="00CA792E" w:rsidRDefault="00BE7A2A">
            <w:pPr>
              <w:pStyle w:val="TableParagraph"/>
              <w:spacing w:before="21" w:line="280" w:lineRule="auto"/>
              <w:ind w:left="105" w:right="222"/>
              <w:rPr>
                <w:sz w:val="18"/>
                <w:szCs w:val="18"/>
              </w:rPr>
            </w:pPr>
            <w:r>
              <w:rPr>
                <w:w w:val="105"/>
                <w:sz w:val="18"/>
                <w:szCs w:val="18"/>
              </w:rPr>
              <w:t xml:space="preserve">սերմնադաշտերի ագրոտեխնիկայի և ապրոբացիայի վերաբերյալ (յուրաքանչյուր խմբում՝ 10-15 </w:t>
            </w:r>
            <w:proofErr w:type="gramStart"/>
            <w:r>
              <w:rPr>
                <w:w w:val="105"/>
                <w:sz w:val="18"/>
                <w:szCs w:val="18"/>
              </w:rPr>
              <w:t>մարդ)։</w:t>
            </w:r>
            <w:proofErr w:type="gramEnd"/>
          </w:p>
          <w:p w:rsidR="00CA792E" w:rsidRDefault="00BE7A2A">
            <w:pPr>
              <w:pStyle w:val="TableParagraph"/>
              <w:spacing w:line="280" w:lineRule="auto"/>
              <w:ind w:left="105" w:right="141"/>
              <w:rPr>
                <w:sz w:val="18"/>
                <w:szCs w:val="18"/>
              </w:rPr>
            </w:pPr>
            <w:r>
              <w:rPr>
                <w:w w:val="105"/>
                <w:sz w:val="18"/>
                <w:szCs w:val="18"/>
              </w:rPr>
              <w:t>Մասնագիտական կարողությունների բարձրացման դասընթացների մասնակիցներին</w:t>
            </w:r>
          </w:p>
          <w:p w:rsidR="00CA792E" w:rsidRDefault="00BE7A2A">
            <w:pPr>
              <w:pStyle w:val="TableParagraph"/>
              <w:spacing w:line="197" w:lineRule="exact"/>
              <w:ind w:left="105"/>
              <w:rPr>
                <w:sz w:val="18"/>
                <w:szCs w:val="18"/>
              </w:rPr>
            </w:pPr>
            <w:r>
              <w:rPr>
                <w:w w:val="105"/>
                <w:sz w:val="18"/>
                <w:szCs w:val="18"/>
              </w:rPr>
              <w:t>հավաստագրերի տրամադրում</w:t>
            </w: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CA792E">
            <w:pPr>
              <w:pStyle w:val="TableParagraph"/>
              <w:rPr>
                <w:sz w:val="18"/>
              </w:rPr>
            </w:pPr>
          </w:p>
        </w:tc>
      </w:tr>
      <w:tr w:rsidR="00CA792E">
        <w:trPr>
          <w:trHeight w:val="8214"/>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35"/>
              <w:rPr>
                <w:sz w:val="18"/>
                <w:szCs w:val="18"/>
              </w:rPr>
            </w:pPr>
            <w:r>
              <w:rPr>
                <w:sz w:val="18"/>
                <w:szCs w:val="18"/>
              </w:rPr>
              <w:t>5․4 Ռեսուրսախնայող գյուղատնտեսության վերաբերյալ գյուղացիական տնտեսությունների մասնագիտական կարողությունների հզորացում և իրազեկվածության բարձրացում</w:t>
            </w:r>
          </w:p>
        </w:tc>
        <w:tc>
          <w:tcPr>
            <w:tcW w:w="2789" w:type="dxa"/>
          </w:tcPr>
          <w:p w:rsidR="00CA792E" w:rsidRDefault="00BE7A2A">
            <w:pPr>
              <w:pStyle w:val="TableParagraph"/>
              <w:spacing w:before="21" w:line="280" w:lineRule="auto"/>
              <w:ind w:left="105" w:right="94"/>
              <w:rPr>
                <w:sz w:val="18"/>
                <w:szCs w:val="18"/>
              </w:rPr>
            </w:pPr>
            <w:r>
              <w:rPr>
                <w:w w:val="105"/>
                <w:sz w:val="18"/>
                <w:szCs w:val="18"/>
              </w:rPr>
              <w:t>Ռեսուրսախնայող գյուղատնտեսության վերաբերյալ գյուղացիական տնտեսությունների մասնագիտական կարողությունների հզորացման և իրազեկվածության բարձրացմանն ուղղված դասընթացների իրականացում՝ ըստ գյուղատնտեսական գոտիների խմբավորման (4 խմբեր) և հիմնական մշակաբույսերի տեխնոլոգիական ընդհանրության: Արդյունքում կներկայացվեն հողի անվար և նվազագույն մշակության, ոռոգման արդիական, բույսերի պաշտպանության գործընթացում ԱԹՍ կիրառման տեխնոլոգիաները: Հայաստանի ազգային ագրարային համալսարանի ուսումնափորձնական տնտեսություններում, ըստ անհրաժեշտության, որպես գործնական ցուցադրություն յուրաքանչյուր տարի (2023- 2026թթ.) գարնանը 1  հա-ի վրա դրանց իրականացման տարբերակների ներկայացում։ Գյուղատնտեսական միևնույն հողատարածքի</w:t>
            </w:r>
            <w:r>
              <w:rPr>
                <w:spacing w:val="7"/>
                <w:w w:val="105"/>
                <w:sz w:val="18"/>
                <w:szCs w:val="18"/>
              </w:rPr>
              <w:t xml:space="preserve"> </w:t>
            </w:r>
            <w:r>
              <w:rPr>
                <w:w w:val="105"/>
                <w:sz w:val="18"/>
                <w:szCs w:val="18"/>
              </w:rPr>
              <w:t>բազմակի</w:t>
            </w:r>
          </w:p>
          <w:p w:rsidR="00CA792E" w:rsidRDefault="00BE7A2A">
            <w:pPr>
              <w:pStyle w:val="TableParagraph"/>
              <w:spacing w:line="182" w:lineRule="exact"/>
              <w:ind w:left="105"/>
              <w:rPr>
                <w:sz w:val="18"/>
                <w:szCs w:val="18"/>
              </w:rPr>
            </w:pPr>
            <w:r>
              <w:rPr>
                <w:w w:val="105"/>
                <w:sz w:val="18"/>
                <w:szCs w:val="18"/>
              </w:rPr>
              <w:t>օգտագործման</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line="280" w:lineRule="auto"/>
              <w:ind w:left="129" w:right="117" w:hanging="5"/>
              <w:jc w:val="center"/>
              <w:rPr>
                <w:sz w:val="18"/>
                <w:szCs w:val="18"/>
              </w:rPr>
            </w:pPr>
            <w:r>
              <w:rPr>
                <w:w w:val="105"/>
                <w:sz w:val="18"/>
                <w:szCs w:val="18"/>
              </w:rPr>
              <w:t>«Հայաստանի ազգային ագրարային համալսարան» հիմնադրամ (համաձայնությամբ)</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7" w:right="27"/>
              <w:jc w:val="center"/>
              <w:rPr>
                <w:sz w:val="18"/>
                <w:szCs w:val="18"/>
              </w:rPr>
            </w:pPr>
            <w:r>
              <w:rPr>
                <w:w w:val="110"/>
                <w:sz w:val="18"/>
                <w:szCs w:val="18"/>
              </w:rPr>
              <w:t>թթ.</w:t>
            </w:r>
          </w:p>
        </w:tc>
        <w:tc>
          <w:tcPr>
            <w:tcW w:w="2249" w:type="dxa"/>
          </w:tcPr>
          <w:p w:rsidR="00CA792E" w:rsidRDefault="00BE7A2A">
            <w:pPr>
              <w:pStyle w:val="TableParagraph"/>
              <w:spacing w:before="21" w:line="280" w:lineRule="auto"/>
              <w:ind w:left="134" w:right="123" w:hanging="6"/>
              <w:jc w:val="center"/>
              <w:rPr>
                <w:sz w:val="18"/>
                <w:szCs w:val="18"/>
              </w:rPr>
            </w:pPr>
            <w:r>
              <w:rPr>
                <w:w w:val="105"/>
                <w:sz w:val="18"/>
                <w:szCs w:val="18"/>
              </w:rPr>
              <w:t xml:space="preserve">օրենքով չարգելված աղբյուրներ (միջազգային դոնոր </w:t>
            </w:r>
            <w:r>
              <w:rPr>
                <w:sz w:val="18"/>
                <w:szCs w:val="18"/>
              </w:rPr>
              <w:t>կազմակերպություններ)</w:t>
            </w:r>
          </w:p>
          <w:p w:rsidR="00CA792E" w:rsidRDefault="00CA792E">
            <w:pPr>
              <w:pStyle w:val="TableParagraph"/>
              <w:spacing w:before="11"/>
              <w:rPr>
                <w:sz w:val="20"/>
              </w:rPr>
            </w:pPr>
          </w:p>
          <w:p w:rsidR="00CA792E" w:rsidRDefault="00BE7A2A">
            <w:pPr>
              <w:pStyle w:val="TableParagraph"/>
              <w:ind w:left="102" w:right="97"/>
              <w:jc w:val="center"/>
              <w:rPr>
                <w:sz w:val="18"/>
                <w:szCs w:val="18"/>
              </w:rPr>
            </w:pPr>
            <w:r>
              <w:rPr>
                <w:w w:val="110"/>
                <w:sz w:val="18"/>
                <w:szCs w:val="18"/>
              </w:rPr>
              <w:t>43․6 մլն ՀՀ դրամ</w:t>
            </w:r>
          </w:p>
        </w:tc>
      </w:tr>
    </w:tbl>
    <w:p w:rsidR="00CA792E" w:rsidRDefault="00CA792E">
      <w:pPr>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1931"/>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CA792E">
            <w:pPr>
              <w:pStyle w:val="TableParagraph"/>
              <w:rPr>
                <w:sz w:val="18"/>
              </w:rPr>
            </w:pPr>
          </w:p>
        </w:tc>
        <w:tc>
          <w:tcPr>
            <w:tcW w:w="2789" w:type="dxa"/>
          </w:tcPr>
          <w:p w:rsidR="00CA792E" w:rsidRDefault="00BE7A2A">
            <w:pPr>
              <w:pStyle w:val="TableParagraph"/>
              <w:spacing w:before="21" w:line="280" w:lineRule="auto"/>
              <w:ind w:left="105" w:right="141"/>
              <w:rPr>
                <w:sz w:val="18"/>
                <w:szCs w:val="18"/>
              </w:rPr>
            </w:pPr>
            <w:r>
              <w:rPr>
                <w:w w:val="105"/>
                <w:sz w:val="18"/>
                <w:szCs w:val="18"/>
              </w:rPr>
              <w:t>տեխնոլոգիաների ներկայացում տարբեր վեգետացիոն ժամանակահատված ունեցող մշակաբույսերի կիրառմա</w:t>
            </w:r>
            <w:r>
              <w:rPr>
                <w:rFonts w:ascii="Sylfaen" w:hAnsi="Sylfaen"/>
                <w:w w:val="105"/>
                <w:sz w:val="18"/>
                <w:szCs w:val="18"/>
              </w:rPr>
              <w:t>մ</w:t>
            </w:r>
            <w:r>
              <w:rPr>
                <w:w w:val="105"/>
                <w:sz w:val="18"/>
                <w:szCs w:val="18"/>
              </w:rPr>
              <w:t>բ: Յուրաքանչյուր տարի (2024-</w:t>
            </w:r>
          </w:p>
          <w:p w:rsidR="00CA792E" w:rsidRDefault="00BE7A2A">
            <w:pPr>
              <w:pStyle w:val="TableParagraph"/>
              <w:spacing w:line="204" w:lineRule="exact"/>
              <w:ind w:left="105"/>
              <w:rPr>
                <w:sz w:val="18"/>
                <w:szCs w:val="18"/>
              </w:rPr>
            </w:pPr>
            <w:r>
              <w:rPr>
                <w:w w:val="110"/>
                <w:sz w:val="18"/>
                <w:szCs w:val="18"/>
              </w:rPr>
              <w:t>2026 թթ.) մեկական</w:t>
            </w:r>
          </w:p>
          <w:p w:rsidR="00CA792E" w:rsidRDefault="00BE7A2A">
            <w:pPr>
              <w:pStyle w:val="TableParagraph"/>
              <w:spacing w:before="33" w:line="201" w:lineRule="exact"/>
              <w:ind w:left="105"/>
              <w:rPr>
                <w:sz w:val="18"/>
                <w:szCs w:val="18"/>
              </w:rPr>
            </w:pPr>
            <w:r>
              <w:rPr>
                <w:w w:val="105"/>
                <w:sz w:val="18"/>
                <w:szCs w:val="18"/>
              </w:rPr>
              <w:t>դասընթացի կազմակերպում</w:t>
            </w: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CA792E">
            <w:pPr>
              <w:pStyle w:val="TableParagraph"/>
              <w:rPr>
                <w:sz w:val="18"/>
              </w:rPr>
            </w:pPr>
          </w:p>
        </w:tc>
      </w:tr>
      <w:tr w:rsidR="00CA792E">
        <w:trPr>
          <w:trHeight w:val="19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88"/>
              <w:rPr>
                <w:sz w:val="18"/>
                <w:szCs w:val="18"/>
              </w:rPr>
            </w:pPr>
            <w:r>
              <w:rPr>
                <w:w w:val="105"/>
                <w:sz w:val="18"/>
                <w:szCs w:val="18"/>
              </w:rPr>
              <w:t>5․5 «Գյուղատնտեսական գործունեության մասին» ՀՀ օրենքի նախագծի մշակում</w:t>
            </w:r>
          </w:p>
        </w:tc>
        <w:tc>
          <w:tcPr>
            <w:tcW w:w="2789" w:type="dxa"/>
          </w:tcPr>
          <w:p w:rsidR="00CA792E" w:rsidRDefault="00BE7A2A">
            <w:pPr>
              <w:pStyle w:val="TableParagraph"/>
              <w:spacing w:before="21" w:line="280" w:lineRule="auto"/>
              <w:ind w:left="105" w:right="141"/>
              <w:rPr>
                <w:sz w:val="18"/>
                <w:szCs w:val="18"/>
              </w:rPr>
            </w:pPr>
            <w:r>
              <w:rPr>
                <w:sz w:val="18"/>
                <w:szCs w:val="18"/>
              </w:rPr>
              <w:t xml:space="preserve">Գյուղատնտեսության ոլորտում </w:t>
            </w:r>
            <w:r>
              <w:rPr>
                <w:w w:val="105"/>
                <w:sz w:val="18"/>
                <w:szCs w:val="18"/>
              </w:rPr>
              <w:t>իրավահարաբերությունների կարգավորման նախադրյալների ստեղծում, Գյուղատնտեսական գործունեության մասին ՀՀ օրենքի նախագծի</w:t>
            </w:r>
          </w:p>
          <w:p w:rsidR="00CA792E" w:rsidRDefault="00BE7A2A">
            <w:pPr>
              <w:pStyle w:val="TableParagraph"/>
              <w:spacing w:line="195" w:lineRule="exact"/>
              <w:ind w:left="105"/>
              <w:rPr>
                <w:sz w:val="18"/>
                <w:szCs w:val="18"/>
              </w:rPr>
            </w:pPr>
            <w:r>
              <w:rPr>
                <w:sz w:val="18"/>
                <w:szCs w:val="18"/>
              </w:rPr>
              <w:t>առկայություն</w:t>
            </w:r>
          </w:p>
        </w:tc>
        <w:tc>
          <w:tcPr>
            <w:tcW w:w="1800" w:type="dxa"/>
          </w:tcPr>
          <w:p w:rsidR="00CA792E" w:rsidRDefault="00BE7A2A">
            <w:pPr>
              <w:pStyle w:val="TableParagraph"/>
              <w:spacing w:before="21" w:line="280"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CA792E">
            <w:pPr>
              <w:pStyle w:val="TableParagraph"/>
              <w:rPr>
                <w:sz w:val="18"/>
              </w:rPr>
            </w:pPr>
          </w:p>
        </w:tc>
        <w:tc>
          <w:tcPr>
            <w:tcW w:w="1260" w:type="dxa"/>
          </w:tcPr>
          <w:p w:rsidR="00CA792E" w:rsidRDefault="00BE7A2A">
            <w:pPr>
              <w:pStyle w:val="TableParagraph"/>
              <w:spacing w:before="21" w:line="280" w:lineRule="auto"/>
              <w:ind w:left="120" w:right="69" w:firstLine="1"/>
              <w:jc w:val="center"/>
              <w:rPr>
                <w:sz w:val="18"/>
                <w:szCs w:val="18"/>
              </w:rPr>
            </w:pPr>
            <w:r>
              <w:rPr>
                <w:sz w:val="18"/>
                <w:szCs w:val="18"/>
              </w:rPr>
              <w:t>2024 թ․ դեկտեմբերի 3-րդ տասնօրյակ</w:t>
            </w:r>
          </w:p>
        </w:tc>
        <w:tc>
          <w:tcPr>
            <w:tcW w:w="2249" w:type="dxa"/>
          </w:tcPr>
          <w:p w:rsidR="00CA792E" w:rsidRDefault="00BE7A2A">
            <w:pPr>
              <w:pStyle w:val="TableParagraph"/>
              <w:spacing w:before="21" w:line="280" w:lineRule="auto"/>
              <w:ind w:left="648" w:hanging="360"/>
              <w:rPr>
                <w:sz w:val="18"/>
                <w:szCs w:val="18"/>
              </w:rPr>
            </w:pPr>
            <w:r>
              <w:rPr>
                <w:w w:val="105"/>
                <w:sz w:val="18"/>
                <w:szCs w:val="18"/>
              </w:rPr>
              <w:t>օրենքով չարգելված աղբյուրներ</w:t>
            </w:r>
          </w:p>
        </w:tc>
      </w:tr>
      <w:tr w:rsidR="00CA792E">
        <w:trPr>
          <w:trHeight w:val="5073"/>
        </w:trPr>
        <w:tc>
          <w:tcPr>
            <w:tcW w:w="504" w:type="dxa"/>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BE7A2A">
            <w:pPr>
              <w:pStyle w:val="TableParagraph"/>
              <w:spacing w:before="138"/>
              <w:ind w:left="8"/>
              <w:jc w:val="center"/>
              <w:rPr>
                <w:sz w:val="18"/>
              </w:rPr>
            </w:pPr>
            <w:r>
              <w:rPr>
                <w:w w:val="121"/>
                <w:sz w:val="18"/>
              </w:rPr>
              <w:t>6</w:t>
            </w:r>
          </w:p>
        </w:tc>
        <w:tc>
          <w:tcPr>
            <w:tcW w:w="2162" w:type="dxa"/>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spacing w:before="5"/>
              <w:rPr>
                <w:sz w:val="20"/>
              </w:rPr>
            </w:pPr>
          </w:p>
          <w:p w:rsidR="00CA792E" w:rsidRDefault="00BE7A2A">
            <w:pPr>
              <w:pStyle w:val="TableParagraph"/>
              <w:spacing w:before="1" w:line="280" w:lineRule="auto"/>
              <w:ind w:left="206" w:right="194" w:hanging="2"/>
              <w:jc w:val="center"/>
              <w:rPr>
                <w:sz w:val="18"/>
                <w:szCs w:val="18"/>
              </w:rPr>
            </w:pPr>
            <w:r>
              <w:rPr>
                <w:w w:val="105"/>
                <w:sz w:val="18"/>
                <w:szCs w:val="18"/>
              </w:rPr>
              <w:t>Աջակցություն գյուղական համայնքների կայուն զարգացմանը</w:t>
            </w:r>
          </w:p>
        </w:tc>
        <w:tc>
          <w:tcPr>
            <w:tcW w:w="2520" w:type="dxa"/>
          </w:tcPr>
          <w:p w:rsidR="00CA792E" w:rsidRDefault="00BE7A2A">
            <w:pPr>
              <w:pStyle w:val="TableParagraph"/>
              <w:spacing w:before="23" w:line="280" w:lineRule="auto"/>
              <w:ind w:left="105"/>
              <w:rPr>
                <w:sz w:val="18"/>
                <w:szCs w:val="18"/>
              </w:rPr>
            </w:pPr>
            <w:r>
              <w:rPr>
                <w:w w:val="105"/>
                <w:sz w:val="18"/>
                <w:szCs w:val="18"/>
              </w:rPr>
              <w:t>6.1 Ագրոպարենային համակարգում ժամանակակից հմտությունների և կարողությունների զարգացում գյուղական բնակավայրերի պատանիների և երիտասարդների համար</w:t>
            </w:r>
          </w:p>
        </w:tc>
        <w:tc>
          <w:tcPr>
            <w:tcW w:w="2789" w:type="dxa"/>
          </w:tcPr>
          <w:p w:rsidR="00CA792E" w:rsidRDefault="00BE7A2A">
            <w:pPr>
              <w:pStyle w:val="TableParagraph"/>
              <w:spacing w:before="23" w:line="280" w:lineRule="auto"/>
              <w:ind w:left="105" w:right="139"/>
              <w:rPr>
                <w:sz w:val="18"/>
                <w:szCs w:val="18"/>
              </w:rPr>
            </w:pPr>
            <w:r>
              <w:rPr>
                <w:w w:val="105"/>
                <w:sz w:val="18"/>
                <w:szCs w:val="18"/>
              </w:rPr>
              <w:t xml:space="preserve">Էկոնոմիկայի նախարարության կողմից ՀՀ մարզերում պատանիների և երիտասարդների շրջանում գյուղատնտեսական գործունեության և համապատասխան կրթության գրավչության բարձրացման նպատակով նրանց համար մասնագիտական կողմնորոշման </w:t>
            </w:r>
            <w:proofErr w:type="gramStart"/>
            <w:r>
              <w:rPr>
                <w:w w:val="105"/>
                <w:sz w:val="18"/>
                <w:szCs w:val="18"/>
              </w:rPr>
              <w:t>դասընթացների,  սեմինարների</w:t>
            </w:r>
            <w:proofErr w:type="gramEnd"/>
            <w:r>
              <w:rPr>
                <w:w w:val="105"/>
                <w:sz w:val="18"/>
                <w:szCs w:val="18"/>
              </w:rPr>
              <w:t xml:space="preserve"> անցկացման կազմակերպում՝ նախարարության և ուսումնական հաստատությունների համապատասխան մասնագետների </w:t>
            </w:r>
            <w:r>
              <w:rPr>
                <w:w w:val="108"/>
                <w:sz w:val="18"/>
                <w:szCs w:val="18"/>
              </w:rPr>
              <w:t>ն</w:t>
            </w:r>
            <w:r>
              <w:rPr>
                <w:w w:val="106"/>
                <w:sz w:val="18"/>
                <w:szCs w:val="18"/>
              </w:rPr>
              <w:t>ե</w:t>
            </w:r>
            <w:r>
              <w:rPr>
                <w:w w:val="108"/>
                <w:sz w:val="18"/>
                <w:szCs w:val="18"/>
              </w:rPr>
              <w:t>ր</w:t>
            </w:r>
            <w:r>
              <w:rPr>
                <w:spacing w:val="-2"/>
                <w:w w:val="112"/>
                <w:sz w:val="18"/>
                <w:szCs w:val="18"/>
              </w:rPr>
              <w:t>գ</w:t>
            </w:r>
            <w:r>
              <w:rPr>
                <w:w w:val="108"/>
                <w:sz w:val="18"/>
                <w:szCs w:val="18"/>
              </w:rPr>
              <w:t>ր</w:t>
            </w:r>
            <w:r>
              <w:rPr>
                <w:w w:val="106"/>
                <w:sz w:val="18"/>
                <w:szCs w:val="18"/>
              </w:rPr>
              <w:t>ա</w:t>
            </w:r>
            <w:r>
              <w:rPr>
                <w:spacing w:val="-2"/>
                <w:w w:val="111"/>
                <w:sz w:val="18"/>
                <w:szCs w:val="18"/>
              </w:rPr>
              <w:t>վ</w:t>
            </w:r>
            <w:r>
              <w:rPr>
                <w:w w:val="104"/>
                <w:sz w:val="18"/>
                <w:szCs w:val="18"/>
              </w:rPr>
              <w:t>մ</w:t>
            </w:r>
            <w:r>
              <w:rPr>
                <w:w w:val="106"/>
                <w:sz w:val="18"/>
                <w:szCs w:val="18"/>
              </w:rPr>
              <w:t>ա</w:t>
            </w:r>
            <w:r>
              <w:rPr>
                <w:spacing w:val="-3"/>
                <w:w w:val="104"/>
                <w:sz w:val="18"/>
                <w:szCs w:val="18"/>
              </w:rPr>
              <w:t>մ</w:t>
            </w:r>
            <w:r>
              <w:rPr>
                <w:w w:val="111"/>
                <w:sz w:val="18"/>
                <w:szCs w:val="18"/>
              </w:rPr>
              <w:t>բ</w:t>
            </w:r>
            <w:r>
              <w:rPr>
                <w:spacing w:val="10"/>
                <w:sz w:val="18"/>
                <w:szCs w:val="18"/>
              </w:rPr>
              <w:t xml:space="preserve"> </w:t>
            </w:r>
            <w:r>
              <w:rPr>
                <w:w w:val="95"/>
                <w:sz w:val="18"/>
                <w:szCs w:val="18"/>
              </w:rPr>
              <w:t>(</w:t>
            </w:r>
            <w:r>
              <w:rPr>
                <w:w w:val="106"/>
                <w:sz w:val="18"/>
                <w:szCs w:val="18"/>
              </w:rPr>
              <w:t>2</w:t>
            </w:r>
            <w:r>
              <w:rPr>
                <w:w w:val="123"/>
                <w:sz w:val="18"/>
                <w:szCs w:val="18"/>
              </w:rPr>
              <w:t>0</w:t>
            </w:r>
            <w:r>
              <w:rPr>
                <w:w w:val="106"/>
                <w:sz w:val="18"/>
                <w:szCs w:val="18"/>
              </w:rPr>
              <w:t>2</w:t>
            </w:r>
            <w:r>
              <w:rPr>
                <w:w w:val="109"/>
                <w:sz w:val="18"/>
                <w:szCs w:val="18"/>
              </w:rPr>
              <w:t>4</w:t>
            </w:r>
            <w:r>
              <w:rPr>
                <w:spacing w:val="-3"/>
                <w:w w:val="104"/>
                <w:sz w:val="18"/>
                <w:szCs w:val="18"/>
              </w:rPr>
              <w:t>թ</w:t>
            </w:r>
            <w:r>
              <w:rPr>
                <w:w w:val="61"/>
                <w:sz w:val="18"/>
                <w:szCs w:val="18"/>
              </w:rPr>
              <w:t>․</w:t>
            </w:r>
            <w:r>
              <w:rPr>
                <w:sz w:val="18"/>
                <w:szCs w:val="18"/>
              </w:rPr>
              <w:t xml:space="preserve"> </w:t>
            </w:r>
            <w:r>
              <w:rPr>
                <w:spacing w:val="18"/>
                <w:sz w:val="18"/>
                <w:szCs w:val="18"/>
              </w:rPr>
              <w:t xml:space="preserve"> </w:t>
            </w:r>
            <w:r>
              <w:rPr>
                <w:w w:val="112"/>
                <w:sz w:val="18"/>
                <w:szCs w:val="18"/>
              </w:rPr>
              <w:t>շ</w:t>
            </w:r>
            <w:r>
              <w:rPr>
                <w:w w:val="104"/>
                <w:sz w:val="18"/>
                <w:szCs w:val="18"/>
              </w:rPr>
              <w:t>ո</w:t>
            </w:r>
            <w:r>
              <w:rPr>
                <w:spacing w:val="-3"/>
                <w:w w:val="75"/>
                <w:sz w:val="18"/>
                <w:szCs w:val="18"/>
              </w:rPr>
              <w:t>ւ</w:t>
            </w:r>
            <w:r>
              <w:rPr>
                <w:w w:val="108"/>
                <w:sz w:val="18"/>
                <w:szCs w:val="18"/>
              </w:rPr>
              <w:t>ր</w:t>
            </w:r>
            <w:r>
              <w:rPr>
                <w:w w:val="110"/>
                <w:sz w:val="18"/>
                <w:szCs w:val="18"/>
              </w:rPr>
              <w:t>ջ</w:t>
            </w:r>
          </w:p>
          <w:p w:rsidR="00CA792E" w:rsidRDefault="00BE7A2A">
            <w:pPr>
              <w:pStyle w:val="TableParagraph"/>
              <w:spacing w:line="186" w:lineRule="exact"/>
              <w:ind w:left="105"/>
              <w:rPr>
                <w:sz w:val="18"/>
                <w:szCs w:val="18"/>
              </w:rPr>
            </w:pPr>
            <w:r>
              <w:rPr>
                <w:w w:val="105"/>
                <w:sz w:val="18"/>
                <w:szCs w:val="18"/>
              </w:rPr>
              <w:t>10 սեմինար)</w:t>
            </w:r>
          </w:p>
        </w:tc>
        <w:tc>
          <w:tcPr>
            <w:tcW w:w="1800" w:type="dxa"/>
          </w:tcPr>
          <w:p w:rsidR="00CA792E" w:rsidRDefault="00BE7A2A">
            <w:pPr>
              <w:pStyle w:val="TableParagraph"/>
              <w:spacing w:before="23"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3" w:line="280" w:lineRule="auto"/>
              <w:ind w:left="124" w:right="113" w:firstLine="53"/>
              <w:jc w:val="center"/>
              <w:rPr>
                <w:sz w:val="18"/>
                <w:szCs w:val="18"/>
              </w:rPr>
            </w:pPr>
            <w:r>
              <w:rPr>
                <w:w w:val="105"/>
                <w:sz w:val="18"/>
                <w:szCs w:val="18"/>
              </w:rPr>
              <w:t xml:space="preserve">Գյուղատնտեսական և գյուղատնտեսական </w:t>
            </w:r>
            <w:r>
              <w:rPr>
                <w:sz w:val="18"/>
                <w:szCs w:val="18"/>
              </w:rPr>
              <w:t xml:space="preserve">մասնագիտություննե- </w:t>
            </w:r>
            <w:r>
              <w:rPr>
                <w:w w:val="105"/>
                <w:sz w:val="18"/>
                <w:szCs w:val="18"/>
              </w:rPr>
              <w:t>րով ուսուցում իրականացնող նախնական (արհեստագործական</w:t>
            </w:r>
          </w:p>
          <w:p w:rsidR="00CA792E" w:rsidRDefault="00BE7A2A">
            <w:pPr>
              <w:pStyle w:val="TableParagraph"/>
              <w:spacing w:line="280" w:lineRule="auto"/>
              <w:ind w:left="201" w:right="189" w:hanging="2"/>
              <w:jc w:val="center"/>
              <w:rPr>
                <w:sz w:val="18"/>
                <w:szCs w:val="18"/>
              </w:rPr>
            </w:pPr>
            <w:r>
              <w:rPr>
                <w:sz w:val="18"/>
                <w:szCs w:val="18"/>
              </w:rPr>
              <w:t>) և միջին մասնագիտական ուսումնական հաստատություններ</w:t>
            </w:r>
          </w:p>
          <w:p w:rsidR="00CA792E" w:rsidRDefault="00CA792E">
            <w:pPr>
              <w:pStyle w:val="TableParagraph"/>
              <w:spacing w:before="3"/>
              <w:rPr>
                <w:sz w:val="20"/>
              </w:rPr>
            </w:pPr>
          </w:p>
          <w:p w:rsidR="00CA792E" w:rsidRDefault="00BE7A2A">
            <w:pPr>
              <w:pStyle w:val="TableParagraph"/>
              <w:spacing w:line="280" w:lineRule="auto"/>
              <w:ind w:left="129" w:right="117" w:hanging="5"/>
              <w:jc w:val="center"/>
              <w:rPr>
                <w:sz w:val="18"/>
                <w:szCs w:val="18"/>
              </w:rPr>
            </w:pPr>
            <w:r>
              <w:rPr>
                <w:w w:val="105"/>
                <w:sz w:val="18"/>
                <w:szCs w:val="18"/>
              </w:rPr>
              <w:t>«Հայաստանի ազգային ագրարային համալսարան» հիմնադրամ (համաձայնությամբ)</w:t>
            </w:r>
          </w:p>
        </w:tc>
        <w:tc>
          <w:tcPr>
            <w:tcW w:w="1260" w:type="dxa"/>
          </w:tcPr>
          <w:p w:rsidR="00CA792E" w:rsidRDefault="00BE7A2A">
            <w:pPr>
              <w:pStyle w:val="TableParagraph"/>
              <w:spacing w:before="23"/>
              <w:ind w:left="192"/>
              <w:rPr>
                <w:sz w:val="18"/>
              </w:rPr>
            </w:pPr>
            <w:r>
              <w:rPr>
                <w:w w:val="110"/>
                <w:sz w:val="18"/>
              </w:rPr>
              <w:t>2024-2026</w:t>
            </w:r>
          </w:p>
          <w:p w:rsidR="00CA792E" w:rsidRDefault="00BE7A2A">
            <w:pPr>
              <w:pStyle w:val="TableParagraph"/>
              <w:spacing w:before="33" w:line="280" w:lineRule="auto"/>
              <w:ind w:left="232" w:right="221" w:hanging="4"/>
              <w:jc w:val="center"/>
              <w:rPr>
                <w:sz w:val="18"/>
                <w:szCs w:val="18"/>
              </w:rPr>
            </w:pPr>
            <w:r>
              <w:rPr>
                <w:w w:val="105"/>
                <w:sz w:val="18"/>
                <w:szCs w:val="18"/>
              </w:rPr>
              <w:t xml:space="preserve">թթ․ </w:t>
            </w:r>
            <w:r>
              <w:rPr>
                <w:sz w:val="18"/>
                <w:szCs w:val="18"/>
              </w:rPr>
              <w:t xml:space="preserve">շարունա- </w:t>
            </w:r>
            <w:r>
              <w:rPr>
                <w:w w:val="105"/>
                <w:sz w:val="18"/>
                <w:szCs w:val="18"/>
              </w:rPr>
              <w:t>կական</w:t>
            </w:r>
          </w:p>
        </w:tc>
        <w:tc>
          <w:tcPr>
            <w:tcW w:w="2249" w:type="dxa"/>
          </w:tcPr>
          <w:p w:rsidR="00CA792E" w:rsidRDefault="00BE7A2A">
            <w:pPr>
              <w:pStyle w:val="TableParagraph"/>
              <w:spacing w:before="23" w:line="278" w:lineRule="auto"/>
              <w:ind w:left="576" w:hanging="267"/>
              <w:rPr>
                <w:sz w:val="18"/>
                <w:szCs w:val="18"/>
              </w:rPr>
            </w:pPr>
            <w:r>
              <w:rPr>
                <w:w w:val="105"/>
                <w:sz w:val="18"/>
                <w:szCs w:val="18"/>
              </w:rPr>
              <w:t>Ֆինանսավորում չի պահանջվում</w:t>
            </w:r>
          </w:p>
        </w:tc>
      </w:tr>
      <w:tr w:rsidR="00CA792E">
        <w:trPr>
          <w:trHeight w:val="1691"/>
        </w:trPr>
        <w:tc>
          <w:tcPr>
            <w:tcW w:w="504" w:type="dxa"/>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spacing w:before="10"/>
              <w:rPr>
                <w:sz w:val="24"/>
              </w:rPr>
            </w:pPr>
          </w:p>
          <w:p w:rsidR="00CA792E" w:rsidRDefault="00BE7A2A">
            <w:pPr>
              <w:pStyle w:val="TableParagraph"/>
              <w:ind w:left="8"/>
              <w:jc w:val="center"/>
              <w:rPr>
                <w:sz w:val="18"/>
              </w:rPr>
            </w:pPr>
            <w:r>
              <w:rPr>
                <w:w w:val="105"/>
                <w:sz w:val="18"/>
              </w:rPr>
              <w:t>7</w:t>
            </w:r>
          </w:p>
        </w:tc>
        <w:tc>
          <w:tcPr>
            <w:tcW w:w="2162" w:type="dxa"/>
          </w:tcPr>
          <w:p w:rsidR="00CA792E" w:rsidRDefault="00CA792E">
            <w:pPr>
              <w:pStyle w:val="TableParagraph"/>
              <w:rPr>
                <w:sz w:val="20"/>
              </w:rPr>
            </w:pPr>
          </w:p>
          <w:p w:rsidR="00CA792E" w:rsidRDefault="00BE7A2A">
            <w:pPr>
              <w:pStyle w:val="TableParagraph"/>
              <w:spacing w:before="153" w:line="280" w:lineRule="auto"/>
              <w:ind w:left="165" w:right="157" w:firstLine="2"/>
              <w:jc w:val="center"/>
              <w:rPr>
                <w:sz w:val="18"/>
                <w:szCs w:val="18"/>
              </w:rPr>
            </w:pPr>
            <w:r>
              <w:rPr>
                <w:w w:val="105"/>
                <w:sz w:val="18"/>
                <w:szCs w:val="18"/>
              </w:rPr>
              <w:t xml:space="preserve">Խթանել թվային </w:t>
            </w:r>
            <w:r>
              <w:rPr>
                <w:sz w:val="18"/>
                <w:szCs w:val="18"/>
              </w:rPr>
              <w:t xml:space="preserve">գյուղատնտեսությունը </w:t>
            </w:r>
            <w:r>
              <w:rPr>
                <w:w w:val="105"/>
                <w:sz w:val="18"/>
                <w:szCs w:val="18"/>
              </w:rPr>
              <w:t>և տեխնոլոգիական նորարարությունները</w:t>
            </w:r>
          </w:p>
        </w:tc>
        <w:tc>
          <w:tcPr>
            <w:tcW w:w="2520" w:type="dxa"/>
          </w:tcPr>
          <w:p w:rsidR="00CA792E" w:rsidRDefault="00BE7A2A">
            <w:pPr>
              <w:pStyle w:val="TableParagraph"/>
              <w:spacing w:before="21" w:line="280" w:lineRule="auto"/>
              <w:ind w:left="105" w:right="188"/>
              <w:rPr>
                <w:sz w:val="18"/>
                <w:szCs w:val="18"/>
              </w:rPr>
            </w:pPr>
            <w:r>
              <w:rPr>
                <w:w w:val="105"/>
                <w:sz w:val="18"/>
                <w:szCs w:val="18"/>
              </w:rPr>
              <w:t>7.1 Գյուղատնտեսական աջակցության ծրագրերի իրականացման ընթացակարգի թվայնացում</w:t>
            </w:r>
          </w:p>
        </w:tc>
        <w:tc>
          <w:tcPr>
            <w:tcW w:w="2789" w:type="dxa"/>
          </w:tcPr>
          <w:p w:rsidR="00CA792E" w:rsidRDefault="00BE7A2A">
            <w:pPr>
              <w:pStyle w:val="TableParagraph"/>
              <w:spacing w:before="21" w:line="280" w:lineRule="auto"/>
              <w:ind w:left="105" w:right="141"/>
              <w:rPr>
                <w:sz w:val="18"/>
                <w:szCs w:val="18"/>
              </w:rPr>
            </w:pPr>
            <w:r>
              <w:rPr>
                <w:w w:val="105"/>
                <w:sz w:val="18"/>
                <w:szCs w:val="18"/>
              </w:rPr>
              <w:t>Մշակել տեխնիկական առաջադրանք՝ միասնական հարթակի/բջջային հավելվածի ստեղծման համար, որի միջոցով տնտեսավարողները հնարավորություն կունենան</w:t>
            </w:r>
          </w:p>
          <w:p w:rsidR="00CA792E" w:rsidRDefault="00BE7A2A">
            <w:pPr>
              <w:pStyle w:val="TableParagraph"/>
              <w:spacing w:line="197" w:lineRule="exact"/>
              <w:ind w:left="105"/>
              <w:rPr>
                <w:sz w:val="18"/>
                <w:szCs w:val="18"/>
              </w:rPr>
            </w:pPr>
            <w:r>
              <w:rPr>
                <w:w w:val="105"/>
                <w:sz w:val="18"/>
                <w:szCs w:val="18"/>
              </w:rPr>
              <w:t>ներկայացնել</w:t>
            </w:r>
          </w:p>
        </w:tc>
        <w:tc>
          <w:tcPr>
            <w:tcW w:w="1800" w:type="dxa"/>
          </w:tcPr>
          <w:p w:rsidR="00CA792E" w:rsidRDefault="00BE7A2A">
            <w:pPr>
              <w:pStyle w:val="TableParagraph"/>
              <w:spacing w:before="21" w:line="280" w:lineRule="auto"/>
              <w:ind w:left="168" w:right="155" w:hanging="1"/>
              <w:jc w:val="center"/>
              <w:rPr>
                <w:sz w:val="18"/>
                <w:szCs w:val="18"/>
              </w:rPr>
            </w:pPr>
            <w:r>
              <w:rPr>
                <w:w w:val="105"/>
                <w:sz w:val="18"/>
                <w:szCs w:val="18"/>
              </w:rPr>
              <w:t xml:space="preserve">Էկոնոմիկայի </w:t>
            </w:r>
            <w:r>
              <w:rPr>
                <w:sz w:val="18"/>
                <w:szCs w:val="18"/>
              </w:rPr>
              <w:t>նախարարություն</w:t>
            </w:r>
          </w:p>
          <w:p w:rsidR="00CA792E" w:rsidRDefault="00CA792E">
            <w:pPr>
              <w:pStyle w:val="TableParagraph"/>
              <w:spacing w:before="10"/>
              <w:rPr>
                <w:sz w:val="20"/>
              </w:rPr>
            </w:pPr>
          </w:p>
          <w:p w:rsidR="00CA792E" w:rsidRDefault="00BE7A2A">
            <w:pPr>
              <w:pStyle w:val="TableParagraph"/>
              <w:spacing w:before="1" w:line="280" w:lineRule="auto"/>
              <w:ind w:left="169" w:right="158"/>
              <w:jc w:val="center"/>
              <w:rPr>
                <w:sz w:val="18"/>
                <w:szCs w:val="18"/>
              </w:rPr>
            </w:pPr>
            <w:r>
              <w:rPr>
                <w:w w:val="105"/>
                <w:sz w:val="18"/>
                <w:szCs w:val="18"/>
              </w:rPr>
              <w:t>Կադաստրի կոմիտե</w:t>
            </w:r>
          </w:p>
        </w:tc>
        <w:tc>
          <w:tcPr>
            <w:tcW w:w="2071" w:type="dxa"/>
          </w:tcPr>
          <w:p w:rsidR="00CA792E" w:rsidRDefault="00BE7A2A">
            <w:pPr>
              <w:pStyle w:val="TableParagraph"/>
              <w:spacing w:before="21" w:line="280" w:lineRule="auto"/>
              <w:ind w:left="199" w:right="188" w:hanging="2"/>
              <w:jc w:val="center"/>
              <w:rPr>
                <w:sz w:val="18"/>
                <w:szCs w:val="18"/>
              </w:rPr>
            </w:pPr>
            <w:r>
              <w:rPr>
                <w:w w:val="105"/>
                <w:sz w:val="18"/>
                <w:szCs w:val="18"/>
              </w:rPr>
              <w:t xml:space="preserve">Բարձր տեխնոլոգիական </w:t>
            </w:r>
            <w:r>
              <w:rPr>
                <w:sz w:val="18"/>
                <w:szCs w:val="18"/>
              </w:rPr>
              <w:t xml:space="preserve">արդյունաբերության </w:t>
            </w:r>
            <w:r>
              <w:rPr>
                <w:w w:val="105"/>
                <w:sz w:val="18"/>
                <w:szCs w:val="18"/>
              </w:rPr>
              <w:t>նախարարություն</w:t>
            </w:r>
          </w:p>
        </w:tc>
        <w:tc>
          <w:tcPr>
            <w:tcW w:w="1260" w:type="dxa"/>
          </w:tcPr>
          <w:p w:rsidR="00CA792E" w:rsidRDefault="00BE7A2A">
            <w:pPr>
              <w:pStyle w:val="TableParagraph"/>
              <w:spacing w:before="21" w:line="280" w:lineRule="auto"/>
              <w:ind w:left="300" w:right="293" w:firstLine="2"/>
              <w:jc w:val="center"/>
              <w:rPr>
                <w:sz w:val="18"/>
                <w:szCs w:val="18"/>
              </w:rPr>
            </w:pPr>
            <w:r>
              <w:rPr>
                <w:sz w:val="18"/>
                <w:szCs w:val="18"/>
              </w:rPr>
              <w:t>2024 թ․ հունիսի 3-րդ</w:t>
            </w:r>
          </w:p>
          <w:p w:rsidR="00CA792E" w:rsidRDefault="00BE7A2A">
            <w:pPr>
              <w:pStyle w:val="TableParagraph"/>
              <w:spacing w:line="205" w:lineRule="exact"/>
              <w:ind w:left="35" w:right="27"/>
              <w:jc w:val="center"/>
              <w:rPr>
                <w:sz w:val="18"/>
                <w:szCs w:val="18"/>
              </w:rPr>
            </w:pPr>
            <w:r>
              <w:rPr>
                <w:w w:val="105"/>
                <w:sz w:val="18"/>
                <w:szCs w:val="18"/>
              </w:rPr>
              <w:t>տասնօրյակ</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tc>
      </w:tr>
    </w:tbl>
    <w:p w:rsidR="00CA792E" w:rsidRDefault="00CA792E">
      <w:pPr>
        <w:spacing w:line="307" w:lineRule="auto"/>
        <w:jc w:val="center"/>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7370"/>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vMerge w:val="restart"/>
          </w:tcPr>
          <w:p w:rsidR="00CA792E" w:rsidRDefault="00CA792E">
            <w:pPr>
              <w:pStyle w:val="TableParagraph"/>
              <w:rPr>
                <w:sz w:val="18"/>
              </w:rPr>
            </w:pPr>
          </w:p>
        </w:tc>
        <w:tc>
          <w:tcPr>
            <w:tcW w:w="2789" w:type="dxa"/>
            <w:tcBorders>
              <w:bottom w:val="nil"/>
            </w:tcBorders>
          </w:tcPr>
          <w:p w:rsidR="00CA792E" w:rsidRDefault="00BE7A2A">
            <w:pPr>
              <w:pStyle w:val="TableParagraph"/>
              <w:spacing w:before="21" w:line="280" w:lineRule="auto"/>
              <w:ind w:left="105" w:right="93"/>
              <w:rPr>
                <w:sz w:val="18"/>
                <w:szCs w:val="18"/>
              </w:rPr>
            </w:pPr>
            <w:r>
              <w:rPr>
                <w:w w:val="105"/>
                <w:sz w:val="18"/>
                <w:szCs w:val="18"/>
              </w:rPr>
              <w:t>գյուղատնտեսության ոլորտի պետական օժանդակության ծրագրերին մասնակցության էլեկտրոնային դիմում՝ կցելով ծրագրով պահանջվող անհրաժեշտ տեղեկատվությունը, փաստաթղթերը և հողամասի տեղադիրքը (ինչը հնարավորություն կտա տեսնել ծրագրերով հողամասին ներկայացվող պահանջներին համապատասխանությունը (օրինակ՝ չափերի և ձևի, տարածում հողի ագրոքիմիական անալիզի արդյունքների և այլ տեղեկատվության համապատասխանություն իրականությանը),</w:t>
            </w:r>
          </w:p>
          <w:p w:rsidR="00CA792E" w:rsidRDefault="00BE7A2A">
            <w:pPr>
              <w:pStyle w:val="TableParagraph"/>
              <w:spacing w:line="195" w:lineRule="exact"/>
              <w:ind w:left="105"/>
              <w:rPr>
                <w:sz w:val="18"/>
                <w:szCs w:val="18"/>
              </w:rPr>
            </w:pPr>
            <w:r>
              <w:rPr>
                <w:w w:val="105"/>
                <w:sz w:val="18"/>
                <w:szCs w:val="18"/>
              </w:rPr>
              <w:t>ինչպես նաև՝ տեղում</w:t>
            </w:r>
          </w:p>
          <w:p w:rsidR="00CA792E" w:rsidRDefault="00BE7A2A">
            <w:pPr>
              <w:pStyle w:val="TableParagraph"/>
              <w:spacing w:before="33" w:line="280" w:lineRule="auto"/>
              <w:ind w:left="105" w:right="192"/>
              <w:rPr>
                <w:sz w:val="18"/>
                <w:szCs w:val="18"/>
              </w:rPr>
            </w:pPr>
            <w:r>
              <w:rPr>
                <w:w w:val="105"/>
                <w:sz w:val="18"/>
                <w:szCs w:val="18"/>
              </w:rPr>
              <w:t>իրականացվող մոնիթորինգի փաստաթղթերի և այլ տեղեկատվության գեներացում համապատասխան շտեմարաններում՝ ինքնաշխատ հաշվետվությունների կազմման հնարավորությամբ</w:t>
            </w:r>
          </w:p>
        </w:tc>
        <w:tc>
          <w:tcPr>
            <w:tcW w:w="1800" w:type="dxa"/>
            <w:vMerge w:val="restart"/>
          </w:tcPr>
          <w:p w:rsidR="00CA792E" w:rsidRDefault="00CA792E">
            <w:pPr>
              <w:pStyle w:val="TableParagraph"/>
              <w:rPr>
                <w:sz w:val="18"/>
              </w:rPr>
            </w:pPr>
          </w:p>
        </w:tc>
        <w:tc>
          <w:tcPr>
            <w:tcW w:w="2071" w:type="dxa"/>
            <w:vMerge w:val="restart"/>
          </w:tcPr>
          <w:p w:rsidR="00CA792E" w:rsidRDefault="00CA792E">
            <w:pPr>
              <w:pStyle w:val="TableParagraph"/>
              <w:rPr>
                <w:sz w:val="18"/>
              </w:rPr>
            </w:pPr>
          </w:p>
        </w:tc>
        <w:tc>
          <w:tcPr>
            <w:tcW w:w="1260" w:type="dxa"/>
            <w:vMerge w:val="restart"/>
          </w:tcPr>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CA792E">
            <w:pPr>
              <w:pStyle w:val="TableParagraph"/>
              <w:rPr>
                <w:sz w:val="20"/>
              </w:rPr>
            </w:pPr>
          </w:p>
          <w:p w:rsidR="00CA792E" w:rsidRDefault="00BE7A2A">
            <w:pPr>
              <w:pStyle w:val="TableParagraph"/>
              <w:spacing w:before="150"/>
              <w:ind w:left="192"/>
              <w:rPr>
                <w:sz w:val="18"/>
              </w:rPr>
            </w:pPr>
            <w:r>
              <w:rPr>
                <w:w w:val="110"/>
                <w:sz w:val="18"/>
              </w:rPr>
              <w:t>2024-2026</w:t>
            </w:r>
          </w:p>
          <w:p w:rsidR="00CA792E" w:rsidRDefault="00BE7A2A">
            <w:pPr>
              <w:pStyle w:val="TableParagraph"/>
              <w:spacing w:before="35" w:line="278" w:lineRule="auto"/>
              <w:ind w:left="213" w:right="204" w:hanging="6"/>
              <w:jc w:val="center"/>
              <w:rPr>
                <w:sz w:val="18"/>
                <w:szCs w:val="18"/>
              </w:rPr>
            </w:pPr>
            <w:r>
              <w:rPr>
                <w:sz w:val="18"/>
                <w:szCs w:val="18"/>
              </w:rPr>
              <w:t>թթ․ Շարունա-</w:t>
            </w:r>
          </w:p>
          <w:p w:rsidR="00CA792E" w:rsidRDefault="00BE7A2A">
            <w:pPr>
              <w:pStyle w:val="TableParagraph"/>
              <w:spacing w:before="2" w:line="201" w:lineRule="exact"/>
              <w:ind w:left="35" w:right="27"/>
              <w:jc w:val="center"/>
              <w:rPr>
                <w:sz w:val="18"/>
                <w:szCs w:val="18"/>
              </w:rPr>
            </w:pPr>
            <w:r>
              <w:rPr>
                <w:w w:val="110"/>
                <w:sz w:val="18"/>
                <w:szCs w:val="18"/>
              </w:rPr>
              <w:t>կական</w:t>
            </w:r>
          </w:p>
        </w:tc>
        <w:tc>
          <w:tcPr>
            <w:tcW w:w="2249" w:type="dxa"/>
            <w:tcBorders>
              <w:bottom w:val="nil"/>
            </w:tcBorders>
          </w:tcPr>
          <w:p w:rsidR="00CA792E" w:rsidRDefault="00BE7A2A">
            <w:pPr>
              <w:pStyle w:val="TableParagraph"/>
              <w:spacing w:before="21" w:line="278" w:lineRule="auto"/>
              <w:ind w:left="648" w:hanging="504"/>
              <w:rPr>
                <w:sz w:val="18"/>
                <w:szCs w:val="18"/>
              </w:rPr>
            </w:pPr>
            <w:r>
              <w:rPr>
                <w:w w:val="105"/>
                <w:sz w:val="18"/>
                <w:szCs w:val="18"/>
              </w:rPr>
              <w:t>oրենքով չարգելված այլ աղբյուրներ</w:t>
            </w:r>
          </w:p>
          <w:p w:rsidR="00CA792E" w:rsidRDefault="00CA792E">
            <w:pPr>
              <w:pStyle w:val="TableParagraph"/>
              <w:spacing w:before="3"/>
              <w:rPr>
                <w:sz w:val="21"/>
              </w:rPr>
            </w:pPr>
          </w:p>
          <w:p w:rsidR="00CA792E" w:rsidRDefault="00BE7A2A">
            <w:pPr>
              <w:pStyle w:val="TableParagraph"/>
              <w:ind w:left="182"/>
              <w:rPr>
                <w:sz w:val="18"/>
                <w:szCs w:val="18"/>
              </w:rPr>
            </w:pPr>
            <w:r>
              <w:rPr>
                <w:w w:val="110"/>
                <w:sz w:val="18"/>
                <w:szCs w:val="18"/>
              </w:rPr>
              <w:t>Շուրջ՝ 50 մլն ՀՀ դրամ</w:t>
            </w:r>
          </w:p>
        </w:tc>
      </w:tr>
      <w:tr w:rsidR="00CA792E">
        <w:trPr>
          <w:trHeight w:val="1074"/>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vMerge/>
            <w:tcBorders>
              <w:top w:val="nil"/>
            </w:tcBorders>
          </w:tcPr>
          <w:p w:rsidR="00CA792E" w:rsidRDefault="00CA792E">
            <w:pPr>
              <w:rPr>
                <w:sz w:val="2"/>
                <w:szCs w:val="2"/>
              </w:rPr>
            </w:pPr>
          </w:p>
        </w:tc>
        <w:tc>
          <w:tcPr>
            <w:tcW w:w="2789" w:type="dxa"/>
            <w:tcBorders>
              <w:top w:val="nil"/>
            </w:tcBorders>
          </w:tcPr>
          <w:p w:rsidR="00CA792E" w:rsidRDefault="00BE7A2A">
            <w:pPr>
              <w:pStyle w:val="TableParagraph"/>
              <w:spacing w:before="129" w:line="280" w:lineRule="auto"/>
              <w:ind w:left="105" w:right="185"/>
              <w:rPr>
                <w:sz w:val="18"/>
                <w:szCs w:val="18"/>
              </w:rPr>
            </w:pPr>
            <w:r>
              <w:rPr>
                <w:w w:val="105"/>
                <w:sz w:val="18"/>
                <w:szCs w:val="18"/>
              </w:rPr>
              <w:t>Պահանջվող ծրագրային ապահովման մշակում և շարունակական սպասարկում</w:t>
            </w:r>
          </w:p>
        </w:tc>
        <w:tc>
          <w:tcPr>
            <w:tcW w:w="1800" w:type="dxa"/>
            <w:vMerge/>
            <w:tcBorders>
              <w:top w:val="nil"/>
            </w:tcBorders>
          </w:tcPr>
          <w:p w:rsidR="00CA792E" w:rsidRDefault="00CA792E">
            <w:pPr>
              <w:rPr>
                <w:sz w:val="2"/>
                <w:szCs w:val="2"/>
              </w:rPr>
            </w:pPr>
          </w:p>
        </w:tc>
        <w:tc>
          <w:tcPr>
            <w:tcW w:w="2071" w:type="dxa"/>
            <w:vMerge/>
            <w:tcBorders>
              <w:top w:val="nil"/>
            </w:tcBorders>
          </w:tcPr>
          <w:p w:rsidR="00CA792E" w:rsidRDefault="00CA792E">
            <w:pPr>
              <w:rPr>
                <w:sz w:val="2"/>
                <w:szCs w:val="2"/>
              </w:rPr>
            </w:pPr>
          </w:p>
        </w:tc>
        <w:tc>
          <w:tcPr>
            <w:tcW w:w="1260" w:type="dxa"/>
            <w:vMerge/>
            <w:tcBorders>
              <w:top w:val="nil"/>
            </w:tcBorders>
          </w:tcPr>
          <w:p w:rsidR="00CA792E" w:rsidRDefault="00CA792E">
            <w:pPr>
              <w:rPr>
                <w:sz w:val="2"/>
                <w:szCs w:val="2"/>
              </w:rPr>
            </w:pPr>
          </w:p>
        </w:tc>
        <w:tc>
          <w:tcPr>
            <w:tcW w:w="2249" w:type="dxa"/>
            <w:tcBorders>
              <w:top w:val="nil"/>
            </w:tcBorders>
          </w:tcPr>
          <w:p w:rsidR="00CA792E" w:rsidRDefault="00CA792E">
            <w:pPr>
              <w:pStyle w:val="TableParagraph"/>
              <w:rPr>
                <w:sz w:val="18"/>
              </w:rPr>
            </w:pPr>
          </w:p>
        </w:tc>
      </w:tr>
      <w:tr w:rsidR="00CA792E">
        <w:trPr>
          <w:trHeight w:val="1257"/>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bottom w:val="nil"/>
            </w:tcBorders>
          </w:tcPr>
          <w:p w:rsidR="00CA792E" w:rsidRDefault="00BE7A2A">
            <w:pPr>
              <w:pStyle w:val="TableParagraph"/>
              <w:spacing w:before="21" w:line="280" w:lineRule="auto"/>
              <w:ind w:left="105"/>
              <w:rPr>
                <w:sz w:val="18"/>
                <w:szCs w:val="18"/>
              </w:rPr>
            </w:pPr>
            <w:r>
              <w:rPr>
                <w:sz w:val="18"/>
                <w:szCs w:val="18"/>
              </w:rPr>
              <w:t>7․2 Գյուղատնտեսությունում տնտեսավարողների հաշվառման համակարգի ստեղծում և վարում</w:t>
            </w:r>
          </w:p>
        </w:tc>
        <w:tc>
          <w:tcPr>
            <w:tcW w:w="2789" w:type="dxa"/>
            <w:tcBorders>
              <w:bottom w:val="nil"/>
            </w:tcBorders>
          </w:tcPr>
          <w:p w:rsidR="00CA792E" w:rsidRDefault="00BE7A2A">
            <w:pPr>
              <w:pStyle w:val="TableParagraph"/>
              <w:spacing w:before="21" w:line="280" w:lineRule="auto"/>
              <w:ind w:left="105" w:right="106"/>
              <w:rPr>
                <w:sz w:val="18"/>
                <w:szCs w:val="18"/>
              </w:rPr>
            </w:pPr>
            <w:r>
              <w:rPr>
                <w:w w:val="105"/>
                <w:sz w:val="18"/>
                <w:szCs w:val="18"/>
              </w:rPr>
              <w:t>Գյուղատնտեսությունում տնտեսավարողների վերաբերյալ տեղեկատվության հավաքագրում, հաշվառման համակարգի առկայություն</w:t>
            </w:r>
          </w:p>
        </w:tc>
        <w:tc>
          <w:tcPr>
            <w:tcW w:w="1800" w:type="dxa"/>
            <w:tcBorders>
              <w:bottom w:val="nil"/>
            </w:tcBorders>
          </w:tcPr>
          <w:p w:rsidR="00CA792E" w:rsidRDefault="00BE7A2A">
            <w:pPr>
              <w:pStyle w:val="TableParagraph"/>
              <w:spacing w:before="21" w:line="278" w:lineRule="auto"/>
              <w:ind w:left="168" w:firstLine="184"/>
              <w:rPr>
                <w:sz w:val="18"/>
                <w:szCs w:val="18"/>
              </w:rPr>
            </w:pPr>
            <w:r>
              <w:rPr>
                <w:w w:val="105"/>
                <w:sz w:val="18"/>
                <w:szCs w:val="18"/>
              </w:rPr>
              <w:t xml:space="preserve">Էկոնոմիկայի </w:t>
            </w:r>
            <w:r>
              <w:rPr>
                <w:sz w:val="18"/>
                <w:szCs w:val="18"/>
              </w:rPr>
              <w:t>նախարարություն</w:t>
            </w:r>
          </w:p>
        </w:tc>
        <w:tc>
          <w:tcPr>
            <w:tcW w:w="2071" w:type="dxa"/>
            <w:tcBorders>
              <w:bottom w:val="nil"/>
            </w:tcBorders>
          </w:tcPr>
          <w:p w:rsidR="00CA792E" w:rsidRDefault="00BE7A2A">
            <w:pPr>
              <w:pStyle w:val="TableParagraph"/>
              <w:spacing w:before="21" w:line="278" w:lineRule="auto"/>
              <w:ind w:left="302" w:hanging="125"/>
              <w:rPr>
                <w:sz w:val="18"/>
                <w:szCs w:val="18"/>
              </w:rPr>
            </w:pPr>
            <w:r>
              <w:rPr>
                <w:sz w:val="18"/>
                <w:szCs w:val="18"/>
              </w:rPr>
              <w:t xml:space="preserve">Արդարադատության </w:t>
            </w:r>
            <w:r>
              <w:rPr>
                <w:w w:val="105"/>
                <w:sz w:val="18"/>
                <w:szCs w:val="18"/>
              </w:rPr>
              <w:t>նախարարություն</w:t>
            </w:r>
          </w:p>
        </w:tc>
        <w:tc>
          <w:tcPr>
            <w:tcW w:w="1260" w:type="dxa"/>
            <w:tcBorders>
              <w:bottom w:val="nil"/>
            </w:tcBorders>
          </w:tcPr>
          <w:p w:rsidR="00CA792E" w:rsidRDefault="00BE7A2A">
            <w:pPr>
              <w:pStyle w:val="TableParagraph"/>
              <w:spacing w:before="21"/>
              <w:ind w:left="33" w:right="27"/>
              <w:jc w:val="center"/>
              <w:rPr>
                <w:sz w:val="18"/>
              </w:rPr>
            </w:pPr>
            <w:r>
              <w:rPr>
                <w:w w:val="110"/>
                <w:sz w:val="18"/>
              </w:rPr>
              <w:t>2024-2026</w:t>
            </w:r>
          </w:p>
          <w:p w:rsidR="00CA792E" w:rsidRDefault="00BE7A2A">
            <w:pPr>
              <w:pStyle w:val="TableParagraph"/>
              <w:spacing w:before="33"/>
              <w:ind w:left="28" w:right="27"/>
              <w:jc w:val="center"/>
              <w:rPr>
                <w:sz w:val="18"/>
                <w:szCs w:val="18"/>
              </w:rPr>
            </w:pPr>
            <w:r>
              <w:rPr>
                <w:sz w:val="18"/>
                <w:szCs w:val="18"/>
              </w:rPr>
              <w:t>թթ․</w:t>
            </w:r>
          </w:p>
        </w:tc>
        <w:tc>
          <w:tcPr>
            <w:tcW w:w="2249" w:type="dxa"/>
            <w:tcBorders>
              <w:bottom w:val="nil"/>
            </w:tcBorders>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tc>
      </w:tr>
      <w:tr w:rsidR="00CA792E">
        <w:trPr>
          <w:trHeight w:val="760"/>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8"/>
              </w:rPr>
            </w:pPr>
          </w:p>
        </w:tc>
        <w:tc>
          <w:tcPr>
            <w:tcW w:w="2789" w:type="dxa"/>
            <w:tcBorders>
              <w:top w:val="nil"/>
            </w:tcBorders>
          </w:tcPr>
          <w:p w:rsidR="00CA792E" w:rsidRDefault="00CA792E">
            <w:pPr>
              <w:pStyle w:val="TableParagraph"/>
              <w:rPr>
                <w:sz w:val="18"/>
              </w:rPr>
            </w:pPr>
          </w:p>
        </w:tc>
        <w:tc>
          <w:tcPr>
            <w:tcW w:w="1800" w:type="dxa"/>
            <w:tcBorders>
              <w:top w:val="nil"/>
            </w:tcBorders>
          </w:tcPr>
          <w:p w:rsidR="00CA792E" w:rsidRDefault="00CA792E">
            <w:pPr>
              <w:pStyle w:val="TableParagraph"/>
              <w:rPr>
                <w:sz w:val="18"/>
              </w:rPr>
            </w:pPr>
          </w:p>
        </w:tc>
        <w:tc>
          <w:tcPr>
            <w:tcW w:w="2071" w:type="dxa"/>
            <w:tcBorders>
              <w:top w:val="nil"/>
            </w:tcBorders>
          </w:tcPr>
          <w:p w:rsidR="00CA792E" w:rsidRDefault="00CA792E">
            <w:pPr>
              <w:pStyle w:val="TableParagraph"/>
              <w:rPr>
                <w:sz w:val="18"/>
              </w:rPr>
            </w:pPr>
          </w:p>
        </w:tc>
        <w:tc>
          <w:tcPr>
            <w:tcW w:w="1260" w:type="dxa"/>
            <w:tcBorders>
              <w:top w:val="nil"/>
            </w:tcBorders>
          </w:tcPr>
          <w:p w:rsidR="00CA792E" w:rsidRDefault="00CA792E">
            <w:pPr>
              <w:pStyle w:val="TableParagraph"/>
              <w:rPr>
                <w:sz w:val="18"/>
              </w:rPr>
            </w:pPr>
          </w:p>
        </w:tc>
        <w:tc>
          <w:tcPr>
            <w:tcW w:w="2249" w:type="dxa"/>
            <w:tcBorders>
              <w:top w:val="nil"/>
            </w:tcBorders>
          </w:tcPr>
          <w:p w:rsidR="00CA792E" w:rsidRDefault="00BE7A2A">
            <w:pPr>
              <w:pStyle w:val="TableParagraph"/>
              <w:spacing w:before="57" w:line="280" w:lineRule="auto"/>
              <w:ind w:left="648" w:hanging="504"/>
              <w:rPr>
                <w:sz w:val="18"/>
                <w:szCs w:val="18"/>
              </w:rPr>
            </w:pPr>
            <w:r>
              <w:rPr>
                <w:w w:val="105"/>
                <w:sz w:val="18"/>
                <w:szCs w:val="18"/>
              </w:rPr>
              <w:t>oրենքով չարգելված այլ աղբյուրներ</w:t>
            </w:r>
          </w:p>
        </w:tc>
      </w:tr>
    </w:tbl>
    <w:p w:rsidR="00CA792E" w:rsidRDefault="00CA792E">
      <w:pPr>
        <w:spacing w:line="280" w:lineRule="auto"/>
        <w:rPr>
          <w:sz w:val="18"/>
          <w:szCs w:val="18"/>
        </w:rPr>
        <w:sectPr w:rsidR="00CA792E">
          <w:pgSz w:w="15840" w:h="12240" w:orient="landscape"/>
          <w:pgMar w:top="560" w:right="60" w:bottom="280" w:left="20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162"/>
        <w:gridCol w:w="2520"/>
        <w:gridCol w:w="2789"/>
        <w:gridCol w:w="1800"/>
        <w:gridCol w:w="2071"/>
        <w:gridCol w:w="1260"/>
        <w:gridCol w:w="2249"/>
      </w:tblGrid>
      <w:tr w:rsidR="00CA792E">
        <w:trPr>
          <w:trHeight w:val="481"/>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Pr>
          <w:p w:rsidR="00CA792E" w:rsidRDefault="00CA792E">
            <w:pPr>
              <w:pStyle w:val="TableParagraph"/>
              <w:rPr>
                <w:sz w:val="18"/>
              </w:rPr>
            </w:pPr>
          </w:p>
        </w:tc>
        <w:tc>
          <w:tcPr>
            <w:tcW w:w="2789" w:type="dxa"/>
          </w:tcPr>
          <w:p w:rsidR="00CA792E" w:rsidRDefault="00CA792E">
            <w:pPr>
              <w:pStyle w:val="TableParagraph"/>
              <w:rPr>
                <w:sz w:val="18"/>
              </w:rPr>
            </w:pPr>
          </w:p>
        </w:tc>
        <w:tc>
          <w:tcPr>
            <w:tcW w:w="1800" w:type="dxa"/>
          </w:tcPr>
          <w:p w:rsidR="00CA792E" w:rsidRDefault="00CA792E">
            <w:pPr>
              <w:pStyle w:val="TableParagraph"/>
              <w:rPr>
                <w:sz w:val="18"/>
              </w:rPr>
            </w:pPr>
          </w:p>
        </w:tc>
        <w:tc>
          <w:tcPr>
            <w:tcW w:w="2071" w:type="dxa"/>
          </w:tcPr>
          <w:p w:rsidR="00CA792E" w:rsidRDefault="00CA792E">
            <w:pPr>
              <w:pStyle w:val="TableParagraph"/>
              <w:rPr>
                <w:sz w:val="18"/>
              </w:rPr>
            </w:pPr>
          </w:p>
        </w:tc>
        <w:tc>
          <w:tcPr>
            <w:tcW w:w="1260" w:type="dxa"/>
          </w:tcPr>
          <w:p w:rsidR="00CA792E" w:rsidRDefault="00CA792E">
            <w:pPr>
              <w:pStyle w:val="TableParagraph"/>
              <w:rPr>
                <w:sz w:val="18"/>
              </w:rPr>
            </w:pPr>
          </w:p>
        </w:tc>
        <w:tc>
          <w:tcPr>
            <w:tcW w:w="2249" w:type="dxa"/>
          </w:tcPr>
          <w:p w:rsidR="00CA792E" w:rsidRDefault="00BE7A2A">
            <w:pPr>
              <w:pStyle w:val="TableParagraph"/>
              <w:spacing w:before="21"/>
              <w:ind w:left="104" w:right="97"/>
              <w:jc w:val="center"/>
              <w:rPr>
                <w:sz w:val="18"/>
                <w:szCs w:val="18"/>
              </w:rPr>
            </w:pPr>
            <w:r>
              <w:rPr>
                <w:w w:val="115"/>
                <w:sz w:val="18"/>
                <w:szCs w:val="18"/>
              </w:rPr>
              <w:t>30 մլն ՀՀ դրամ</w:t>
            </w:r>
          </w:p>
        </w:tc>
      </w:tr>
      <w:tr w:rsidR="00CA792E">
        <w:trPr>
          <w:trHeight w:val="2512"/>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Pr>
          <w:p w:rsidR="00CA792E" w:rsidRDefault="00BE7A2A">
            <w:pPr>
              <w:pStyle w:val="TableParagraph"/>
              <w:spacing w:before="21" w:line="280" w:lineRule="auto"/>
              <w:ind w:left="105" w:right="111"/>
              <w:rPr>
                <w:sz w:val="18"/>
                <w:szCs w:val="18"/>
              </w:rPr>
            </w:pPr>
            <w:r>
              <w:rPr>
                <w:w w:val="105"/>
                <w:sz w:val="18"/>
                <w:szCs w:val="18"/>
              </w:rPr>
              <w:t>7․3 Գյուղատնտեսությանն առնչվող թեմատիկ շերտերի ստեղծում, վարում և ընդլայնում, ինտեգրում Կադաստրի կոմիտեի կողմից վարվող ազգային գեոպորտալին</w:t>
            </w:r>
          </w:p>
        </w:tc>
        <w:tc>
          <w:tcPr>
            <w:tcW w:w="2789" w:type="dxa"/>
          </w:tcPr>
          <w:p w:rsidR="00CA792E" w:rsidRDefault="00BE7A2A">
            <w:pPr>
              <w:pStyle w:val="TableParagraph"/>
              <w:spacing w:before="21" w:line="280" w:lineRule="auto"/>
              <w:ind w:left="105" w:right="192"/>
              <w:rPr>
                <w:sz w:val="18"/>
                <w:szCs w:val="18"/>
              </w:rPr>
            </w:pPr>
            <w:r>
              <w:rPr>
                <w:sz w:val="18"/>
                <w:szCs w:val="18"/>
              </w:rPr>
              <w:t xml:space="preserve">Գյուղատնտեսության </w:t>
            </w:r>
            <w:r>
              <w:rPr>
                <w:w w:val="105"/>
                <w:sz w:val="18"/>
                <w:szCs w:val="18"/>
              </w:rPr>
              <w:t>թեմատիկ շերտերի առկայություն</w:t>
            </w:r>
          </w:p>
        </w:tc>
        <w:tc>
          <w:tcPr>
            <w:tcW w:w="1800" w:type="dxa"/>
          </w:tcPr>
          <w:p w:rsidR="00CA792E" w:rsidRDefault="00BE7A2A">
            <w:pPr>
              <w:pStyle w:val="TableParagraph"/>
              <w:spacing w:before="21" w:line="280" w:lineRule="auto"/>
              <w:ind w:left="167" w:firstLine="184"/>
              <w:rPr>
                <w:sz w:val="18"/>
                <w:szCs w:val="18"/>
              </w:rPr>
            </w:pPr>
            <w:r>
              <w:rPr>
                <w:w w:val="105"/>
                <w:sz w:val="18"/>
                <w:szCs w:val="18"/>
              </w:rPr>
              <w:t xml:space="preserve">Էկոնոմիկայի </w:t>
            </w:r>
            <w:r>
              <w:rPr>
                <w:sz w:val="18"/>
                <w:szCs w:val="18"/>
              </w:rPr>
              <w:t>նախարարություն</w:t>
            </w:r>
          </w:p>
        </w:tc>
        <w:tc>
          <w:tcPr>
            <w:tcW w:w="2071" w:type="dxa"/>
          </w:tcPr>
          <w:p w:rsidR="00CA792E" w:rsidRDefault="00BE7A2A">
            <w:pPr>
              <w:pStyle w:val="TableParagraph"/>
              <w:spacing w:before="21"/>
              <w:ind w:left="194"/>
              <w:rPr>
                <w:sz w:val="18"/>
                <w:szCs w:val="18"/>
              </w:rPr>
            </w:pPr>
            <w:r>
              <w:rPr>
                <w:w w:val="105"/>
                <w:sz w:val="18"/>
                <w:szCs w:val="18"/>
              </w:rPr>
              <w:t>Կադաստրի կոմիտե</w:t>
            </w:r>
          </w:p>
          <w:p w:rsidR="00CA792E" w:rsidRDefault="00CA792E">
            <w:pPr>
              <w:pStyle w:val="TableParagraph"/>
              <w:spacing w:before="2"/>
              <w:rPr>
                <w:sz w:val="24"/>
              </w:rPr>
            </w:pPr>
          </w:p>
          <w:p w:rsidR="00CA792E" w:rsidRDefault="00BE7A2A">
            <w:pPr>
              <w:pStyle w:val="TableParagraph"/>
              <w:spacing w:line="280" w:lineRule="auto"/>
              <w:ind w:left="199" w:right="188" w:hanging="2"/>
              <w:jc w:val="center"/>
              <w:rPr>
                <w:sz w:val="18"/>
                <w:szCs w:val="18"/>
              </w:rPr>
            </w:pPr>
            <w:r>
              <w:rPr>
                <w:w w:val="105"/>
                <w:sz w:val="18"/>
                <w:szCs w:val="18"/>
              </w:rPr>
              <w:t xml:space="preserve">Բարձր տեխնոլոգիական </w:t>
            </w:r>
            <w:r>
              <w:rPr>
                <w:sz w:val="18"/>
                <w:szCs w:val="18"/>
              </w:rPr>
              <w:t xml:space="preserve">արդյունաբերության </w:t>
            </w:r>
            <w:r>
              <w:rPr>
                <w:w w:val="105"/>
                <w:sz w:val="18"/>
                <w:szCs w:val="18"/>
              </w:rPr>
              <w:t>նախարարություն</w:t>
            </w:r>
          </w:p>
        </w:tc>
        <w:tc>
          <w:tcPr>
            <w:tcW w:w="1260" w:type="dxa"/>
          </w:tcPr>
          <w:p w:rsidR="00CA792E" w:rsidRDefault="00BE7A2A">
            <w:pPr>
              <w:pStyle w:val="TableParagraph"/>
              <w:spacing w:before="21"/>
              <w:ind w:left="30" w:right="27"/>
              <w:jc w:val="center"/>
              <w:rPr>
                <w:sz w:val="18"/>
              </w:rPr>
            </w:pPr>
            <w:r>
              <w:rPr>
                <w:w w:val="110"/>
                <w:sz w:val="18"/>
              </w:rPr>
              <w:t>2023-2026</w:t>
            </w:r>
          </w:p>
          <w:p w:rsidR="00CA792E" w:rsidRDefault="00BE7A2A">
            <w:pPr>
              <w:pStyle w:val="TableParagraph"/>
              <w:spacing w:before="35"/>
              <w:ind w:left="28" w:right="27"/>
              <w:jc w:val="center"/>
              <w:rPr>
                <w:sz w:val="18"/>
                <w:szCs w:val="18"/>
              </w:rPr>
            </w:pPr>
            <w:r>
              <w:rPr>
                <w:sz w:val="18"/>
                <w:szCs w:val="18"/>
              </w:rPr>
              <w:t>թթ․</w:t>
            </w:r>
          </w:p>
        </w:tc>
        <w:tc>
          <w:tcPr>
            <w:tcW w:w="2249" w:type="dxa"/>
          </w:tcPr>
          <w:p w:rsidR="00CA792E" w:rsidRDefault="00BE7A2A">
            <w:pPr>
              <w:pStyle w:val="TableParagraph"/>
              <w:spacing w:before="21" w:line="307" w:lineRule="auto"/>
              <w:ind w:left="104" w:right="96"/>
              <w:jc w:val="center"/>
              <w:rPr>
                <w:sz w:val="18"/>
                <w:szCs w:val="18"/>
              </w:rPr>
            </w:pPr>
            <w:r>
              <w:rPr>
                <w:w w:val="105"/>
                <w:sz w:val="18"/>
                <w:szCs w:val="18"/>
              </w:rPr>
              <w:t>Ֆինանսավորումն ըստ ՀՀ կառավարության կողմից հաստատված ծրագրի</w:t>
            </w:r>
          </w:p>
          <w:p w:rsidR="00CA792E" w:rsidRDefault="00CA792E">
            <w:pPr>
              <w:pStyle w:val="TableParagraph"/>
              <w:spacing w:before="4"/>
              <w:rPr>
                <w:sz w:val="21"/>
              </w:rPr>
            </w:pPr>
          </w:p>
          <w:p w:rsidR="00CA792E" w:rsidRDefault="00BE7A2A">
            <w:pPr>
              <w:pStyle w:val="TableParagraph"/>
              <w:spacing w:line="278" w:lineRule="auto"/>
              <w:ind w:left="102" w:right="97"/>
              <w:jc w:val="center"/>
              <w:rPr>
                <w:sz w:val="18"/>
                <w:szCs w:val="18"/>
              </w:rPr>
            </w:pPr>
            <w:r>
              <w:rPr>
                <w:w w:val="105"/>
                <w:sz w:val="18"/>
                <w:szCs w:val="18"/>
              </w:rPr>
              <w:t>օրենքով չարգելված աղբյուրներ</w:t>
            </w:r>
          </w:p>
          <w:p w:rsidR="00CA792E" w:rsidRDefault="00CA792E">
            <w:pPr>
              <w:pStyle w:val="TableParagraph"/>
              <w:spacing w:before="3"/>
              <w:rPr>
                <w:sz w:val="21"/>
              </w:rPr>
            </w:pPr>
          </w:p>
          <w:p w:rsidR="00CA792E" w:rsidRDefault="00BE7A2A">
            <w:pPr>
              <w:pStyle w:val="TableParagraph"/>
              <w:spacing w:before="1"/>
              <w:ind w:left="103" w:right="97"/>
              <w:jc w:val="center"/>
              <w:rPr>
                <w:sz w:val="18"/>
                <w:szCs w:val="18"/>
              </w:rPr>
            </w:pPr>
            <w:r>
              <w:rPr>
                <w:w w:val="110"/>
                <w:sz w:val="18"/>
                <w:szCs w:val="18"/>
              </w:rPr>
              <w:t>40 մլն ՀՀ դրամ</w:t>
            </w:r>
          </w:p>
        </w:tc>
      </w:tr>
      <w:tr w:rsidR="00CA792E">
        <w:trPr>
          <w:trHeight w:val="244"/>
        </w:trPr>
        <w:tc>
          <w:tcPr>
            <w:tcW w:w="504" w:type="dxa"/>
            <w:vMerge w:val="restart"/>
          </w:tcPr>
          <w:p w:rsidR="00CA792E" w:rsidRDefault="00CA792E">
            <w:pPr>
              <w:pStyle w:val="TableParagraph"/>
              <w:rPr>
                <w:sz w:val="18"/>
              </w:rPr>
            </w:pPr>
          </w:p>
        </w:tc>
        <w:tc>
          <w:tcPr>
            <w:tcW w:w="2162" w:type="dxa"/>
            <w:vMerge w:val="restart"/>
          </w:tcPr>
          <w:p w:rsidR="00CA792E" w:rsidRDefault="00CA792E">
            <w:pPr>
              <w:pStyle w:val="TableParagraph"/>
              <w:rPr>
                <w:sz w:val="18"/>
              </w:rPr>
            </w:pPr>
          </w:p>
        </w:tc>
        <w:tc>
          <w:tcPr>
            <w:tcW w:w="2520" w:type="dxa"/>
            <w:tcBorders>
              <w:bottom w:val="nil"/>
            </w:tcBorders>
          </w:tcPr>
          <w:p w:rsidR="00CA792E" w:rsidRDefault="00BE7A2A">
            <w:pPr>
              <w:pStyle w:val="TableParagraph"/>
              <w:spacing w:before="21" w:line="203" w:lineRule="exact"/>
              <w:ind w:left="105"/>
              <w:rPr>
                <w:sz w:val="18"/>
                <w:szCs w:val="18"/>
              </w:rPr>
            </w:pPr>
            <w:r>
              <w:rPr>
                <w:w w:val="105"/>
                <w:sz w:val="18"/>
                <w:szCs w:val="18"/>
              </w:rPr>
              <w:t>Հաշվետվողականության</w:t>
            </w:r>
          </w:p>
        </w:tc>
        <w:tc>
          <w:tcPr>
            <w:tcW w:w="2789" w:type="dxa"/>
            <w:tcBorders>
              <w:bottom w:val="nil"/>
            </w:tcBorders>
          </w:tcPr>
          <w:p w:rsidR="00CA792E" w:rsidRDefault="00BE7A2A">
            <w:pPr>
              <w:pStyle w:val="TableParagraph"/>
              <w:spacing w:before="21" w:line="203" w:lineRule="exact"/>
              <w:ind w:left="105"/>
              <w:rPr>
                <w:sz w:val="18"/>
                <w:szCs w:val="18"/>
              </w:rPr>
            </w:pPr>
            <w:r>
              <w:rPr>
                <w:w w:val="105"/>
                <w:sz w:val="18"/>
                <w:szCs w:val="18"/>
              </w:rPr>
              <w:t>Յուրաքանչյուր տարի</w:t>
            </w:r>
          </w:p>
        </w:tc>
        <w:tc>
          <w:tcPr>
            <w:tcW w:w="1800" w:type="dxa"/>
            <w:tcBorders>
              <w:bottom w:val="nil"/>
            </w:tcBorders>
          </w:tcPr>
          <w:p w:rsidR="00CA792E" w:rsidRDefault="00BE7A2A">
            <w:pPr>
              <w:pStyle w:val="TableParagraph"/>
              <w:spacing w:before="21" w:line="203" w:lineRule="exact"/>
              <w:ind w:left="168" w:right="159"/>
              <w:jc w:val="center"/>
              <w:rPr>
                <w:sz w:val="18"/>
                <w:szCs w:val="18"/>
              </w:rPr>
            </w:pPr>
            <w:r>
              <w:rPr>
                <w:w w:val="105"/>
                <w:sz w:val="18"/>
                <w:szCs w:val="18"/>
              </w:rPr>
              <w:t>Էկոնոմիկայի</w:t>
            </w:r>
          </w:p>
        </w:tc>
        <w:tc>
          <w:tcPr>
            <w:tcW w:w="2071" w:type="dxa"/>
            <w:vMerge w:val="restart"/>
          </w:tcPr>
          <w:p w:rsidR="00CA792E" w:rsidRDefault="00CA792E">
            <w:pPr>
              <w:pStyle w:val="TableParagraph"/>
              <w:rPr>
                <w:sz w:val="18"/>
              </w:rPr>
            </w:pPr>
          </w:p>
        </w:tc>
        <w:tc>
          <w:tcPr>
            <w:tcW w:w="1260" w:type="dxa"/>
            <w:tcBorders>
              <w:bottom w:val="nil"/>
            </w:tcBorders>
          </w:tcPr>
          <w:p w:rsidR="00CA792E" w:rsidRDefault="00BE7A2A">
            <w:pPr>
              <w:pStyle w:val="TableParagraph"/>
              <w:spacing w:before="21" w:line="203" w:lineRule="exact"/>
              <w:ind w:left="33" w:right="27"/>
              <w:jc w:val="center"/>
              <w:rPr>
                <w:sz w:val="18"/>
              </w:rPr>
            </w:pPr>
            <w:r>
              <w:rPr>
                <w:w w:val="110"/>
                <w:sz w:val="18"/>
              </w:rPr>
              <w:t>2024-2026</w:t>
            </w:r>
          </w:p>
        </w:tc>
        <w:tc>
          <w:tcPr>
            <w:tcW w:w="2249" w:type="dxa"/>
            <w:tcBorders>
              <w:bottom w:val="nil"/>
            </w:tcBorders>
          </w:tcPr>
          <w:p w:rsidR="00CA792E" w:rsidRDefault="00BE7A2A">
            <w:pPr>
              <w:pStyle w:val="TableParagraph"/>
              <w:spacing w:before="21" w:line="203" w:lineRule="exact"/>
              <w:ind w:left="99" w:right="97"/>
              <w:jc w:val="center"/>
              <w:rPr>
                <w:sz w:val="18"/>
                <w:szCs w:val="18"/>
              </w:rPr>
            </w:pPr>
            <w:r>
              <w:rPr>
                <w:w w:val="105"/>
                <w:sz w:val="18"/>
                <w:szCs w:val="18"/>
              </w:rPr>
              <w:t>ֆինանսավորում չի</w:t>
            </w:r>
          </w:p>
        </w:tc>
      </w:tr>
      <w:tr w:rsidR="00CA792E">
        <w:trPr>
          <w:trHeight w:val="232"/>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BE7A2A">
            <w:pPr>
              <w:pStyle w:val="TableParagraph"/>
              <w:spacing w:before="9" w:line="203" w:lineRule="exact"/>
              <w:ind w:left="105"/>
              <w:rPr>
                <w:sz w:val="18"/>
                <w:szCs w:val="18"/>
              </w:rPr>
            </w:pPr>
            <w:r>
              <w:rPr>
                <w:sz w:val="18"/>
                <w:szCs w:val="18"/>
              </w:rPr>
              <w:t>ապահովում և</w:t>
            </w:r>
          </w:p>
        </w:tc>
        <w:tc>
          <w:tcPr>
            <w:tcW w:w="2789" w:type="dxa"/>
            <w:tcBorders>
              <w:top w:val="nil"/>
              <w:bottom w:val="nil"/>
            </w:tcBorders>
          </w:tcPr>
          <w:p w:rsidR="00CA792E" w:rsidRDefault="00BE7A2A">
            <w:pPr>
              <w:pStyle w:val="TableParagraph"/>
              <w:spacing w:before="9" w:line="203" w:lineRule="exact"/>
              <w:ind w:left="105"/>
              <w:rPr>
                <w:sz w:val="18"/>
                <w:szCs w:val="18"/>
              </w:rPr>
            </w:pPr>
            <w:r>
              <w:rPr>
                <w:w w:val="105"/>
                <w:sz w:val="18"/>
                <w:szCs w:val="18"/>
              </w:rPr>
              <w:t>հաշվետվության ներկայացում</w:t>
            </w:r>
          </w:p>
        </w:tc>
        <w:tc>
          <w:tcPr>
            <w:tcW w:w="1800" w:type="dxa"/>
            <w:tcBorders>
              <w:top w:val="nil"/>
              <w:bottom w:val="nil"/>
            </w:tcBorders>
          </w:tcPr>
          <w:p w:rsidR="00CA792E" w:rsidRDefault="00BE7A2A">
            <w:pPr>
              <w:pStyle w:val="TableParagraph"/>
              <w:spacing w:before="9" w:line="203" w:lineRule="exact"/>
              <w:ind w:left="169" w:right="159"/>
              <w:jc w:val="center"/>
              <w:rPr>
                <w:sz w:val="18"/>
                <w:szCs w:val="18"/>
              </w:rPr>
            </w:pPr>
            <w:r>
              <w:rPr>
                <w:sz w:val="18"/>
                <w:szCs w:val="18"/>
              </w:rPr>
              <w:t>նախարարություն</w:t>
            </w: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BE7A2A">
            <w:pPr>
              <w:pStyle w:val="TableParagraph"/>
              <w:spacing w:before="9" w:line="203" w:lineRule="exact"/>
              <w:ind w:left="28" w:right="27"/>
              <w:jc w:val="center"/>
              <w:rPr>
                <w:sz w:val="18"/>
                <w:szCs w:val="18"/>
              </w:rPr>
            </w:pPr>
            <w:r>
              <w:rPr>
                <w:sz w:val="18"/>
                <w:szCs w:val="18"/>
              </w:rPr>
              <w:t>թթ․</w:t>
            </w:r>
          </w:p>
        </w:tc>
        <w:tc>
          <w:tcPr>
            <w:tcW w:w="2249" w:type="dxa"/>
            <w:tcBorders>
              <w:top w:val="nil"/>
              <w:bottom w:val="nil"/>
            </w:tcBorders>
          </w:tcPr>
          <w:p w:rsidR="00CA792E" w:rsidRDefault="00BE7A2A">
            <w:pPr>
              <w:pStyle w:val="TableParagraph"/>
              <w:spacing w:before="9" w:line="203" w:lineRule="exact"/>
              <w:ind w:left="104" w:right="96"/>
              <w:jc w:val="center"/>
              <w:rPr>
                <w:sz w:val="18"/>
                <w:szCs w:val="18"/>
              </w:rPr>
            </w:pPr>
            <w:r>
              <w:rPr>
                <w:w w:val="105"/>
                <w:sz w:val="18"/>
                <w:szCs w:val="18"/>
              </w:rPr>
              <w:t>պահանջում</w:t>
            </w: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BE7A2A">
            <w:pPr>
              <w:pStyle w:val="TableParagraph"/>
              <w:spacing w:before="9" w:line="202" w:lineRule="exact"/>
              <w:ind w:left="105"/>
              <w:rPr>
                <w:sz w:val="18"/>
                <w:szCs w:val="18"/>
              </w:rPr>
            </w:pPr>
            <w:r>
              <w:rPr>
                <w:w w:val="105"/>
                <w:sz w:val="18"/>
                <w:szCs w:val="18"/>
              </w:rPr>
              <w:t>ռազմավարության</w:t>
            </w:r>
          </w:p>
        </w:tc>
        <w:tc>
          <w:tcPr>
            <w:tcW w:w="2789" w:type="dxa"/>
            <w:tcBorders>
              <w:top w:val="nil"/>
              <w:bottom w:val="nil"/>
            </w:tcBorders>
          </w:tcPr>
          <w:p w:rsidR="00CA792E" w:rsidRDefault="00BE7A2A">
            <w:pPr>
              <w:pStyle w:val="TableParagraph"/>
              <w:spacing w:before="9" w:line="202" w:lineRule="exact"/>
              <w:ind w:left="105"/>
              <w:rPr>
                <w:sz w:val="18"/>
                <w:szCs w:val="18"/>
              </w:rPr>
            </w:pPr>
            <w:r>
              <w:rPr>
                <w:w w:val="110"/>
                <w:sz w:val="18"/>
                <w:szCs w:val="18"/>
              </w:rPr>
              <w:t>ՀՀ վարչապետի</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BE7A2A">
            <w:pPr>
              <w:pStyle w:val="TableParagraph"/>
              <w:spacing w:before="8" w:line="203" w:lineRule="exact"/>
              <w:ind w:left="105"/>
              <w:rPr>
                <w:sz w:val="18"/>
                <w:szCs w:val="18"/>
              </w:rPr>
            </w:pPr>
            <w:r>
              <w:rPr>
                <w:w w:val="105"/>
                <w:sz w:val="18"/>
                <w:szCs w:val="18"/>
              </w:rPr>
              <w:t>հաշվետվության</w:t>
            </w:r>
          </w:p>
        </w:tc>
        <w:tc>
          <w:tcPr>
            <w:tcW w:w="2789" w:type="dxa"/>
            <w:tcBorders>
              <w:top w:val="nil"/>
              <w:bottom w:val="nil"/>
            </w:tcBorders>
          </w:tcPr>
          <w:p w:rsidR="00CA792E" w:rsidRDefault="00BE7A2A">
            <w:pPr>
              <w:pStyle w:val="TableParagraph"/>
              <w:spacing w:before="8" w:line="203" w:lineRule="exact"/>
              <w:ind w:left="105"/>
              <w:rPr>
                <w:sz w:val="18"/>
                <w:szCs w:val="18"/>
              </w:rPr>
            </w:pPr>
            <w:r>
              <w:rPr>
                <w:w w:val="105"/>
                <w:sz w:val="18"/>
                <w:szCs w:val="18"/>
              </w:rPr>
              <w:t>աշխատակազմ՝ հիմք</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BE7A2A">
            <w:pPr>
              <w:pStyle w:val="TableParagraph"/>
              <w:spacing w:before="9" w:line="202" w:lineRule="exact"/>
              <w:ind w:left="105"/>
              <w:rPr>
                <w:sz w:val="18"/>
                <w:szCs w:val="18"/>
              </w:rPr>
            </w:pPr>
            <w:r>
              <w:rPr>
                <w:w w:val="110"/>
                <w:sz w:val="18"/>
                <w:szCs w:val="18"/>
              </w:rPr>
              <w:t>ներկայացում ՀՀ</w:t>
            </w:r>
          </w:p>
        </w:tc>
        <w:tc>
          <w:tcPr>
            <w:tcW w:w="2789" w:type="dxa"/>
            <w:tcBorders>
              <w:top w:val="nil"/>
              <w:bottom w:val="nil"/>
            </w:tcBorders>
          </w:tcPr>
          <w:p w:rsidR="00CA792E" w:rsidRDefault="00BE7A2A">
            <w:pPr>
              <w:pStyle w:val="TableParagraph"/>
              <w:spacing w:before="9" w:line="202" w:lineRule="exact"/>
              <w:ind w:left="105"/>
              <w:rPr>
                <w:sz w:val="18"/>
                <w:szCs w:val="18"/>
              </w:rPr>
            </w:pPr>
            <w:r>
              <w:rPr>
                <w:w w:val="105"/>
                <w:sz w:val="18"/>
                <w:szCs w:val="18"/>
              </w:rPr>
              <w:t>ընդունելով ՀՀ վարչապետի</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BE7A2A">
            <w:pPr>
              <w:pStyle w:val="TableParagraph"/>
              <w:spacing w:before="8" w:line="203" w:lineRule="exact"/>
              <w:ind w:left="105"/>
              <w:rPr>
                <w:sz w:val="18"/>
                <w:szCs w:val="18"/>
              </w:rPr>
            </w:pPr>
            <w:r>
              <w:rPr>
                <w:w w:val="110"/>
                <w:sz w:val="18"/>
                <w:szCs w:val="18"/>
              </w:rPr>
              <w:t>վարչապետի</w:t>
            </w:r>
          </w:p>
        </w:tc>
        <w:tc>
          <w:tcPr>
            <w:tcW w:w="2789" w:type="dxa"/>
            <w:tcBorders>
              <w:top w:val="nil"/>
              <w:bottom w:val="nil"/>
            </w:tcBorders>
          </w:tcPr>
          <w:p w:rsidR="00CA792E" w:rsidRDefault="00BE7A2A">
            <w:pPr>
              <w:pStyle w:val="TableParagraph"/>
              <w:spacing w:before="8" w:line="203" w:lineRule="exact"/>
              <w:ind w:left="105"/>
              <w:rPr>
                <w:sz w:val="18"/>
                <w:szCs w:val="18"/>
              </w:rPr>
            </w:pPr>
            <w:r>
              <w:rPr>
                <w:w w:val="110"/>
                <w:sz w:val="18"/>
                <w:szCs w:val="18"/>
              </w:rPr>
              <w:t>30.12.2021 թ.</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2"/>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BE7A2A">
            <w:pPr>
              <w:pStyle w:val="TableParagraph"/>
              <w:spacing w:before="9" w:line="203" w:lineRule="exact"/>
              <w:ind w:left="105"/>
              <w:rPr>
                <w:sz w:val="18"/>
                <w:szCs w:val="18"/>
              </w:rPr>
            </w:pPr>
            <w:r>
              <w:rPr>
                <w:w w:val="105"/>
                <w:sz w:val="18"/>
                <w:szCs w:val="18"/>
              </w:rPr>
              <w:t>աշխատակազմ</w:t>
            </w:r>
          </w:p>
        </w:tc>
        <w:tc>
          <w:tcPr>
            <w:tcW w:w="2789" w:type="dxa"/>
            <w:tcBorders>
              <w:top w:val="nil"/>
              <w:bottom w:val="nil"/>
            </w:tcBorders>
          </w:tcPr>
          <w:p w:rsidR="00CA792E" w:rsidRDefault="00BE7A2A">
            <w:pPr>
              <w:pStyle w:val="TableParagraph"/>
              <w:spacing w:before="9" w:line="203" w:lineRule="exact"/>
              <w:ind w:left="105"/>
              <w:rPr>
                <w:sz w:val="18"/>
                <w:szCs w:val="18"/>
              </w:rPr>
            </w:pPr>
            <w:r>
              <w:rPr>
                <w:w w:val="105"/>
                <w:sz w:val="18"/>
                <w:szCs w:val="18"/>
              </w:rPr>
              <w:t>N 1508-Լ որոշմամբ</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6"/>
              </w:rPr>
            </w:pPr>
          </w:p>
        </w:tc>
        <w:tc>
          <w:tcPr>
            <w:tcW w:w="2789" w:type="dxa"/>
            <w:tcBorders>
              <w:top w:val="nil"/>
              <w:bottom w:val="nil"/>
            </w:tcBorders>
          </w:tcPr>
          <w:p w:rsidR="00CA792E" w:rsidRDefault="00BE7A2A">
            <w:pPr>
              <w:pStyle w:val="TableParagraph"/>
              <w:spacing w:before="9" w:line="202" w:lineRule="exact"/>
              <w:ind w:left="105"/>
              <w:rPr>
                <w:sz w:val="18"/>
                <w:szCs w:val="18"/>
              </w:rPr>
            </w:pPr>
            <w:r>
              <w:rPr>
                <w:w w:val="105"/>
                <w:sz w:val="18"/>
                <w:szCs w:val="18"/>
              </w:rPr>
              <w:t>հաստատված՝ «Պետական</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6"/>
              </w:rPr>
            </w:pPr>
          </w:p>
        </w:tc>
        <w:tc>
          <w:tcPr>
            <w:tcW w:w="2789" w:type="dxa"/>
            <w:tcBorders>
              <w:top w:val="nil"/>
              <w:bottom w:val="nil"/>
            </w:tcBorders>
          </w:tcPr>
          <w:p w:rsidR="00CA792E" w:rsidRDefault="00BE7A2A">
            <w:pPr>
              <w:pStyle w:val="TableParagraph"/>
              <w:spacing w:before="8" w:line="203" w:lineRule="exact"/>
              <w:ind w:left="105"/>
              <w:rPr>
                <w:sz w:val="18"/>
                <w:szCs w:val="18"/>
              </w:rPr>
            </w:pPr>
            <w:r>
              <w:rPr>
                <w:w w:val="105"/>
                <w:sz w:val="18"/>
                <w:szCs w:val="18"/>
              </w:rPr>
              <w:t>եկամուտների և ծախսերի վրա</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2"/>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6"/>
              </w:rPr>
            </w:pPr>
          </w:p>
        </w:tc>
        <w:tc>
          <w:tcPr>
            <w:tcW w:w="2789" w:type="dxa"/>
            <w:tcBorders>
              <w:top w:val="nil"/>
              <w:bottom w:val="nil"/>
            </w:tcBorders>
          </w:tcPr>
          <w:p w:rsidR="00CA792E" w:rsidRDefault="00BE7A2A">
            <w:pPr>
              <w:pStyle w:val="TableParagraph"/>
              <w:spacing w:before="9" w:line="203" w:lineRule="exact"/>
              <w:ind w:left="105"/>
              <w:rPr>
                <w:sz w:val="18"/>
                <w:szCs w:val="18"/>
              </w:rPr>
            </w:pPr>
            <w:r>
              <w:rPr>
                <w:w w:val="105"/>
                <w:sz w:val="18"/>
                <w:szCs w:val="18"/>
              </w:rPr>
              <w:t>ազդեցություն ունեցող</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6"/>
              </w:rPr>
            </w:pPr>
          </w:p>
        </w:tc>
        <w:tc>
          <w:tcPr>
            <w:tcW w:w="2789" w:type="dxa"/>
            <w:tcBorders>
              <w:top w:val="nil"/>
              <w:bottom w:val="nil"/>
            </w:tcBorders>
          </w:tcPr>
          <w:p w:rsidR="00CA792E" w:rsidRDefault="00BE7A2A">
            <w:pPr>
              <w:pStyle w:val="TableParagraph"/>
              <w:spacing w:before="9" w:line="202" w:lineRule="exact"/>
              <w:ind w:left="105"/>
              <w:rPr>
                <w:sz w:val="18"/>
                <w:szCs w:val="18"/>
              </w:rPr>
            </w:pPr>
            <w:r>
              <w:rPr>
                <w:w w:val="105"/>
                <w:sz w:val="18"/>
                <w:szCs w:val="18"/>
              </w:rPr>
              <w:t>ռազմավարական</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6"/>
              </w:rPr>
            </w:pPr>
          </w:p>
        </w:tc>
        <w:tc>
          <w:tcPr>
            <w:tcW w:w="2789" w:type="dxa"/>
            <w:tcBorders>
              <w:top w:val="nil"/>
              <w:bottom w:val="nil"/>
            </w:tcBorders>
          </w:tcPr>
          <w:p w:rsidR="00CA792E" w:rsidRDefault="00BE7A2A">
            <w:pPr>
              <w:pStyle w:val="TableParagraph"/>
              <w:spacing w:before="8" w:line="203" w:lineRule="exact"/>
              <w:ind w:left="105"/>
              <w:rPr>
                <w:sz w:val="18"/>
                <w:szCs w:val="18"/>
              </w:rPr>
            </w:pPr>
            <w:r>
              <w:rPr>
                <w:w w:val="105"/>
                <w:sz w:val="18"/>
                <w:szCs w:val="18"/>
              </w:rPr>
              <w:t>փաստաթղթերի մշակման,</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2"/>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6"/>
              </w:rPr>
            </w:pPr>
          </w:p>
        </w:tc>
        <w:tc>
          <w:tcPr>
            <w:tcW w:w="2789" w:type="dxa"/>
            <w:tcBorders>
              <w:top w:val="nil"/>
              <w:bottom w:val="nil"/>
            </w:tcBorders>
          </w:tcPr>
          <w:p w:rsidR="00CA792E" w:rsidRDefault="00BE7A2A">
            <w:pPr>
              <w:pStyle w:val="TableParagraph"/>
              <w:spacing w:before="9" w:line="203" w:lineRule="exact"/>
              <w:ind w:left="105"/>
              <w:rPr>
                <w:sz w:val="18"/>
                <w:szCs w:val="18"/>
              </w:rPr>
            </w:pPr>
            <w:r>
              <w:rPr>
                <w:w w:val="105"/>
                <w:sz w:val="18"/>
                <w:szCs w:val="18"/>
              </w:rPr>
              <w:t>ներկայացման և հսկողության</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6"/>
              </w:rPr>
            </w:pPr>
          </w:p>
        </w:tc>
        <w:tc>
          <w:tcPr>
            <w:tcW w:w="2789" w:type="dxa"/>
            <w:tcBorders>
              <w:top w:val="nil"/>
              <w:bottom w:val="nil"/>
            </w:tcBorders>
          </w:tcPr>
          <w:p w:rsidR="00CA792E" w:rsidRDefault="00BE7A2A">
            <w:pPr>
              <w:pStyle w:val="TableParagraph"/>
              <w:spacing w:before="9" w:line="202" w:lineRule="exact"/>
              <w:ind w:left="105"/>
              <w:rPr>
                <w:sz w:val="18"/>
                <w:szCs w:val="18"/>
              </w:rPr>
            </w:pPr>
            <w:r>
              <w:rPr>
                <w:w w:val="105"/>
                <w:sz w:val="18"/>
                <w:szCs w:val="18"/>
              </w:rPr>
              <w:t>իրականացման մեթոդական</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31"/>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bottom w:val="nil"/>
            </w:tcBorders>
          </w:tcPr>
          <w:p w:rsidR="00CA792E" w:rsidRDefault="00CA792E">
            <w:pPr>
              <w:pStyle w:val="TableParagraph"/>
              <w:rPr>
                <w:sz w:val="16"/>
              </w:rPr>
            </w:pPr>
          </w:p>
        </w:tc>
        <w:tc>
          <w:tcPr>
            <w:tcW w:w="2789" w:type="dxa"/>
            <w:tcBorders>
              <w:top w:val="nil"/>
              <w:bottom w:val="nil"/>
            </w:tcBorders>
          </w:tcPr>
          <w:p w:rsidR="00CA792E" w:rsidRDefault="00BE7A2A">
            <w:pPr>
              <w:pStyle w:val="TableParagraph"/>
              <w:spacing w:before="8" w:line="203" w:lineRule="exact"/>
              <w:ind w:left="105"/>
              <w:rPr>
                <w:sz w:val="18"/>
                <w:szCs w:val="18"/>
              </w:rPr>
            </w:pPr>
            <w:r>
              <w:rPr>
                <w:w w:val="110"/>
                <w:sz w:val="18"/>
                <w:szCs w:val="18"/>
              </w:rPr>
              <w:t>հրահանգի» 5-րդ կետի 7-րդ</w:t>
            </w:r>
          </w:p>
        </w:tc>
        <w:tc>
          <w:tcPr>
            <w:tcW w:w="1800" w:type="dxa"/>
            <w:tcBorders>
              <w:top w:val="nil"/>
              <w:bottom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bottom w:val="nil"/>
            </w:tcBorders>
          </w:tcPr>
          <w:p w:rsidR="00CA792E" w:rsidRDefault="00CA792E">
            <w:pPr>
              <w:pStyle w:val="TableParagraph"/>
              <w:rPr>
                <w:sz w:val="16"/>
              </w:rPr>
            </w:pPr>
          </w:p>
        </w:tc>
        <w:tc>
          <w:tcPr>
            <w:tcW w:w="2249" w:type="dxa"/>
            <w:tcBorders>
              <w:top w:val="nil"/>
              <w:bottom w:val="nil"/>
            </w:tcBorders>
          </w:tcPr>
          <w:p w:rsidR="00CA792E" w:rsidRDefault="00CA792E">
            <w:pPr>
              <w:pStyle w:val="TableParagraph"/>
              <w:rPr>
                <w:sz w:val="16"/>
              </w:rPr>
            </w:pPr>
          </w:p>
        </w:tc>
      </w:tr>
      <w:tr w:rsidR="00CA792E">
        <w:trPr>
          <w:trHeight w:val="229"/>
        </w:trPr>
        <w:tc>
          <w:tcPr>
            <w:tcW w:w="504" w:type="dxa"/>
            <w:vMerge/>
            <w:tcBorders>
              <w:top w:val="nil"/>
            </w:tcBorders>
          </w:tcPr>
          <w:p w:rsidR="00CA792E" w:rsidRDefault="00CA792E">
            <w:pPr>
              <w:rPr>
                <w:sz w:val="2"/>
                <w:szCs w:val="2"/>
              </w:rPr>
            </w:pPr>
          </w:p>
        </w:tc>
        <w:tc>
          <w:tcPr>
            <w:tcW w:w="2162" w:type="dxa"/>
            <w:vMerge/>
            <w:tcBorders>
              <w:top w:val="nil"/>
            </w:tcBorders>
          </w:tcPr>
          <w:p w:rsidR="00CA792E" w:rsidRDefault="00CA792E">
            <w:pPr>
              <w:rPr>
                <w:sz w:val="2"/>
                <w:szCs w:val="2"/>
              </w:rPr>
            </w:pPr>
          </w:p>
        </w:tc>
        <w:tc>
          <w:tcPr>
            <w:tcW w:w="2520" w:type="dxa"/>
            <w:tcBorders>
              <w:top w:val="nil"/>
            </w:tcBorders>
          </w:tcPr>
          <w:p w:rsidR="00CA792E" w:rsidRDefault="00CA792E">
            <w:pPr>
              <w:pStyle w:val="TableParagraph"/>
              <w:rPr>
                <w:sz w:val="16"/>
              </w:rPr>
            </w:pPr>
          </w:p>
        </w:tc>
        <w:tc>
          <w:tcPr>
            <w:tcW w:w="2789" w:type="dxa"/>
            <w:tcBorders>
              <w:top w:val="nil"/>
            </w:tcBorders>
          </w:tcPr>
          <w:p w:rsidR="00CA792E" w:rsidRDefault="00BE7A2A">
            <w:pPr>
              <w:pStyle w:val="TableParagraph"/>
              <w:spacing w:before="9" w:line="201" w:lineRule="exact"/>
              <w:ind w:left="105"/>
              <w:rPr>
                <w:sz w:val="18"/>
                <w:szCs w:val="18"/>
              </w:rPr>
            </w:pPr>
            <w:r>
              <w:rPr>
                <w:w w:val="105"/>
                <w:sz w:val="18"/>
                <w:szCs w:val="18"/>
              </w:rPr>
              <w:t>ենթակետը</w:t>
            </w:r>
          </w:p>
        </w:tc>
        <w:tc>
          <w:tcPr>
            <w:tcW w:w="1800" w:type="dxa"/>
            <w:tcBorders>
              <w:top w:val="nil"/>
            </w:tcBorders>
          </w:tcPr>
          <w:p w:rsidR="00CA792E" w:rsidRDefault="00CA792E">
            <w:pPr>
              <w:pStyle w:val="TableParagraph"/>
              <w:rPr>
                <w:sz w:val="16"/>
              </w:rPr>
            </w:pPr>
          </w:p>
        </w:tc>
        <w:tc>
          <w:tcPr>
            <w:tcW w:w="2071" w:type="dxa"/>
            <w:vMerge/>
            <w:tcBorders>
              <w:top w:val="nil"/>
            </w:tcBorders>
          </w:tcPr>
          <w:p w:rsidR="00CA792E" w:rsidRDefault="00CA792E">
            <w:pPr>
              <w:rPr>
                <w:sz w:val="2"/>
                <w:szCs w:val="2"/>
              </w:rPr>
            </w:pPr>
          </w:p>
        </w:tc>
        <w:tc>
          <w:tcPr>
            <w:tcW w:w="1260" w:type="dxa"/>
            <w:tcBorders>
              <w:top w:val="nil"/>
            </w:tcBorders>
          </w:tcPr>
          <w:p w:rsidR="00CA792E" w:rsidRDefault="00CA792E">
            <w:pPr>
              <w:pStyle w:val="TableParagraph"/>
              <w:rPr>
                <w:sz w:val="16"/>
              </w:rPr>
            </w:pPr>
          </w:p>
        </w:tc>
        <w:tc>
          <w:tcPr>
            <w:tcW w:w="2249" w:type="dxa"/>
            <w:tcBorders>
              <w:top w:val="nil"/>
            </w:tcBorders>
          </w:tcPr>
          <w:p w:rsidR="00CA792E" w:rsidRDefault="00CA792E">
            <w:pPr>
              <w:pStyle w:val="TableParagraph"/>
              <w:rPr>
                <w:sz w:val="16"/>
              </w:rPr>
            </w:pPr>
          </w:p>
        </w:tc>
      </w:tr>
    </w:tbl>
    <w:p w:rsidR="00CA792E" w:rsidRDefault="00CA792E">
      <w:pPr>
        <w:pStyle w:val="BodyText"/>
        <w:rPr>
          <w:sz w:val="20"/>
        </w:rPr>
      </w:pPr>
    </w:p>
    <w:p w:rsidR="00CA792E" w:rsidRDefault="00CA792E">
      <w:pPr>
        <w:pStyle w:val="BodyText"/>
        <w:rPr>
          <w:sz w:val="20"/>
        </w:rPr>
      </w:pPr>
    </w:p>
    <w:p w:rsidR="00CA792E" w:rsidRDefault="00CA792E">
      <w:pPr>
        <w:pStyle w:val="BodyText"/>
        <w:rPr>
          <w:sz w:val="20"/>
        </w:rPr>
      </w:pPr>
    </w:p>
    <w:p w:rsidR="00CA792E" w:rsidRDefault="00CA792E">
      <w:pPr>
        <w:pStyle w:val="BodyText"/>
        <w:spacing w:before="10"/>
      </w:pPr>
    </w:p>
    <w:p w:rsidR="00CA792E" w:rsidRDefault="00BE7A2A">
      <w:pPr>
        <w:pStyle w:val="Heading1"/>
        <w:spacing w:before="91" w:line="280" w:lineRule="auto"/>
        <w:ind w:right="7747" w:hanging="245"/>
      </w:pPr>
      <w:r>
        <w:t>ՀԱՅԱՍՏԱՆԻ ՀԱՆՐԱՊԵՏՈՒԹՅԱՆ ՎԱՐՉԱՊԵՏԻ ԱՇԽԱՏԱԿԱԶՄԻ</w:t>
      </w:r>
    </w:p>
    <w:p w:rsidR="00CA792E" w:rsidRDefault="00BE7A2A">
      <w:pPr>
        <w:tabs>
          <w:tab w:val="left" w:pos="10189"/>
        </w:tabs>
        <w:spacing w:line="229" w:lineRule="exact"/>
        <w:ind w:left="4110"/>
        <w:rPr>
          <w:sz w:val="20"/>
          <w:szCs w:val="20"/>
        </w:rPr>
      </w:pPr>
      <w:r>
        <w:rPr>
          <w:w w:val="105"/>
          <w:sz w:val="20"/>
          <w:szCs w:val="20"/>
        </w:rPr>
        <w:t>ՂԵԿԱՎԱՐ</w:t>
      </w:r>
      <w:r>
        <w:rPr>
          <w:w w:val="105"/>
          <w:sz w:val="20"/>
          <w:szCs w:val="20"/>
        </w:rPr>
        <w:tab/>
        <w:t>Ա.</w:t>
      </w:r>
      <w:r>
        <w:rPr>
          <w:spacing w:val="10"/>
          <w:w w:val="105"/>
          <w:sz w:val="20"/>
          <w:szCs w:val="20"/>
        </w:rPr>
        <w:t xml:space="preserve"> </w:t>
      </w:r>
      <w:r>
        <w:rPr>
          <w:w w:val="105"/>
          <w:sz w:val="20"/>
          <w:szCs w:val="20"/>
        </w:rPr>
        <w:t>ՀԱՐՈՒԹՅՈՒՆՅԱՆ</w:t>
      </w:r>
    </w:p>
    <w:p w:rsidR="00CA792E" w:rsidRDefault="00CA792E">
      <w:pPr>
        <w:pStyle w:val="BodyText"/>
        <w:rPr>
          <w:sz w:val="20"/>
        </w:rPr>
      </w:pPr>
    </w:p>
    <w:p w:rsidR="00CA792E" w:rsidRDefault="00CA792E">
      <w:pPr>
        <w:pStyle w:val="BodyText"/>
        <w:rPr>
          <w:sz w:val="20"/>
        </w:rPr>
      </w:pPr>
    </w:p>
    <w:p w:rsidR="00CA792E" w:rsidRDefault="00CA792E">
      <w:pPr>
        <w:pStyle w:val="BodyText"/>
        <w:rPr>
          <w:sz w:val="20"/>
        </w:rPr>
      </w:pPr>
    </w:p>
    <w:p w:rsidR="00CA792E" w:rsidRDefault="00CA792E">
      <w:pPr>
        <w:pStyle w:val="BodyText"/>
        <w:rPr>
          <w:sz w:val="20"/>
        </w:rPr>
      </w:pPr>
    </w:p>
    <w:p w:rsidR="00CA792E" w:rsidRDefault="00CA792E">
      <w:pPr>
        <w:pStyle w:val="BodyText"/>
        <w:rPr>
          <w:sz w:val="20"/>
        </w:rPr>
      </w:pPr>
    </w:p>
    <w:p w:rsidR="00CA792E" w:rsidRDefault="00CA792E">
      <w:pPr>
        <w:pStyle w:val="BodyText"/>
        <w:rPr>
          <w:sz w:val="20"/>
        </w:rPr>
      </w:pPr>
    </w:p>
    <w:p w:rsidR="00CA792E" w:rsidRDefault="00CA792E">
      <w:pPr>
        <w:pStyle w:val="BodyText"/>
        <w:spacing w:before="5"/>
        <w:rPr>
          <w:sz w:val="26"/>
        </w:rPr>
      </w:pPr>
    </w:p>
    <w:p w:rsidR="00CA792E" w:rsidRDefault="00BE7A2A">
      <w:pPr>
        <w:pStyle w:val="BodyText"/>
        <w:spacing w:before="94"/>
        <w:ind w:right="901"/>
        <w:jc w:val="right"/>
        <w:rPr>
          <w:rFonts w:ascii="Arial"/>
        </w:rPr>
      </w:pPr>
      <w:r>
        <w:rPr>
          <w:noProof/>
        </w:rPr>
        <w:drawing>
          <wp:anchor distT="0" distB="0" distL="0" distR="0" simplePos="0" relativeHeight="251658240" behindDoc="0" locked="0" layoutInCell="1" allowOverlap="1">
            <wp:simplePos x="0" y="0"/>
            <wp:positionH relativeFrom="page">
              <wp:posOffset>8695880</wp:posOffset>
            </wp:positionH>
            <wp:positionV relativeFrom="paragraph">
              <wp:posOffset>231712</wp:posOffset>
            </wp:positionV>
            <wp:extent cx="957310" cy="3067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57310" cy="306705"/>
                    </a:xfrm>
                    <a:prstGeom prst="rect">
                      <a:avLst/>
                    </a:prstGeom>
                  </pic:spPr>
                </pic:pic>
              </a:graphicData>
            </a:graphic>
          </wp:anchor>
        </w:drawing>
      </w:r>
      <w:r>
        <w:rPr>
          <w:rFonts w:ascii="Arial"/>
          <w:w w:val="95"/>
        </w:rPr>
        <w:t>20.07.2023</w:t>
      </w:r>
    </w:p>
    <w:sectPr w:rsidR="00CA792E">
      <w:pgSz w:w="15840" w:h="12240" w:orient="landscape"/>
      <w:pgMar w:top="560" w:right="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60A06"/>
    <w:multiLevelType w:val="hybridMultilevel"/>
    <w:tmpl w:val="7144C9C4"/>
    <w:lvl w:ilvl="0" w:tplc="13307634">
      <w:numFmt w:val="bullet"/>
      <w:lvlText w:val="□"/>
      <w:lvlJc w:val="left"/>
      <w:pPr>
        <w:ind w:left="269" w:hanging="219"/>
      </w:pPr>
      <w:rPr>
        <w:rFonts w:ascii="Times New Roman" w:eastAsia="Times New Roman" w:hAnsi="Times New Roman" w:cs="Times New Roman" w:hint="default"/>
        <w:w w:val="130"/>
        <w:sz w:val="18"/>
        <w:szCs w:val="18"/>
      </w:rPr>
    </w:lvl>
    <w:lvl w:ilvl="1" w:tplc="1A105366">
      <w:numFmt w:val="bullet"/>
      <w:lvlText w:val="•"/>
      <w:lvlJc w:val="left"/>
      <w:pPr>
        <w:ind w:left="485" w:hanging="219"/>
      </w:pPr>
      <w:rPr>
        <w:rFonts w:hint="default"/>
      </w:rPr>
    </w:lvl>
    <w:lvl w:ilvl="2" w:tplc="ED0C7C90">
      <w:numFmt w:val="bullet"/>
      <w:lvlText w:val="•"/>
      <w:lvlJc w:val="left"/>
      <w:pPr>
        <w:ind w:left="710" w:hanging="219"/>
      </w:pPr>
      <w:rPr>
        <w:rFonts w:hint="default"/>
      </w:rPr>
    </w:lvl>
    <w:lvl w:ilvl="3" w:tplc="0622877C">
      <w:numFmt w:val="bullet"/>
      <w:lvlText w:val="•"/>
      <w:lvlJc w:val="left"/>
      <w:pPr>
        <w:ind w:left="935" w:hanging="219"/>
      </w:pPr>
      <w:rPr>
        <w:rFonts w:hint="default"/>
      </w:rPr>
    </w:lvl>
    <w:lvl w:ilvl="4" w:tplc="4816FC20">
      <w:numFmt w:val="bullet"/>
      <w:lvlText w:val="•"/>
      <w:lvlJc w:val="left"/>
      <w:pPr>
        <w:ind w:left="1160" w:hanging="219"/>
      </w:pPr>
      <w:rPr>
        <w:rFonts w:hint="default"/>
      </w:rPr>
    </w:lvl>
    <w:lvl w:ilvl="5" w:tplc="E92494FE">
      <w:numFmt w:val="bullet"/>
      <w:lvlText w:val="•"/>
      <w:lvlJc w:val="left"/>
      <w:pPr>
        <w:ind w:left="1385" w:hanging="219"/>
      </w:pPr>
      <w:rPr>
        <w:rFonts w:hint="default"/>
      </w:rPr>
    </w:lvl>
    <w:lvl w:ilvl="6" w:tplc="53F8B192">
      <w:numFmt w:val="bullet"/>
      <w:lvlText w:val="•"/>
      <w:lvlJc w:val="left"/>
      <w:pPr>
        <w:ind w:left="1610" w:hanging="219"/>
      </w:pPr>
      <w:rPr>
        <w:rFonts w:hint="default"/>
      </w:rPr>
    </w:lvl>
    <w:lvl w:ilvl="7" w:tplc="C69C090A">
      <w:numFmt w:val="bullet"/>
      <w:lvlText w:val="•"/>
      <w:lvlJc w:val="left"/>
      <w:pPr>
        <w:ind w:left="1835" w:hanging="219"/>
      </w:pPr>
      <w:rPr>
        <w:rFonts w:hint="default"/>
      </w:rPr>
    </w:lvl>
    <w:lvl w:ilvl="8" w:tplc="1CAEA524">
      <w:numFmt w:val="bullet"/>
      <w:lvlText w:val="•"/>
      <w:lvlJc w:val="left"/>
      <w:pPr>
        <w:ind w:left="2060" w:hanging="2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A792E"/>
    <w:rsid w:val="00BE7A2A"/>
    <w:rsid w:val="00CA792E"/>
    <w:rsid w:val="00FA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3F1E"/>
  <w15:docId w15:val="{BC6C8508-9209-4747-B552-7BB5D204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86"/>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4374</Words>
  <Characters>24937</Characters>
  <Application>Microsoft Office Word</Application>
  <DocSecurity>0</DocSecurity>
  <Lines>207</Lines>
  <Paragraphs>58</Paragraphs>
  <ScaleCrop>false</ScaleCrop>
  <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KA-371.1</dc:title>
  <dc:creator>AnnaA</dc:creator>
  <cp:lastModifiedBy>Erik Ivanyan</cp:lastModifiedBy>
  <cp:revision>3</cp:revision>
  <dcterms:created xsi:type="dcterms:W3CDTF">2023-07-21T07:30:00Z</dcterms:created>
  <dcterms:modified xsi:type="dcterms:W3CDTF">2023-07-21T08:09:00Z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LastSaved">
    <vt:filetime>2023-07-21T00:00:00Z</vt:filetime>
  </property>
</Properties>
</file>