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B870" w14:textId="77777777" w:rsidR="006648CF" w:rsidRPr="00AB3846" w:rsidRDefault="006648CF" w:rsidP="006648CF">
      <w:pPr>
        <w:pStyle w:val="BodyTextIndent3"/>
        <w:ind w:firstLine="0"/>
        <w:jc w:val="right"/>
        <w:rPr>
          <w:rFonts w:ascii="GHEA Grapalat" w:hAnsi="GHEA Grapalat" w:cs="Times Armenian"/>
          <w:sz w:val="20"/>
          <w:lang w:val="en-US"/>
        </w:rPr>
      </w:pPr>
      <w:r>
        <w:rPr>
          <w:rFonts w:ascii="GHEA Grapalat" w:hAnsi="GHEA Grapalat" w:cs="Times Armenian"/>
          <w:sz w:val="20"/>
          <w:lang w:val="ru-RU"/>
        </w:rPr>
        <w:t>Հ</w:t>
      </w:r>
      <w:r w:rsidRPr="00F27929">
        <w:rPr>
          <w:rFonts w:ascii="GHEA Grapalat" w:hAnsi="GHEA Grapalat" w:cs="Times Armenian"/>
          <w:sz w:val="20"/>
          <w:lang w:val="ru-RU"/>
        </w:rPr>
        <w:t>ավելված</w:t>
      </w:r>
      <w:r w:rsidRPr="00AB3846">
        <w:rPr>
          <w:rFonts w:ascii="GHEA Grapalat" w:hAnsi="GHEA Grapalat" w:cs="Times Armenian"/>
          <w:sz w:val="20"/>
          <w:lang w:val="en-US"/>
        </w:rPr>
        <w:t xml:space="preserve"> </w:t>
      </w:r>
      <w:r>
        <w:rPr>
          <w:rFonts w:ascii="GHEA Grapalat" w:hAnsi="GHEA Grapalat" w:cs="Times Armenian"/>
          <w:sz w:val="20"/>
          <w:lang w:val="en-US"/>
        </w:rPr>
        <w:t>N</w:t>
      </w:r>
      <w:r w:rsidRPr="00AB3846">
        <w:rPr>
          <w:rFonts w:ascii="GHEA Grapalat" w:hAnsi="GHEA Grapalat" w:cs="Times Armenian"/>
          <w:sz w:val="20"/>
          <w:lang w:val="en-US"/>
        </w:rPr>
        <w:t>5</w:t>
      </w:r>
    </w:p>
    <w:p w14:paraId="636F6B3D" w14:textId="77777777" w:rsidR="006648CF" w:rsidRPr="00AB3846" w:rsidRDefault="006648CF" w:rsidP="006648CF">
      <w:pPr>
        <w:pStyle w:val="NormalWeb"/>
        <w:shd w:val="clear" w:color="auto" w:fill="FFFFFF"/>
        <w:spacing w:before="0" w:beforeAutospacing="0" w:after="0" w:afterAutospacing="0" w:line="360" w:lineRule="auto"/>
        <w:ind w:firstLine="375"/>
        <w:jc w:val="right"/>
        <w:rPr>
          <w:rFonts w:ascii="GHEA Grapalat" w:hAnsi="GHEA Grapalat" w:cs="Times Armenian"/>
          <w:sz w:val="20"/>
          <w:szCs w:val="20"/>
          <w:lang w:val="en-US"/>
        </w:rPr>
      </w:pPr>
      <w:r w:rsidRPr="00F27929">
        <w:rPr>
          <w:rFonts w:ascii="GHEA Grapalat" w:hAnsi="GHEA Grapalat" w:cs="Times Armenian"/>
          <w:sz w:val="20"/>
          <w:szCs w:val="20"/>
        </w:rPr>
        <w:t>Շրջակա</w:t>
      </w:r>
      <w:r w:rsidRPr="00AB3846">
        <w:rPr>
          <w:rFonts w:ascii="GHEA Grapalat" w:hAnsi="GHEA Grapalat" w:cs="Times Armenian"/>
          <w:sz w:val="20"/>
          <w:szCs w:val="20"/>
          <w:lang w:val="en-US"/>
        </w:rPr>
        <w:t xml:space="preserve"> </w:t>
      </w:r>
      <w:r w:rsidRPr="00F27929">
        <w:rPr>
          <w:rFonts w:ascii="GHEA Grapalat" w:hAnsi="GHEA Grapalat" w:cs="Times Armenian"/>
          <w:sz w:val="20"/>
          <w:szCs w:val="20"/>
        </w:rPr>
        <w:t>միջավայրի</w:t>
      </w:r>
      <w:r w:rsidRPr="00AB3846">
        <w:rPr>
          <w:rFonts w:ascii="GHEA Grapalat" w:hAnsi="GHEA Grapalat" w:cs="Times Armenian"/>
          <w:sz w:val="20"/>
          <w:szCs w:val="20"/>
          <w:lang w:val="en-US"/>
        </w:rPr>
        <w:t xml:space="preserve"> </w:t>
      </w:r>
      <w:r w:rsidRPr="00F27929">
        <w:rPr>
          <w:rFonts w:ascii="GHEA Grapalat" w:hAnsi="GHEA Grapalat" w:cs="Times Armenian"/>
          <w:sz w:val="20"/>
          <w:szCs w:val="20"/>
        </w:rPr>
        <w:t>նախարարի</w:t>
      </w:r>
    </w:p>
    <w:p w14:paraId="636E0A2C" w14:textId="00E83590" w:rsidR="006648CF" w:rsidRPr="00AB3846" w:rsidRDefault="000636AE" w:rsidP="006648CF">
      <w:pPr>
        <w:pStyle w:val="NormalWeb"/>
        <w:shd w:val="clear" w:color="auto" w:fill="FFFFFF"/>
        <w:spacing w:before="0" w:beforeAutospacing="0" w:after="0" w:afterAutospacing="0" w:line="360" w:lineRule="auto"/>
        <w:ind w:firstLine="375"/>
        <w:jc w:val="right"/>
        <w:rPr>
          <w:rFonts w:ascii="GHEA Grapalat" w:hAnsi="GHEA Grapalat" w:cs="Times Armenian"/>
          <w:sz w:val="20"/>
          <w:szCs w:val="20"/>
          <w:lang w:val="en-US"/>
        </w:rPr>
      </w:pPr>
      <w:r w:rsidRPr="005855CF">
        <w:rPr>
          <w:rFonts w:ascii="GHEA Grapalat" w:hAnsi="GHEA Grapalat" w:cs="Arial"/>
          <w:color w:val="000000"/>
          <w:sz w:val="20"/>
          <w:szCs w:val="20"/>
          <w:lang w:val="en-US"/>
        </w:rPr>
        <w:t>«</w:t>
      </w:r>
      <w:r>
        <w:rPr>
          <w:rFonts w:ascii="GHEA Grapalat" w:hAnsi="GHEA Grapalat" w:cs="Arial"/>
          <w:color w:val="000000"/>
          <w:sz w:val="20"/>
          <w:szCs w:val="20"/>
          <w:lang w:val="en-US"/>
        </w:rPr>
        <w:t>25</w:t>
      </w:r>
      <w:r w:rsidRPr="005855CF">
        <w:rPr>
          <w:rFonts w:ascii="GHEA Grapalat" w:hAnsi="GHEA Grapalat" w:cs="Arial"/>
          <w:color w:val="000000"/>
          <w:sz w:val="20"/>
          <w:szCs w:val="20"/>
          <w:lang w:val="en-US"/>
        </w:rPr>
        <w:t xml:space="preserve">» </w:t>
      </w:r>
      <w:r>
        <w:rPr>
          <w:rFonts w:ascii="GHEA Grapalat" w:hAnsi="GHEA Grapalat" w:cs="Arial"/>
          <w:color w:val="000000"/>
          <w:sz w:val="20"/>
          <w:szCs w:val="20"/>
          <w:lang w:val="hy-AM"/>
        </w:rPr>
        <w:t>հոկտեմբերի</w:t>
      </w:r>
      <w:r w:rsidRPr="005855CF">
        <w:rPr>
          <w:rFonts w:ascii="GHEA Grapalat" w:hAnsi="GHEA Grapalat" w:cs="Arial"/>
          <w:color w:val="000000"/>
          <w:sz w:val="20"/>
          <w:szCs w:val="20"/>
          <w:lang w:val="en-US"/>
        </w:rPr>
        <w:t xml:space="preserve"> 2022</w:t>
      </w:r>
      <w:r>
        <w:rPr>
          <w:rFonts w:ascii="GHEA Grapalat" w:hAnsi="GHEA Grapalat" w:cs="Arial"/>
          <w:color w:val="000000"/>
          <w:sz w:val="20"/>
          <w:szCs w:val="20"/>
          <w:lang w:val="hy-AM"/>
        </w:rPr>
        <w:t xml:space="preserve"> </w:t>
      </w:r>
      <w:r w:rsidRPr="00F27929">
        <w:rPr>
          <w:rFonts w:ascii="GHEA Grapalat" w:hAnsi="GHEA Grapalat" w:cs="Arial"/>
          <w:color w:val="000000"/>
          <w:sz w:val="20"/>
          <w:szCs w:val="20"/>
        </w:rPr>
        <w:t>թ</w:t>
      </w:r>
      <w:r w:rsidRPr="005855CF">
        <w:rPr>
          <w:rFonts w:ascii="GHEA Grapalat" w:hAnsi="GHEA Grapalat" w:cs="Arial"/>
          <w:color w:val="000000"/>
          <w:sz w:val="20"/>
          <w:szCs w:val="20"/>
          <w:lang w:val="en-US"/>
        </w:rPr>
        <w:t xml:space="preserve">. </w:t>
      </w:r>
      <w:r>
        <w:rPr>
          <w:rFonts w:ascii="GHEA Grapalat" w:hAnsi="GHEA Grapalat" w:cs="Times Armenian"/>
          <w:sz w:val="20"/>
          <w:lang w:val="en-US"/>
        </w:rPr>
        <w:t>N</w:t>
      </w:r>
      <w:r>
        <w:rPr>
          <w:rFonts w:ascii="GHEA Grapalat" w:hAnsi="GHEA Grapalat" w:cs="Times Armenian"/>
          <w:sz w:val="20"/>
          <w:lang w:val="hy-AM"/>
        </w:rPr>
        <w:t xml:space="preserve"> 369-Ն </w:t>
      </w:r>
      <w:r w:rsidRPr="00F27929">
        <w:rPr>
          <w:rFonts w:ascii="GHEA Grapalat" w:hAnsi="GHEA Grapalat" w:cs="Times Armenian"/>
          <w:sz w:val="20"/>
          <w:szCs w:val="20"/>
        </w:rPr>
        <w:t>հրամանի</w:t>
      </w:r>
    </w:p>
    <w:p w14:paraId="0F892EE0" w14:textId="77777777" w:rsidR="006648CF" w:rsidRPr="00F00F8A" w:rsidRDefault="006648CF" w:rsidP="006648CF">
      <w:pPr>
        <w:spacing w:after="0" w:line="360" w:lineRule="auto"/>
        <w:jc w:val="center"/>
        <w:rPr>
          <w:rFonts w:ascii="GHEA Grapalat" w:eastAsia="Arial Unicode MS" w:hAnsi="GHEA Grapalat" w:cs="Sylfaen"/>
          <w:b/>
          <w:color w:val="000000"/>
          <w:sz w:val="24"/>
          <w:szCs w:val="24"/>
          <w:shd w:val="clear" w:color="auto" w:fill="FFFFFF"/>
        </w:rPr>
      </w:pPr>
    </w:p>
    <w:p w14:paraId="1CD808A4" w14:textId="77777777" w:rsidR="006648CF" w:rsidRPr="00F2047E" w:rsidRDefault="006648CF" w:rsidP="006648CF">
      <w:pPr>
        <w:spacing w:after="0" w:line="360" w:lineRule="auto"/>
        <w:jc w:val="center"/>
        <w:rPr>
          <w:rFonts w:ascii="GHEA Grapalat" w:eastAsia="Arial Unicode MS" w:hAnsi="GHEA Grapalat" w:cs="Arial Unicode MS"/>
          <w:b/>
          <w:color w:val="000000"/>
          <w:sz w:val="24"/>
          <w:szCs w:val="24"/>
          <w:shd w:val="clear" w:color="auto" w:fill="FFFFFF"/>
          <w:lang w:val="pt-BR"/>
        </w:rPr>
      </w:pPr>
      <w:r w:rsidRPr="00F2047E">
        <w:rPr>
          <w:rFonts w:ascii="GHEA Grapalat" w:eastAsia="Arial Unicode MS" w:hAnsi="GHEA Grapalat" w:cs="Sylfaen"/>
          <w:b/>
          <w:color w:val="000000"/>
          <w:sz w:val="24"/>
          <w:szCs w:val="24"/>
          <w:shd w:val="clear" w:color="auto" w:fill="FFFFFF"/>
        </w:rPr>
        <w:t>ՈՒՂԵՑՈՒՅՑ</w:t>
      </w:r>
    </w:p>
    <w:p w14:paraId="26D03713" w14:textId="77777777" w:rsidR="006648CF" w:rsidRPr="00F2047E" w:rsidRDefault="006648CF" w:rsidP="006648CF">
      <w:pPr>
        <w:spacing w:after="0" w:line="360" w:lineRule="auto"/>
        <w:jc w:val="center"/>
        <w:rPr>
          <w:rFonts w:ascii="GHEA Grapalat" w:eastAsia="Arial Unicode MS" w:hAnsi="GHEA Grapalat" w:cs="Arial Unicode MS"/>
          <w:color w:val="000000"/>
          <w:sz w:val="24"/>
          <w:szCs w:val="24"/>
          <w:lang w:val="pt-BR"/>
        </w:rPr>
      </w:pPr>
    </w:p>
    <w:p w14:paraId="1CDD8FEC" w14:textId="77777777" w:rsidR="006648CF" w:rsidRPr="00F2047E" w:rsidRDefault="006648CF" w:rsidP="006648CF">
      <w:pPr>
        <w:spacing w:after="0" w:line="360" w:lineRule="auto"/>
        <w:jc w:val="center"/>
        <w:rPr>
          <w:rFonts w:ascii="GHEA Grapalat" w:eastAsia="Arial Unicode MS" w:hAnsi="GHEA Grapalat" w:cs="Arial Unicode MS"/>
          <w:b/>
          <w:bCs/>
          <w:color w:val="000000"/>
          <w:sz w:val="24"/>
          <w:szCs w:val="24"/>
          <w:lang w:val="hy-AM"/>
        </w:rPr>
      </w:pPr>
      <w:r w:rsidRPr="00F2047E">
        <w:rPr>
          <w:rFonts w:ascii="GHEA Grapalat" w:eastAsia="Arial Unicode MS" w:hAnsi="GHEA Grapalat" w:cs="Sylfaen"/>
          <w:b/>
          <w:color w:val="000000"/>
          <w:sz w:val="24"/>
          <w:szCs w:val="24"/>
        </w:rPr>
        <w:t>Օ</w:t>
      </w:r>
      <w:r w:rsidRPr="00F2047E">
        <w:rPr>
          <w:rStyle w:val="Strong"/>
          <w:rFonts w:ascii="GHEA Grapalat" w:eastAsia="Arial Unicode MS" w:hAnsi="GHEA Grapalat" w:cs="Sylfaen"/>
          <w:color w:val="000000"/>
          <w:sz w:val="24"/>
          <w:szCs w:val="24"/>
          <w:shd w:val="clear" w:color="auto" w:fill="FFFFFF"/>
        </w:rPr>
        <w:t>ԳՏԱԿԱՐ</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ՀԱՆԱԾՈՆԵՐԻ</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ԱՐԴՅՈՒՆԱՀԱՆՄԱՆ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ՆՊԱՏԱԿՈՎ</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ԵՐԿՐԱԲԱՆԱԿԱՆ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ՈՒՍՈՒՄՆԱՍԻՐՈՒԹՅԱՆ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ԵՎ</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ԱՐԴՅՈՒՆԱՀԱՆՄԱՆ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ԻՐԱՎՈՒՆՔՆԵՐ</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ՀԱՅՑԵԼՈՒ</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ՀԱՄԱՐ</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ՆԵՐԿԱՅԱՑՎՈՂ</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ՍՈՑԻԱԼ</w:t>
      </w:r>
      <w:r w:rsidRPr="00F2047E">
        <w:rPr>
          <w:rStyle w:val="Strong"/>
          <w:rFonts w:ascii="GHEA Grapalat" w:eastAsia="Arial Unicode MS" w:hAnsi="GHEA Grapalat" w:cs="Arial Unicode MS"/>
          <w:color w:val="000000"/>
          <w:sz w:val="24"/>
          <w:szCs w:val="24"/>
          <w:shd w:val="clear" w:color="auto" w:fill="FFFFFF"/>
          <w:lang w:val="pt-BR"/>
        </w:rPr>
        <w:t>-</w:t>
      </w:r>
      <w:r w:rsidRPr="00F2047E">
        <w:rPr>
          <w:rStyle w:val="Strong"/>
          <w:rFonts w:ascii="GHEA Grapalat" w:eastAsia="Arial Unicode MS" w:hAnsi="GHEA Grapalat" w:cs="Sylfaen"/>
          <w:color w:val="000000"/>
          <w:sz w:val="24"/>
          <w:szCs w:val="24"/>
          <w:shd w:val="clear" w:color="auto" w:fill="FFFFFF"/>
        </w:rPr>
        <w:t>ՏՆՏԵՍԱԿԱՆ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Style w:val="Strong"/>
          <w:rFonts w:ascii="GHEA Grapalat" w:eastAsia="Arial Unicode MS" w:hAnsi="GHEA Grapalat" w:cs="Sylfaen"/>
          <w:color w:val="000000"/>
          <w:sz w:val="24"/>
          <w:szCs w:val="24"/>
          <w:shd w:val="clear" w:color="auto" w:fill="FFFFFF"/>
        </w:rPr>
        <w:t>ԱԶԴԵՑՈՒԹՅԱՆ</w:t>
      </w:r>
      <w:r w:rsidRPr="00F2047E">
        <w:rPr>
          <w:rStyle w:val="Strong"/>
          <w:rFonts w:ascii="GHEA Grapalat" w:eastAsia="Arial Unicode MS" w:hAnsi="GHEA Grapalat" w:cs="Arial Unicode MS"/>
          <w:color w:val="000000"/>
          <w:sz w:val="24"/>
          <w:szCs w:val="24"/>
          <w:shd w:val="clear" w:color="auto" w:fill="FFFFFF"/>
          <w:lang w:val="pt-BR"/>
        </w:rPr>
        <w:t xml:space="preserve"> </w:t>
      </w:r>
      <w:r w:rsidRPr="00F2047E">
        <w:rPr>
          <w:rFonts w:ascii="GHEA Grapalat" w:eastAsia="Arial Unicode MS" w:hAnsi="GHEA Grapalat" w:cs="Sylfaen"/>
          <w:b/>
          <w:color w:val="000000"/>
          <w:sz w:val="24"/>
          <w:szCs w:val="24"/>
          <w:shd w:val="clear" w:color="auto" w:fill="FFFFFF"/>
        </w:rPr>
        <w:t>ԳՆԱՀԱՏՄԱՆ</w:t>
      </w:r>
      <w:r w:rsidRPr="00F2047E">
        <w:rPr>
          <w:rFonts w:ascii="GHEA Grapalat" w:eastAsia="Arial Unicode MS" w:hAnsi="GHEA Grapalat" w:cs="Arial Unicode MS"/>
          <w:b/>
          <w:color w:val="000000"/>
          <w:sz w:val="24"/>
          <w:szCs w:val="24"/>
          <w:shd w:val="clear" w:color="auto" w:fill="FFFFFF"/>
          <w:lang w:val="pt-BR"/>
        </w:rPr>
        <w:t xml:space="preserve"> </w:t>
      </w:r>
      <w:r w:rsidRPr="00F2047E">
        <w:rPr>
          <w:rFonts w:ascii="GHEA Grapalat" w:eastAsia="Arial Unicode MS" w:hAnsi="GHEA Grapalat" w:cs="Sylfaen"/>
          <w:b/>
          <w:color w:val="000000"/>
          <w:sz w:val="24"/>
          <w:szCs w:val="24"/>
          <w:shd w:val="clear" w:color="auto" w:fill="FFFFFF"/>
          <w:lang w:val="hy-AM"/>
        </w:rPr>
        <w:t>ՀԱՇՎԵՏՎՈՒԹՅԱՆ</w:t>
      </w:r>
      <w:r w:rsidRPr="00F2047E">
        <w:rPr>
          <w:rFonts w:ascii="GHEA Grapalat" w:eastAsia="Arial Unicode MS" w:hAnsi="GHEA Grapalat" w:cs="Arial Unicode MS"/>
          <w:b/>
          <w:color w:val="000000"/>
          <w:sz w:val="24"/>
          <w:szCs w:val="24"/>
          <w:shd w:val="clear" w:color="auto" w:fill="FFFFFF"/>
          <w:lang w:val="hy-AM"/>
        </w:rPr>
        <w:t xml:space="preserve"> </w:t>
      </w:r>
      <w:r w:rsidRPr="00F2047E">
        <w:rPr>
          <w:rFonts w:ascii="GHEA Grapalat" w:eastAsia="Arial Unicode MS" w:hAnsi="GHEA Grapalat" w:cs="Sylfaen"/>
          <w:b/>
          <w:color w:val="000000"/>
          <w:sz w:val="24"/>
          <w:szCs w:val="24"/>
          <w:shd w:val="clear" w:color="auto" w:fill="FFFFFF"/>
          <w:lang w:val="hy-AM"/>
        </w:rPr>
        <w:t>ԿԱԶՄՄԱՆ</w:t>
      </w:r>
      <w:bookmarkStart w:id="0" w:name="_Toc300196953"/>
    </w:p>
    <w:p w14:paraId="7AE7172A" w14:textId="77777777" w:rsidR="006648CF" w:rsidRPr="00F2047E" w:rsidRDefault="006648CF" w:rsidP="006648CF">
      <w:pPr>
        <w:spacing w:after="0" w:line="360" w:lineRule="auto"/>
        <w:jc w:val="center"/>
        <w:rPr>
          <w:rFonts w:ascii="GHEA Grapalat" w:eastAsia="Arial Unicode MS" w:hAnsi="GHEA Grapalat" w:cs="Arial Unicode MS"/>
          <w:bCs/>
          <w:color w:val="000000"/>
          <w:sz w:val="24"/>
          <w:szCs w:val="24"/>
          <w:lang w:val="hy-AM"/>
        </w:rPr>
      </w:pPr>
    </w:p>
    <w:bookmarkEnd w:id="0"/>
    <w:p w14:paraId="0E709C93" w14:textId="77777777" w:rsidR="006648CF" w:rsidRPr="00F2047E" w:rsidRDefault="006648CF" w:rsidP="006648CF">
      <w:pPr>
        <w:numPr>
          <w:ilvl w:val="0"/>
          <w:numId w:val="19"/>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Sylfaen"/>
          <w:color w:val="000000"/>
          <w:sz w:val="24"/>
          <w:szCs w:val="24"/>
          <w:lang w:val="hy-AM"/>
        </w:rPr>
        <w:t>ՇՄԱԳ-ը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ներառում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է</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բազմաթիվ</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թեմատիկ</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ոլորտներ</w:t>
      </w:r>
      <w:r w:rsidRPr="00F2047E">
        <w:rPr>
          <w:rFonts w:ascii="GHEA Grapalat" w:eastAsia="Arial Unicode MS" w:hAnsi="GHEA Grapalat" w:cs="Arial Unicode MS"/>
          <w:color w:val="000000"/>
          <w:sz w:val="24"/>
          <w:szCs w:val="24"/>
          <w:lang w:val="hy-AM"/>
        </w:rPr>
        <w:t>՝ հ</w:t>
      </w:r>
      <w:r w:rsidRPr="00F2047E">
        <w:rPr>
          <w:rFonts w:ascii="GHEA Grapalat" w:eastAsia="Arial Unicode MS" w:hAnsi="GHEA Grapalat" w:cs="Sylfaen"/>
          <w:color w:val="000000"/>
          <w:sz w:val="24"/>
          <w:szCs w:val="24"/>
          <w:lang w:val="hy-AM"/>
        </w:rPr>
        <w:t>ողօգտագործում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լանդշաֆտի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որակ</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երկրաբանություն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տեղագրություն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հողեր</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հիդրոլոգիա</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ջրի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որակ</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օդի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որակ</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կլիմա</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աղմուկ</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տրանսպորտ</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սոցիալ</w:t>
      </w:r>
      <w:r w:rsidRPr="00F2047E">
        <w:rPr>
          <w:rFonts w:ascii="GHEA Grapalat" w:eastAsia="Arial Unicode MS" w:hAnsi="GHEA Grapalat" w:cs="Arial Unicode MS"/>
          <w:color w:val="000000"/>
          <w:sz w:val="24"/>
          <w:szCs w:val="24"/>
          <w:lang w:val="hy-AM"/>
        </w:rPr>
        <w:t>-</w:t>
      </w:r>
      <w:r w:rsidRPr="00F2047E">
        <w:rPr>
          <w:rFonts w:ascii="GHEA Grapalat" w:eastAsia="Arial Unicode MS" w:hAnsi="GHEA Grapalat" w:cs="Sylfaen"/>
          <w:color w:val="000000"/>
          <w:sz w:val="24"/>
          <w:szCs w:val="24"/>
          <w:lang w:val="hy-AM"/>
        </w:rPr>
        <w:t>տնտեսական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ազդեցություն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ազդեցությունների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միջև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փոխհարաբերություն:</w:t>
      </w:r>
      <w:r w:rsidRPr="00F2047E">
        <w:rPr>
          <w:rFonts w:ascii="GHEA Grapalat" w:eastAsia="Arial Unicode MS" w:hAnsi="GHEA Grapalat" w:cs="Arial Unicode MS"/>
          <w:color w:val="000000"/>
          <w:sz w:val="24"/>
          <w:szCs w:val="24"/>
          <w:lang w:val="hy-AM"/>
        </w:rPr>
        <w:t xml:space="preserve"> </w:t>
      </w:r>
    </w:p>
    <w:p w14:paraId="11335FB0" w14:textId="32873327" w:rsidR="006648CF" w:rsidRPr="00F2047E" w:rsidRDefault="006648CF" w:rsidP="006648CF">
      <w:pPr>
        <w:numPr>
          <w:ilvl w:val="0"/>
          <w:numId w:val="19"/>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Sylfaen"/>
          <w:color w:val="000000"/>
          <w:sz w:val="24"/>
          <w:szCs w:val="24"/>
          <w:lang w:val="hy-AM"/>
        </w:rPr>
        <w:t>Սոցիալ</w:t>
      </w:r>
      <w:r w:rsidRPr="00F2047E">
        <w:rPr>
          <w:rFonts w:ascii="GHEA Grapalat" w:eastAsia="Arial Unicode MS" w:hAnsi="GHEA Grapalat" w:cs="Arial Unicode MS"/>
          <w:color w:val="000000"/>
          <w:sz w:val="24"/>
          <w:szCs w:val="24"/>
          <w:lang w:val="hy-AM"/>
        </w:rPr>
        <w:t>-</w:t>
      </w:r>
      <w:r w:rsidRPr="00F2047E">
        <w:rPr>
          <w:rFonts w:ascii="GHEA Grapalat" w:eastAsia="Arial Unicode MS" w:hAnsi="GHEA Grapalat" w:cs="Sylfaen"/>
          <w:color w:val="000000"/>
          <w:sz w:val="24"/>
          <w:szCs w:val="24"/>
          <w:lang w:val="hy-AM"/>
        </w:rPr>
        <w:t>տնտեսական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ազդեցության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գնահատումը</w:t>
      </w:r>
      <w:r w:rsidRPr="00F2047E">
        <w:rPr>
          <w:rFonts w:ascii="GHEA Grapalat" w:eastAsia="Arial Unicode MS" w:hAnsi="GHEA Grapalat" w:cs="Arial Unicode MS"/>
          <w:color w:val="000000"/>
          <w:sz w:val="24"/>
          <w:szCs w:val="24"/>
          <w:lang w:val="hy-AM"/>
        </w:rPr>
        <w:t xml:space="preserve"> (այսուհետ՝ </w:t>
      </w:r>
      <w:r w:rsidRPr="00F2047E">
        <w:rPr>
          <w:rFonts w:ascii="GHEA Grapalat" w:eastAsia="Arial Unicode MS" w:hAnsi="GHEA Grapalat" w:cs="Sylfaen"/>
          <w:color w:val="000000"/>
          <w:sz w:val="24"/>
          <w:szCs w:val="24"/>
          <w:lang w:val="hy-AM"/>
        </w:rPr>
        <w:t>ՍՏԱԳ</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սահմանվում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է</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որպես</w:t>
      </w:r>
      <w:r w:rsidRPr="00F2047E">
        <w:rPr>
          <w:rFonts w:ascii="GHEA Grapalat" w:eastAsia="Arial Unicode MS" w:hAnsi="GHEA Grapalat" w:cs="Arial Unicode MS"/>
          <w:color w:val="000000"/>
          <w:sz w:val="24"/>
          <w:szCs w:val="24"/>
          <w:lang w:val="hy-AM"/>
        </w:rPr>
        <w:t xml:space="preserve"> </w:t>
      </w:r>
      <w:r w:rsidR="004A6ADB">
        <w:rPr>
          <w:rFonts w:ascii="GHEA Grapalat" w:eastAsia="Arial Unicode MS" w:hAnsi="GHEA Grapalat" w:cs="Arial Unicode MS"/>
          <w:color w:val="000000"/>
          <w:sz w:val="24"/>
          <w:szCs w:val="24"/>
          <w:lang w:val="hy-AM"/>
        </w:rPr>
        <w:t>«</w:t>
      </w:r>
      <w:r w:rsidRPr="00F2047E">
        <w:rPr>
          <w:rFonts w:ascii="GHEA Grapalat" w:eastAsia="Arial Unicode MS" w:hAnsi="GHEA Grapalat" w:cs="Sylfaen"/>
          <w:color w:val="000000"/>
          <w:sz w:val="24"/>
          <w:szCs w:val="24"/>
          <w:lang w:val="hy-AM"/>
        </w:rPr>
        <w:t>ՇՄԱԳ</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ընթացքում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կիարառվող</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համակարգային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վերլուծություն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որն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ուղղված</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է</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մարդկանց</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կյանքի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պայմանների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ընտանիքների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ու</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համայնքների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վրա</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առաջարկվող</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զարգացման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հնարավոր</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սոցիալ</w:t>
      </w:r>
      <w:r w:rsidRPr="00F2047E">
        <w:rPr>
          <w:rFonts w:ascii="GHEA Grapalat" w:eastAsia="Arial Unicode MS" w:hAnsi="GHEA Grapalat" w:cs="Arial Unicode MS"/>
          <w:color w:val="000000"/>
          <w:sz w:val="24"/>
          <w:szCs w:val="24"/>
          <w:lang w:val="hy-AM"/>
        </w:rPr>
        <w:t>-</w:t>
      </w:r>
      <w:r w:rsidRPr="00F2047E">
        <w:rPr>
          <w:rFonts w:ascii="GHEA Grapalat" w:eastAsia="Arial Unicode MS" w:hAnsi="GHEA Grapalat" w:cs="Sylfaen"/>
          <w:color w:val="000000"/>
          <w:sz w:val="24"/>
          <w:szCs w:val="24"/>
          <w:lang w:val="hy-AM"/>
        </w:rPr>
        <w:t>տնտեսական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ու</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մշակութային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ազդեցությունների</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բացահայտմանն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ու</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գնահատմանը</w:t>
      </w:r>
      <w:r w:rsidRPr="00F2047E">
        <w:rPr>
          <w:rFonts w:ascii="GHEA Grapalat" w:eastAsia="Arial Unicode MS" w:hAnsi="GHEA Grapalat" w:cs="Arial Unicode MS"/>
          <w:color w:val="000000"/>
          <w:sz w:val="24"/>
          <w:szCs w:val="24"/>
          <w:lang w:val="hy-AM"/>
        </w:rPr>
        <w:t>»:</w:t>
      </w:r>
    </w:p>
    <w:p w14:paraId="7AEAA3D2" w14:textId="77777777" w:rsidR="006648CF" w:rsidRPr="00F2047E" w:rsidRDefault="006648CF" w:rsidP="006648CF">
      <w:pPr>
        <w:numPr>
          <w:ilvl w:val="0"/>
          <w:numId w:val="19"/>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Sylfaen"/>
          <w:color w:val="000000"/>
          <w:sz w:val="24"/>
          <w:szCs w:val="24"/>
          <w:lang w:val="hy-AM"/>
        </w:rPr>
        <w:t>Սոցիալ</w:t>
      </w:r>
      <w:r w:rsidRPr="00F2047E">
        <w:rPr>
          <w:rFonts w:ascii="GHEA Grapalat" w:eastAsia="Arial Unicode MS" w:hAnsi="GHEA Grapalat" w:cs="Arial Unicode MS"/>
          <w:color w:val="000000"/>
          <w:sz w:val="24"/>
          <w:szCs w:val="24"/>
          <w:lang w:val="hy-AM"/>
        </w:rPr>
        <w:t>-</w:t>
      </w:r>
      <w:r w:rsidRPr="00F2047E">
        <w:rPr>
          <w:rFonts w:ascii="GHEA Grapalat" w:eastAsia="Arial Unicode MS" w:hAnsi="GHEA Grapalat" w:cs="Sylfaen"/>
          <w:color w:val="000000"/>
          <w:sz w:val="24"/>
          <w:szCs w:val="24"/>
          <w:lang w:val="hy-AM"/>
        </w:rPr>
        <w:t>տնտեսական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ազդեցությունները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դասակարգվում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Sylfaen"/>
          <w:color w:val="000000"/>
          <w:sz w:val="24"/>
          <w:szCs w:val="24"/>
          <w:lang w:val="hy-AM"/>
        </w:rPr>
        <w:t>են (աղյուսակ 1)՝</w:t>
      </w:r>
    </w:p>
    <w:p w14:paraId="169BBB08" w14:textId="77777777" w:rsidR="006648CF" w:rsidRPr="00F2047E" w:rsidRDefault="006648CF" w:rsidP="006648CF">
      <w:pPr>
        <w:numPr>
          <w:ilvl w:val="0"/>
          <w:numId w:val="20"/>
        </w:numPr>
        <w:tabs>
          <w:tab w:val="left" w:pos="0"/>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քանակապես չափելի ազդեցություններ, ինչպիսիք են բնակչության փոփոխությունները, զբաղվածության հնարավորությունների կամ առաջարկվող ծրագրից բխող տեղական ֆինանսական հետևանքների վրա ազդեցությունները.</w:t>
      </w:r>
    </w:p>
    <w:p w14:paraId="6F62F29A" w14:textId="77777777" w:rsidR="006648CF" w:rsidRPr="00F2047E" w:rsidRDefault="006648CF" w:rsidP="006648CF">
      <w:pPr>
        <w:numPr>
          <w:ilvl w:val="0"/>
          <w:numId w:val="20"/>
        </w:numPr>
        <w:tabs>
          <w:tab w:val="left" w:pos="0"/>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ոչ քանակական չափելի ազդեցություններ, ինչպիսիք են հասարակական հարաբերությունների, հոգեբանական վերաբերմունքի, համայնքների համախմբվածության, մշակութային կյանքի կամ սոցիալական կառույցների վրա ազդեցությունները:</w:t>
      </w:r>
    </w:p>
    <w:p w14:paraId="4201EFD6" w14:textId="77777777" w:rsidR="006648CF" w:rsidRPr="00350CFE" w:rsidRDefault="006648CF" w:rsidP="006648CF">
      <w:pPr>
        <w:spacing w:after="0" w:line="360" w:lineRule="auto"/>
        <w:jc w:val="right"/>
        <w:rPr>
          <w:rFonts w:ascii="GHEA Grapalat" w:eastAsia="Arial Unicode MS" w:hAnsi="GHEA Grapalat" w:cs="Arial Unicode MS"/>
          <w:b/>
          <w:color w:val="000000"/>
          <w:sz w:val="24"/>
          <w:szCs w:val="24"/>
          <w:lang w:val="hy-AM"/>
        </w:rPr>
      </w:pPr>
    </w:p>
    <w:p w14:paraId="5F5AC22D" w14:textId="77777777" w:rsidR="006648CF" w:rsidRPr="00F2047E" w:rsidRDefault="006648CF" w:rsidP="006648CF">
      <w:pPr>
        <w:spacing w:after="0" w:line="360" w:lineRule="auto"/>
        <w:jc w:val="right"/>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lastRenderedPageBreak/>
        <w:t>Աղյուսակ 1</w:t>
      </w:r>
    </w:p>
    <w:p w14:paraId="37D82598" w14:textId="77777777" w:rsidR="006648CF" w:rsidRPr="00F2047E" w:rsidRDefault="006648CF" w:rsidP="006648CF">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ՍՏԱԳ բաղադրիչները և սոցիալ-տնտեսական միջավայրը</w:t>
      </w:r>
    </w:p>
    <w:p w14:paraId="7A270B9C" w14:textId="77777777" w:rsidR="006648CF" w:rsidRPr="00F2047E" w:rsidRDefault="006648CF" w:rsidP="006648CF">
      <w:pPr>
        <w:spacing w:after="0" w:line="360" w:lineRule="auto"/>
        <w:rPr>
          <w:rFonts w:ascii="GHEA Grapalat" w:eastAsia="Arial Unicode MS" w:hAnsi="GHEA Grapalat" w:cs="Arial Unicode MS"/>
          <w:color w:val="000000"/>
          <w:sz w:val="24"/>
          <w:szCs w:val="24"/>
          <w:lang w:val="hy-AM"/>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6648CF" w:rsidRPr="00F2047E" w14:paraId="39C65C75" w14:textId="77777777" w:rsidTr="002D533C">
        <w:tc>
          <w:tcPr>
            <w:tcW w:w="2943" w:type="dxa"/>
            <w:shd w:val="clear" w:color="auto" w:fill="auto"/>
          </w:tcPr>
          <w:p w14:paraId="46F5663E"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bookmarkStart w:id="1" w:name="_Toc300196954"/>
            <w:r w:rsidRPr="00F2047E">
              <w:rPr>
                <w:rFonts w:ascii="GHEA Grapalat" w:eastAsia="Arial Unicode MS" w:hAnsi="GHEA Grapalat" w:cs="Arial Unicode MS"/>
                <w:b/>
                <w:color w:val="000000"/>
                <w:sz w:val="24"/>
                <w:szCs w:val="24"/>
                <w:lang w:val="hy-AM"/>
              </w:rPr>
              <w:t>ՍՏԱԳ բաղադրիչներ</w:t>
            </w:r>
            <w:bookmarkEnd w:id="1"/>
          </w:p>
        </w:tc>
        <w:tc>
          <w:tcPr>
            <w:tcW w:w="6663" w:type="dxa"/>
            <w:shd w:val="clear" w:color="auto" w:fill="auto"/>
          </w:tcPr>
          <w:p w14:paraId="4F603B0E"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Սոցիալ-տնտեսական միջավայր</w:t>
            </w:r>
          </w:p>
        </w:tc>
      </w:tr>
      <w:tr w:rsidR="006648CF" w:rsidRPr="004A6ADB" w14:paraId="55226E6D" w14:textId="77777777" w:rsidTr="002D533C">
        <w:tc>
          <w:tcPr>
            <w:tcW w:w="2943" w:type="dxa"/>
            <w:shd w:val="clear" w:color="auto" w:fill="auto"/>
          </w:tcPr>
          <w:p w14:paraId="09D5BC37"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Տնտեսական հենքեր - ուղղակի</w:t>
            </w:r>
          </w:p>
        </w:tc>
        <w:tc>
          <w:tcPr>
            <w:tcW w:w="6663" w:type="dxa"/>
            <w:shd w:val="clear" w:color="auto" w:fill="auto"/>
          </w:tcPr>
          <w:p w14:paraId="67A236EF"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Ուղղակի զբաղվածություն, աշխատաշուկայի առանձնահատկություններ, տեղական եւ ոչ տեղական միտումներ </w:t>
            </w:r>
          </w:p>
        </w:tc>
      </w:tr>
      <w:tr w:rsidR="006648CF" w:rsidRPr="004A6ADB" w14:paraId="22F95D1E" w14:textId="77777777" w:rsidTr="002D533C">
        <w:tc>
          <w:tcPr>
            <w:tcW w:w="2943" w:type="dxa"/>
            <w:shd w:val="clear" w:color="auto" w:fill="auto"/>
          </w:tcPr>
          <w:p w14:paraId="24F33240"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Տնտեսական հենքեր - անուղղակի</w:t>
            </w:r>
          </w:p>
        </w:tc>
        <w:tc>
          <w:tcPr>
            <w:tcW w:w="6663" w:type="dxa"/>
            <w:shd w:val="clear" w:color="auto" w:fill="auto"/>
          </w:tcPr>
          <w:p w14:paraId="20DB953F"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Զբաղվածություն ոչ արդյունահանող ճյուղերում և ծառայությունների ոլորտում, աշխատանքի առաջարկ և պահանջարկ</w:t>
            </w:r>
          </w:p>
        </w:tc>
      </w:tr>
      <w:tr w:rsidR="006648CF" w:rsidRPr="00F2047E" w14:paraId="60628EB1" w14:textId="77777777" w:rsidTr="002D533C">
        <w:tc>
          <w:tcPr>
            <w:tcW w:w="2943" w:type="dxa"/>
            <w:shd w:val="clear" w:color="auto" w:fill="auto"/>
          </w:tcPr>
          <w:p w14:paraId="53760976"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Ժողովրդագրություն</w:t>
            </w:r>
          </w:p>
        </w:tc>
        <w:tc>
          <w:tcPr>
            <w:tcW w:w="6663" w:type="dxa"/>
            <w:shd w:val="clear" w:color="auto" w:fill="auto"/>
          </w:tcPr>
          <w:p w14:paraId="7255CB3B"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Բնակչության կառուցվածք և միտումներ</w:t>
            </w:r>
          </w:p>
        </w:tc>
      </w:tr>
      <w:tr w:rsidR="006648CF" w:rsidRPr="00F2047E" w14:paraId="1ACFB92F" w14:textId="77777777" w:rsidTr="002D533C">
        <w:tc>
          <w:tcPr>
            <w:tcW w:w="2943" w:type="dxa"/>
            <w:shd w:val="clear" w:color="auto" w:fill="auto"/>
          </w:tcPr>
          <w:p w14:paraId="40090AAC"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Բնակարանային ապահովվածություն </w:t>
            </w:r>
          </w:p>
        </w:tc>
        <w:tc>
          <w:tcPr>
            <w:tcW w:w="6663" w:type="dxa"/>
            <w:shd w:val="clear" w:color="auto" w:fill="auto"/>
          </w:tcPr>
          <w:p w14:paraId="35EB3151"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Առաջարկ և պահանջարկ</w:t>
            </w:r>
          </w:p>
        </w:tc>
      </w:tr>
      <w:tr w:rsidR="006648CF" w:rsidRPr="004A6ADB" w14:paraId="2855E0B3" w14:textId="77777777" w:rsidTr="002D533C">
        <w:tc>
          <w:tcPr>
            <w:tcW w:w="2943" w:type="dxa"/>
            <w:shd w:val="clear" w:color="auto" w:fill="auto"/>
          </w:tcPr>
          <w:p w14:paraId="2E0001DD"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Տեղական ծառայություններ </w:t>
            </w:r>
          </w:p>
        </w:tc>
        <w:tc>
          <w:tcPr>
            <w:tcW w:w="6663" w:type="dxa"/>
            <w:shd w:val="clear" w:color="auto" w:fill="auto"/>
          </w:tcPr>
          <w:p w14:paraId="51544131"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Ծառայությունների առաջարկ և պահանջարկ, առողջապահության, կրթության, ոստիկանության համակարգեր և այլն:</w:t>
            </w:r>
          </w:p>
        </w:tc>
      </w:tr>
      <w:tr w:rsidR="006648CF" w:rsidRPr="004A6ADB" w14:paraId="454DE5AC" w14:textId="77777777" w:rsidTr="002D533C">
        <w:tc>
          <w:tcPr>
            <w:tcW w:w="2943" w:type="dxa"/>
            <w:shd w:val="clear" w:color="auto" w:fill="auto"/>
          </w:tcPr>
          <w:p w14:paraId="0199FC16"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Սոցիալ-մշակութային ասպեկտներ</w:t>
            </w:r>
          </w:p>
        </w:tc>
        <w:tc>
          <w:tcPr>
            <w:tcW w:w="6663" w:type="dxa"/>
            <w:shd w:val="clear" w:color="auto" w:fill="auto"/>
          </w:tcPr>
          <w:p w14:paraId="0B688F4B"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Կենսակերպ, կյանքի որակ, սոցիալական խնդիրներ (օրինակ, հանցագործության մակարդակ), համայնքային ճնշումներ և հակամարտություն</w:t>
            </w:r>
          </w:p>
        </w:tc>
      </w:tr>
    </w:tbl>
    <w:p w14:paraId="5870CA04" w14:textId="77777777" w:rsidR="006648CF" w:rsidRPr="00A529F1" w:rsidRDefault="006648CF" w:rsidP="006648CF">
      <w:pPr>
        <w:pStyle w:val="Heading2"/>
        <w:numPr>
          <w:ilvl w:val="0"/>
          <w:numId w:val="0"/>
        </w:numPr>
        <w:tabs>
          <w:tab w:val="left" w:pos="993"/>
        </w:tabs>
        <w:spacing w:before="0" w:after="0" w:line="360" w:lineRule="auto"/>
        <w:rPr>
          <w:rFonts w:ascii="GHEA Grapalat" w:eastAsia="Arial Unicode MS" w:hAnsi="GHEA Grapalat" w:cs="Arial Unicode MS"/>
          <w:b w:val="0"/>
          <w:iCs w:val="0"/>
          <w:color w:val="000000"/>
          <w:sz w:val="24"/>
          <w:szCs w:val="24"/>
          <w:lang w:val="hy-AM"/>
        </w:rPr>
      </w:pPr>
      <w:bookmarkStart w:id="2" w:name="_Toc300196956"/>
    </w:p>
    <w:p w14:paraId="7A02EB65" w14:textId="77777777" w:rsidR="006648CF" w:rsidRPr="00F2047E" w:rsidRDefault="006648CF" w:rsidP="006648CF">
      <w:pPr>
        <w:pStyle w:val="Heading2"/>
        <w:numPr>
          <w:ilvl w:val="0"/>
          <w:numId w:val="19"/>
        </w:numPr>
        <w:tabs>
          <w:tab w:val="left" w:pos="993"/>
        </w:tabs>
        <w:spacing w:before="0" w:after="0" w:line="360" w:lineRule="auto"/>
        <w:ind w:left="709" w:firstLine="0"/>
        <w:rPr>
          <w:rFonts w:ascii="GHEA Grapalat" w:eastAsia="Arial Unicode MS" w:hAnsi="GHEA Grapalat" w:cs="Arial Unicode MS"/>
          <w:b w:val="0"/>
          <w:iCs w:val="0"/>
          <w:color w:val="000000"/>
          <w:sz w:val="24"/>
          <w:szCs w:val="24"/>
          <w:lang w:val="hy-AM"/>
        </w:rPr>
      </w:pPr>
      <w:r w:rsidRPr="00F2047E">
        <w:rPr>
          <w:rFonts w:ascii="GHEA Grapalat" w:eastAsia="Arial Unicode MS" w:hAnsi="GHEA Grapalat" w:cs="Arial Unicode MS"/>
          <w:color w:val="000000"/>
          <w:sz w:val="24"/>
          <w:szCs w:val="24"/>
          <w:lang w:val="hy-AM"/>
        </w:rPr>
        <w:t>ՍՏԱԳ շրջանակներում ստանձնած պարտականություններ</w:t>
      </w:r>
      <w:bookmarkEnd w:id="2"/>
      <w:r w:rsidRPr="00F2047E">
        <w:rPr>
          <w:rFonts w:ascii="GHEA Grapalat" w:eastAsia="Arial Unicode MS" w:hAnsi="GHEA Grapalat" w:cs="Arial Unicode MS"/>
          <w:iCs w:val="0"/>
          <w:color w:val="000000"/>
          <w:sz w:val="24"/>
          <w:szCs w:val="24"/>
          <w:lang w:val="en-US"/>
        </w:rPr>
        <w:t>ը</w:t>
      </w:r>
      <w:r w:rsidRPr="00F2047E">
        <w:rPr>
          <w:rFonts w:ascii="GHEA Grapalat" w:eastAsia="Arial Unicode MS" w:hAnsi="GHEA Grapalat" w:cs="Arial Unicode MS"/>
          <w:b w:val="0"/>
          <w:iCs w:val="0"/>
          <w:color w:val="000000"/>
          <w:sz w:val="24"/>
          <w:szCs w:val="24"/>
          <w:lang w:val="hy-AM"/>
        </w:rPr>
        <w:t xml:space="preserve"> </w:t>
      </w:r>
    </w:p>
    <w:p w14:paraId="5D0D69C4" w14:textId="77777777" w:rsidR="006648CF" w:rsidRPr="00F2047E" w:rsidRDefault="006648CF" w:rsidP="006648CF">
      <w:pPr>
        <w:pStyle w:val="Heading3"/>
        <w:numPr>
          <w:ilvl w:val="0"/>
          <w:numId w:val="21"/>
        </w:numPr>
        <w:tabs>
          <w:tab w:val="left" w:pos="993"/>
        </w:tabs>
        <w:spacing w:before="0" w:after="0" w:line="360" w:lineRule="auto"/>
        <w:ind w:left="0" w:firstLine="709"/>
        <w:jc w:val="both"/>
        <w:rPr>
          <w:rFonts w:ascii="GHEA Grapalat" w:eastAsia="Arial Unicode MS" w:hAnsi="GHEA Grapalat" w:cs="Arial Unicode MS"/>
          <w:b w:val="0"/>
          <w:color w:val="000000"/>
          <w:szCs w:val="24"/>
          <w:lang w:val="hy-AM"/>
        </w:rPr>
      </w:pPr>
      <w:r w:rsidRPr="00F2047E">
        <w:rPr>
          <w:rFonts w:ascii="GHEA Grapalat" w:eastAsia="Arial Unicode MS" w:hAnsi="GHEA Grapalat" w:cs="Arial Unicode MS"/>
          <w:b w:val="0"/>
          <w:color w:val="000000"/>
          <w:szCs w:val="24"/>
          <w:lang w:val="hy-AM"/>
        </w:rPr>
        <w:t>Մշակողը պարտավորվում է որոշել հնարավոր ազդակիր համայնքը կամ համայնքները, որոնց առաջարկվելու է ներգրավվել ՍՏԱԳ գործընթացում, ակտիվորեն փոխգործակցել այդ համայնքի</w:t>
      </w:r>
      <w:r w:rsidRPr="00611963">
        <w:rPr>
          <w:rFonts w:ascii="GHEA Grapalat" w:eastAsia="Arial Unicode MS" w:hAnsi="GHEA Grapalat" w:cs="Arial Unicode MS"/>
          <w:b w:val="0"/>
          <w:color w:val="000000"/>
          <w:szCs w:val="24"/>
          <w:lang w:val="hy-AM"/>
        </w:rPr>
        <w:t xml:space="preserve"> </w:t>
      </w:r>
      <w:r w:rsidRPr="00A257E0">
        <w:rPr>
          <w:rFonts w:ascii="GHEA Grapalat" w:eastAsia="Arial Unicode MS" w:hAnsi="GHEA Grapalat" w:cs="Arial Unicode MS"/>
          <w:b w:val="0"/>
          <w:color w:val="000000"/>
          <w:szCs w:val="24"/>
          <w:lang w:val="hy-AM"/>
        </w:rPr>
        <w:t>(համայնքների)</w:t>
      </w:r>
      <w:r w:rsidRPr="00F2047E">
        <w:rPr>
          <w:rFonts w:ascii="GHEA Grapalat" w:eastAsia="Arial Unicode MS" w:hAnsi="GHEA Grapalat" w:cs="Arial Unicode MS"/>
          <w:b w:val="0"/>
          <w:color w:val="000000"/>
          <w:szCs w:val="24"/>
          <w:lang w:val="hy-AM"/>
        </w:rPr>
        <w:t xml:space="preserve"> հետ (ապահովել տեղեկատվության և պլանների մատչելիությունը և տեղեկացնել զարգացման ծավալների վերաբերյալ), կարևորել ցանկացած սահմանային</w:t>
      </w:r>
      <w:r w:rsidRPr="00A257E0">
        <w:rPr>
          <w:rFonts w:ascii="GHEA Grapalat" w:eastAsia="Arial Unicode MS" w:hAnsi="GHEA Grapalat" w:cs="Arial Unicode MS"/>
          <w:b w:val="0"/>
          <w:color w:val="000000"/>
          <w:szCs w:val="24"/>
          <w:lang w:val="hy-AM"/>
        </w:rPr>
        <w:t>(</w:t>
      </w:r>
      <w:r w:rsidRPr="00F2047E">
        <w:rPr>
          <w:rFonts w:ascii="GHEA Grapalat" w:eastAsia="Arial Unicode MS" w:hAnsi="GHEA Grapalat" w:cs="Arial Unicode MS"/>
          <w:b w:val="0"/>
          <w:color w:val="000000"/>
          <w:szCs w:val="24"/>
          <w:lang w:val="hy-AM"/>
        </w:rPr>
        <w:t>մարգինալ</w:t>
      </w:r>
      <w:r w:rsidRPr="00A257E0">
        <w:rPr>
          <w:rFonts w:ascii="GHEA Grapalat" w:eastAsia="Arial Unicode MS" w:hAnsi="GHEA Grapalat" w:cs="Arial Unicode MS"/>
          <w:b w:val="0"/>
          <w:color w:val="000000"/>
          <w:szCs w:val="24"/>
          <w:lang w:val="hy-AM"/>
        </w:rPr>
        <w:t>)</w:t>
      </w:r>
      <w:r w:rsidRPr="00F2047E">
        <w:rPr>
          <w:rFonts w:ascii="GHEA Grapalat" w:eastAsia="Arial Unicode MS" w:hAnsi="GHEA Grapalat" w:cs="Arial Unicode MS"/>
          <w:b w:val="0"/>
          <w:color w:val="000000"/>
          <w:szCs w:val="24"/>
          <w:lang w:val="hy-AM"/>
        </w:rPr>
        <w:t xml:space="preserve"> կամ խոցելի համայնքները, որոնք մասնակցության տեսանկյունից դժվար հասանելի են (օրինակ</w:t>
      </w:r>
      <w:r>
        <w:rPr>
          <w:rFonts w:ascii="GHEA Grapalat" w:eastAsia="Arial Unicode MS" w:hAnsi="GHEA Grapalat" w:cs="Arial Unicode MS"/>
          <w:b w:val="0"/>
          <w:color w:val="000000"/>
          <w:szCs w:val="24"/>
          <w:lang w:val="hy-AM"/>
        </w:rPr>
        <w:t>`</w:t>
      </w:r>
      <w:r w:rsidRPr="00A257E0">
        <w:rPr>
          <w:rFonts w:ascii="GHEA Grapalat" w:eastAsia="Arial Unicode MS" w:hAnsi="GHEA Grapalat" w:cs="Arial Unicode MS"/>
          <w:b w:val="0"/>
          <w:color w:val="000000"/>
          <w:szCs w:val="24"/>
          <w:lang w:val="hy-AM"/>
        </w:rPr>
        <w:t xml:space="preserve"> </w:t>
      </w:r>
      <w:r w:rsidRPr="00F2047E">
        <w:rPr>
          <w:rFonts w:ascii="GHEA Grapalat" w:eastAsia="Arial Unicode MS" w:hAnsi="GHEA Grapalat" w:cs="Arial Unicode MS"/>
          <w:b w:val="0"/>
          <w:color w:val="000000"/>
          <w:szCs w:val="24"/>
          <w:lang w:val="hy-AM"/>
        </w:rPr>
        <w:t xml:space="preserve">կանայք), թափանցիկ հաղորդակցության գործելակերպը պահպանել ամբողջ գործընթացի ընթացքում, ընդգծել </w:t>
      </w:r>
      <w:r w:rsidRPr="00F2047E">
        <w:rPr>
          <w:rFonts w:ascii="GHEA Grapalat" w:eastAsia="Arial Unicode MS" w:hAnsi="GHEA Grapalat" w:cs="Arial Unicode MS"/>
          <w:b w:val="0"/>
          <w:color w:val="000000"/>
          <w:szCs w:val="24"/>
          <w:lang w:val="hy-AM"/>
        </w:rPr>
        <w:lastRenderedPageBreak/>
        <w:t xml:space="preserve">բոլոր հնարավոր ազդեցությունները (դրական և բացասական), համապատասխանել բոլոր տեղական օրենսդրական ակտերի և ազգային իրավական պարտավորությունների պահանջներին, և առաջարկել, իրականացնել և վերահսկել համապատասխան մեղմացման միջոցներ </w:t>
      </w:r>
      <w:r w:rsidRPr="003D72EB">
        <w:rPr>
          <w:rFonts w:ascii="GHEA Grapalat" w:eastAsia="Arial Unicode MS" w:hAnsi="GHEA Grapalat" w:cs="Arial Unicode MS"/>
          <w:b w:val="0"/>
          <w:color w:val="000000"/>
          <w:szCs w:val="24"/>
          <w:lang w:val="hy-AM"/>
        </w:rPr>
        <w:t>և</w:t>
      </w:r>
      <w:r w:rsidRPr="00E82B2B">
        <w:rPr>
          <w:rFonts w:ascii="GHEA Grapalat" w:eastAsia="Arial Unicode MS" w:hAnsi="GHEA Grapalat" w:cs="Arial Unicode MS"/>
          <w:b w:val="0"/>
          <w:color w:val="000000"/>
          <w:szCs w:val="24"/>
          <w:lang w:val="hy-AM"/>
        </w:rPr>
        <w:t xml:space="preserve"> </w:t>
      </w:r>
      <w:r w:rsidRPr="00F2047E">
        <w:rPr>
          <w:rFonts w:ascii="GHEA Grapalat" w:eastAsia="Arial Unicode MS" w:hAnsi="GHEA Grapalat" w:cs="Arial Unicode MS"/>
          <w:b w:val="0"/>
          <w:color w:val="000000"/>
          <w:szCs w:val="24"/>
          <w:lang w:val="hy-AM"/>
        </w:rPr>
        <w:t>փոխհատուցման ծրագրեր: Ընդ որում՝ մեղմման միջոցառումների իրականացման պարտավորվածություններն են՝</w:t>
      </w:r>
    </w:p>
    <w:p w14:paraId="669F6994"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sz w:val="24"/>
          <w:szCs w:val="24"/>
          <w:lang w:val="hy-AM"/>
        </w:rPr>
        <w:t xml:space="preserve">ա. </w:t>
      </w:r>
      <w:r w:rsidRPr="00F2047E">
        <w:rPr>
          <w:rFonts w:ascii="GHEA Grapalat" w:eastAsia="Arial Unicode MS" w:hAnsi="GHEA Grapalat" w:cs="Arial Unicode MS"/>
          <w:color w:val="000000"/>
          <w:sz w:val="24"/>
          <w:szCs w:val="24"/>
          <w:lang w:val="hy-AM"/>
        </w:rPr>
        <w:t>սոցիալ-տնտեսական համաձայնագրերը (համայնքի բարեկեցության և տնտեսական հնարավորությունների զարգացմանն ուղղված կամավոր համաձայնագրեր` մշակողի և կարգավորող մարմնի միջև).</w:t>
      </w:r>
    </w:p>
    <w:p w14:paraId="0CA249C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ազդեցության օգուտների համաձայնագրերը (այսուհետ՝ ԱՕՀ) (փոխհատուցման, զբաղվածության, կրթության, ուսուցման և ձեռնարկատիրության վերաբերյալ մշակողի և համայնքների միջև կամավոր համաձայնագրեր).</w:t>
      </w:r>
    </w:p>
    <w:p w14:paraId="48F435AC" w14:textId="5A463804"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գ. մուտքի համաձայնագիրը (քննարկման առարկա հանդիսացող սահմանված տարածքում հողատեր-կազմակեր</w:t>
      </w:r>
      <w:r w:rsidR="004A6ADB">
        <w:rPr>
          <w:rFonts w:ascii="GHEA Grapalat" w:eastAsia="Arial Unicode MS" w:hAnsi="GHEA Grapalat" w:cs="Arial Unicode MS"/>
          <w:color w:val="000000"/>
          <w:sz w:val="24"/>
          <w:szCs w:val="24"/>
          <w:lang w:val="hy-AM"/>
        </w:rPr>
        <w:t>պ</w:t>
      </w:r>
      <w:r w:rsidRPr="00F2047E">
        <w:rPr>
          <w:rFonts w:ascii="GHEA Grapalat" w:eastAsia="Arial Unicode MS" w:hAnsi="GHEA Grapalat" w:cs="Arial Unicode MS"/>
          <w:color w:val="000000"/>
          <w:sz w:val="24"/>
          <w:szCs w:val="24"/>
          <w:lang w:val="hy-AM"/>
        </w:rPr>
        <w:t>ության հողատարածք մուտք գործելու</w:t>
      </w:r>
      <w:r w:rsidRPr="00611963">
        <w:rPr>
          <w:rFonts w:ascii="GHEA Grapalat" w:eastAsia="Arial Unicode MS" w:hAnsi="GHEA Grapalat" w:cs="Arial Unicode MS"/>
          <w:color w:val="000000"/>
          <w:sz w:val="24"/>
          <w:szCs w:val="24"/>
          <w:lang w:val="hy-AM"/>
        </w:rPr>
        <w:t xml:space="preserve"> </w:t>
      </w:r>
      <w:r w:rsidRPr="00A257E0">
        <w:rPr>
          <w:rFonts w:ascii="GHEA Grapalat" w:eastAsia="Arial Unicode MS" w:hAnsi="GHEA Grapalat" w:cs="Arial Unicode MS"/>
          <w:color w:val="000000"/>
          <w:sz w:val="24"/>
          <w:szCs w:val="24"/>
          <w:lang w:val="hy-AM"/>
        </w:rPr>
        <w:t>կամ</w:t>
      </w:r>
      <w:r w:rsidRPr="00F2047E">
        <w:rPr>
          <w:rFonts w:ascii="GHEA Grapalat" w:eastAsia="Arial Unicode MS" w:hAnsi="GHEA Grapalat" w:cs="Arial Unicode MS"/>
          <w:color w:val="000000"/>
          <w:sz w:val="24"/>
          <w:szCs w:val="24"/>
          <w:lang w:val="hy-AM"/>
        </w:rPr>
        <w:t xml:space="preserve"> հողատարածքով անցնելու նպատակով մշակողի և համայնքների միջև պարտադիր պայման</w:t>
      </w:r>
      <w:r w:rsidR="004A6ADB">
        <w:rPr>
          <w:rFonts w:ascii="GHEA Grapalat" w:eastAsia="Arial Unicode MS" w:hAnsi="GHEA Grapalat" w:cs="Arial Unicode MS"/>
          <w:color w:val="000000"/>
          <w:sz w:val="24"/>
          <w:szCs w:val="24"/>
          <w:lang w:val="hy-AM"/>
        </w:rPr>
        <w:t>ա</w:t>
      </w:r>
      <w:r w:rsidRPr="00F2047E">
        <w:rPr>
          <w:rFonts w:ascii="GHEA Grapalat" w:eastAsia="Arial Unicode MS" w:hAnsi="GHEA Grapalat" w:cs="Arial Unicode MS"/>
          <w:color w:val="000000"/>
          <w:sz w:val="24"/>
          <w:szCs w:val="24"/>
          <w:lang w:val="hy-AM"/>
        </w:rPr>
        <w:t>գրի կնքում):</w:t>
      </w:r>
    </w:p>
    <w:p w14:paraId="5BBBE90A" w14:textId="77777777" w:rsidR="006648CF" w:rsidRPr="00F2047E" w:rsidRDefault="006648CF" w:rsidP="006648CF">
      <w:pPr>
        <w:numPr>
          <w:ilvl w:val="0"/>
          <w:numId w:val="21"/>
        </w:numPr>
        <w:tabs>
          <w:tab w:val="left" w:pos="993"/>
        </w:tabs>
        <w:spacing w:after="0" w:line="360" w:lineRule="auto"/>
        <w:ind w:left="0" w:firstLine="709"/>
        <w:jc w:val="both"/>
        <w:rPr>
          <w:rFonts w:ascii="GHEA Grapalat" w:eastAsia="Arial Unicode MS" w:hAnsi="GHEA Grapalat"/>
          <w:sz w:val="24"/>
          <w:szCs w:val="24"/>
          <w:lang w:val="hy-AM"/>
        </w:rPr>
      </w:pPr>
      <w:r w:rsidRPr="00F2047E">
        <w:rPr>
          <w:rFonts w:ascii="GHEA Grapalat" w:eastAsia="Arial Unicode MS" w:hAnsi="GHEA Grapalat" w:cs="Arial Unicode MS"/>
          <w:color w:val="000000"/>
          <w:sz w:val="24"/>
          <w:szCs w:val="24"/>
          <w:lang w:val="hy-AM"/>
        </w:rPr>
        <w:t>Առաջարկվող զարգացման տարածքում կամ դրա հարևանությամբ գտնվող համայնքները (և առավել մեծ հեռավորության վրա գտնվող այն համայնքները, որոնք կարող են ենթարկվել գործունեության օժանդակ գործողությունների ազդեցությանը) պատասխանատու են ՍՏԱԳ գործընթացում ակտիվորեն ներգրավման, տվյալների տրամադրման (ըստ հնարավորության) և, նպատակահարմարության դեպքում, հակասական/այլընտրանքային տվյալների ներկայացման համար: Համայնքները հաճախ տարանջատված են և կարող են տարբեր ձևով ազդեցության ենթարկվել, ներառյալ հետևյալ սկզբունքով.</w:t>
      </w:r>
    </w:p>
    <w:p w14:paraId="52E81181" w14:textId="77777777" w:rsidR="006648CF" w:rsidRPr="00F2047E" w:rsidRDefault="006648CF" w:rsidP="006648CF">
      <w:pPr>
        <w:spacing w:after="0" w:line="360" w:lineRule="auto"/>
        <w:ind w:firstLine="709"/>
        <w:rPr>
          <w:rFonts w:ascii="GHEA Grapalat" w:eastAsia="Arial Unicode MS" w:hAnsi="GHEA Grapalat" w:cs="Arial Unicode MS"/>
          <w:color w:val="000000"/>
          <w:sz w:val="24"/>
          <w:szCs w:val="24"/>
          <w:lang w:val="hy-AM"/>
        </w:rPr>
      </w:pPr>
      <w:r w:rsidRPr="00F2047E">
        <w:rPr>
          <w:rFonts w:ascii="GHEA Grapalat" w:eastAsia="Arial Unicode MS" w:hAnsi="GHEA Grapalat"/>
          <w:sz w:val="24"/>
          <w:szCs w:val="24"/>
          <w:lang w:val="hy-AM"/>
        </w:rPr>
        <w:t xml:space="preserve">ա. </w:t>
      </w:r>
      <w:r w:rsidRPr="00F2047E">
        <w:rPr>
          <w:rFonts w:ascii="GHEA Grapalat" w:eastAsia="Arial Unicode MS" w:hAnsi="GHEA Grapalat" w:cs="Arial Unicode MS"/>
          <w:color w:val="000000"/>
          <w:sz w:val="24"/>
          <w:szCs w:val="24"/>
          <w:lang w:val="hy-AM"/>
        </w:rPr>
        <w:t>էթնիկ պատկանելության.</w:t>
      </w:r>
    </w:p>
    <w:p w14:paraId="2BF458C8" w14:textId="77777777" w:rsidR="006648CF" w:rsidRPr="00F2047E" w:rsidRDefault="006648CF" w:rsidP="006648CF">
      <w:pPr>
        <w:spacing w:after="0" w:line="360" w:lineRule="auto"/>
        <w:ind w:firstLine="709"/>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զբաղվածության.</w:t>
      </w:r>
    </w:p>
    <w:p w14:paraId="57FEBF1B" w14:textId="77777777" w:rsidR="006648CF" w:rsidRPr="00F2047E" w:rsidRDefault="006648CF" w:rsidP="006648CF">
      <w:pPr>
        <w:spacing w:after="0" w:line="360" w:lineRule="auto"/>
        <w:ind w:firstLine="709"/>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գ. սոցիալ-տնտեսական կարգավիճակի.</w:t>
      </w:r>
    </w:p>
    <w:p w14:paraId="62F64F77" w14:textId="77777777" w:rsidR="006648CF" w:rsidRPr="00F2047E" w:rsidRDefault="006648CF" w:rsidP="006648CF">
      <w:pPr>
        <w:spacing w:after="0" w:line="360" w:lineRule="auto"/>
        <w:ind w:firstLine="709"/>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դ. տարիքի և սեռային:</w:t>
      </w:r>
    </w:p>
    <w:p w14:paraId="1E536E36" w14:textId="77777777" w:rsidR="006648CF" w:rsidRPr="00F2047E" w:rsidRDefault="006648CF" w:rsidP="006648CF">
      <w:pPr>
        <w:numPr>
          <w:ilvl w:val="0"/>
          <w:numId w:val="21"/>
        </w:numPr>
        <w:tabs>
          <w:tab w:val="left" w:pos="993"/>
        </w:tabs>
        <w:spacing w:after="0" w:line="360" w:lineRule="auto"/>
        <w:ind w:left="0" w:firstLine="709"/>
        <w:jc w:val="both"/>
        <w:rPr>
          <w:rFonts w:ascii="GHEA Grapalat" w:eastAsia="Arial Unicode MS" w:hAnsi="GHEA Grapalat"/>
          <w:sz w:val="24"/>
          <w:szCs w:val="24"/>
          <w:lang w:val="hy-AM"/>
        </w:rPr>
      </w:pPr>
      <w:r w:rsidRPr="00F2047E">
        <w:rPr>
          <w:rFonts w:ascii="GHEA Grapalat" w:eastAsia="Arial Unicode MS" w:hAnsi="GHEA Grapalat" w:cs="Arial Unicode MS"/>
          <w:color w:val="000000"/>
          <w:sz w:val="24"/>
          <w:szCs w:val="24"/>
          <w:lang w:val="hy-AM"/>
        </w:rPr>
        <w:lastRenderedPageBreak/>
        <w:t xml:space="preserve">Համաշխարհային բանկի կողմից սահմանվել են հնարավոր ազդակիր տարբեր համայնքային խմբերի զգայունության որոշ ասպեկտներ, որոնք ներկայացված են </w:t>
      </w:r>
      <w:r w:rsidRPr="00F2047E">
        <w:rPr>
          <w:rFonts w:ascii="GHEA Grapalat" w:eastAsia="Arial Unicode MS" w:hAnsi="GHEA Grapalat" w:cs="Arial Unicode MS"/>
          <w:sz w:val="24"/>
          <w:szCs w:val="24"/>
          <w:lang w:val="hy-AM"/>
        </w:rPr>
        <w:t>աղյուսակ 2</w:t>
      </w:r>
      <w:r w:rsidRPr="00F2047E">
        <w:rPr>
          <w:rFonts w:ascii="GHEA Grapalat" w:eastAsia="Arial Unicode MS" w:hAnsi="GHEA Grapalat" w:cs="Arial Unicode MS"/>
          <w:color w:val="000000"/>
          <w:sz w:val="24"/>
          <w:szCs w:val="24"/>
          <w:lang w:val="hy-AM"/>
        </w:rPr>
        <w:t>-ում:</w:t>
      </w:r>
    </w:p>
    <w:p w14:paraId="01B7C944" w14:textId="77777777" w:rsidR="006648CF" w:rsidRPr="00F2047E" w:rsidRDefault="006648CF" w:rsidP="006648CF">
      <w:pPr>
        <w:tabs>
          <w:tab w:val="left" w:pos="993"/>
        </w:tabs>
        <w:spacing w:after="0" w:line="360" w:lineRule="auto"/>
        <w:jc w:val="right"/>
        <w:rPr>
          <w:rFonts w:ascii="GHEA Grapalat" w:eastAsia="Arial Unicode MS" w:hAnsi="GHEA Grapalat" w:cs="Arial Unicode MS"/>
          <w:b/>
          <w:color w:val="000000"/>
          <w:sz w:val="24"/>
          <w:szCs w:val="24"/>
          <w:lang w:val="hy-AM"/>
        </w:rPr>
      </w:pPr>
    </w:p>
    <w:p w14:paraId="02B0D94C" w14:textId="77777777" w:rsidR="006648CF" w:rsidRPr="00F2047E" w:rsidRDefault="006648CF" w:rsidP="006648CF">
      <w:pPr>
        <w:tabs>
          <w:tab w:val="left" w:pos="993"/>
        </w:tabs>
        <w:spacing w:after="0" w:line="360" w:lineRule="auto"/>
        <w:jc w:val="right"/>
        <w:rPr>
          <w:rFonts w:ascii="GHEA Grapalat" w:eastAsia="Arial Unicode MS" w:hAnsi="GHEA Grapalat" w:cs="Arial Unicode MS"/>
          <w:b/>
          <w:color w:val="000000"/>
          <w:sz w:val="24"/>
          <w:szCs w:val="24"/>
          <w:lang w:val="hy-AM"/>
        </w:rPr>
      </w:pPr>
    </w:p>
    <w:p w14:paraId="558CF6CD" w14:textId="77777777" w:rsidR="006648CF" w:rsidRPr="00F2047E" w:rsidRDefault="006648CF" w:rsidP="006648CF">
      <w:pPr>
        <w:tabs>
          <w:tab w:val="left" w:pos="993"/>
        </w:tabs>
        <w:spacing w:after="0" w:line="360" w:lineRule="auto"/>
        <w:jc w:val="right"/>
        <w:rPr>
          <w:rFonts w:ascii="GHEA Grapalat" w:eastAsia="Arial Unicode MS" w:hAnsi="GHEA Grapalat" w:cs="Arial Unicode MS"/>
          <w:b/>
          <w:color w:val="000000"/>
          <w:sz w:val="24"/>
          <w:szCs w:val="24"/>
        </w:rPr>
      </w:pPr>
      <w:r w:rsidRPr="00F2047E">
        <w:rPr>
          <w:rFonts w:ascii="GHEA Grapalat" w:eastAsia="Arial Unicode MS" w:hAnsi="GHEA Grapalat" w:cs="Arial Unicode MS"/>
          <w:b/>
          <w:color w:val="000000"/>
          <w:sz w:val="24"/>
          <w:szCs w:val="24"/>
        </w:rPr>
        <w:t>Աղյուսակ 2</w:t>
      </w:r>
    </w:p>
    <w:p w14:paraId="1BE4FE2C" w14:textId="77777777" w:rsidR="006648CF" w:rsidRPr="00F2047E" w:rsidRDefault="006648CF" w:rsidP="006648CF">
      <w:pPr>
        <w:tabs>
          <w:tab w:val="left" w:pos="993"/>
        </w:tabs>
        <w:spacing w:after="0" w:line="360" w:lineRule="auto"/>
        <w:jc w:val="center"/>
        <w:rPr>
          <w:rFonts w:ascii="GHEA Grapalat" w:eastAsia="Arial Unicode MS" w:hAnsi="GHEA Grapalat" w:cs="Arial Unicode MS"/>
          <w:b/>
          <w:color w:val="000000"/>
          <w:sz w:val="24"/>
          <w:szCs w:val="24"/>
        </w:rPr>
      </w:pPr>
      <w:r w:rsidRPr="00F2047E">
        <w:rPr>
          <w:rFonts w:ascii="GHEA Grapalat" w:eastAsia="Arial Unicode MS" w:hAnsi="GHEA Grapalat" w:cs="Arial Unicode MS"/>
          <w:b/>
          <w:color w:val="000000"/>
          <w:sz w:val="24"/>
          <w:szCs w:val="24"/>
          <w:lang w:val="hy-AM"/>
        </w:rPr>
        <w:t>Համայնքի զգայունության տեսակները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254"/>
      </w:tblGrid>
      <w:tr w:rsidR="006648CF" w:rsidRPr="00F2047E" w14:paraId="749869CE" w14:textId="77777777" w:rsidTr="002D533C">
        <w:trPr>
          <w:tblHeader/>
        </w:trPr>
        <w:tc>
          <w:tcPr>
            <w:tcW w:w="2210" w:type="dxa"/>
          </w:tcPr>
          <w:p w14:paraId="3AF798CE"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Համայնք</w:t>
            </w:r>
          </w:p>
        </w:tc>
        <w:tc>
          <w:tcPr>
            <w:tcW w:w="7254" w:type="dxa"/>
          </w:tcPr>
          <w:p w14:paraId="47ADE0DD"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Սահմանում</w:t>
            </w:r>
          </w:p>
        </w:tc>
      </w:tr>
      <w:tr w:rsidR="006648CF" w:rsidRPr="004A6ADB" w14:paraId="4EBFA3D2" w14:textId="77777777" w:rsidTr="002D533C">
        <w:tc>
          <w:tcPr>
            <w:tcW w:w="2210" w:type="dxa"/>
          </w:tcPr>
          <w:p w14:paraId="161FF6C7"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Էթնիկ խմբեր </w:t>
            </w:r>
          </w:p>
        </w:tc>
        <w:tc>
          <w:tcPr>
            <w:tcW w:w="7254" w:type="dxa"/>
          </w:tcPr>
          <w:p w14:paraId="634AFC58" w14:textId="77777777" w:rsidR="006648CF" w:rsidRPr="00F2047E" w:rsidRDefault="006648CF" w:rsidP="002D533C">
            <w:pPr>
              <w:spacing w:after="0" w:line="360" w:lineRule="auto"/>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Ծրագրի տարածքը կարող է ընդգրկել մի շարք տարբեր էթնիկ կամ ցեղային խմբեր, որոնց հավակնությունը բնական ռեսուրսների նկատմամբ կարող է հակամարտության աղբյուրի վերածվել: Ազգային ծագումը կարող է կարևոր բնապահպանական հետևանքներ ունենալ: Օրինակ, վերաբնակեցմամբ զբաղվող որևէ կառույց կարող է ակամայից սուղ ռեսուրսների մրցակցություն առաջացնել, եթե այն հող է հատկացնում նոր բնակվողներին` միաժամանակ անտեսելով հողի նկատմամբ բնիկ ցեղային խմբերի սովորութային իրավունքը:</w:t>
            </w:r>
          </w:p>
        </w:tc>
      </w:tr>
      <w:tr w:rsidR="006648CF" w:rsidRPr="004A6ADB" w14:paraId="23507690" w14:textId="77777777" w:rsidTr="002D533C">
        <w:tc>
          <w:tcPr>
            <w:tcW w:w="2210" w:type="dxa"/>
          </w:tcPr>
          <w:p w14:paraId="28FC7FB0"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Մասնագիտական խմբեր</w:t>
            </w:r>
          </w:p>
        </w:tc>
        <w:tc>
          <w:tcPr>
            <w:tcW w:w="7254" w:type="dxa"/>
          </w:tcPr>
          <w:p w14:paraId="79BB58F4" w14:textId="71D3E7E5" w:rsidR="006648CF" w:rsidRPr="00F2047E" w:rsidRDefault="006648CF" w:rsidP="002D533C">
            <w:pPr>
              <w:spacing w:after="0" w:line="360" w:lineRule="auto"/>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Բնական ռեսուրսների օգտագործման տեսանկյունից ծրագրի տարածքը կարող է ընդգրկել նաև զբաղվածության տարբեր ոլորտներում ներգրավված մարդկանց, ովքեր կարող են ունենալ տարբեր և գուցե մրցակցող շահեր: Ֆերմերների համար պահանջվում է հող և ջուր, անասնապահության համար` արոտավայրեր, իսկ արհեստավորներին կարող է պահանջվել անտառային արտադրանք, ինչպիսին է փայտանյութը: Ծրագիրը կարող է օգուտներ ապահովել մեկ խմբի և բացասաբար ազդել մեկ այլ խմբի վրա: Օրինակ, ոռոգման և էներգիայի արտադրության համար </w:t>
            </w:r>
            <w:r w:rsidRPr="00F2047E">
              <w:rPr>
                <w:rFonts w:ascii="GHEA Grapalat" w:eastAsia="Arial Unicode MS" w:hAnsi="GHEA Grapalat" w:cs="Arial Unicode MS"/>
                <w:color w:val="000000"/>
                <w:sz w:val="24"/>
                <w:szCs w:val="24"/>
                <w:lang w:val="hy-AM"/>
              </w:rPr>
              <w:lastRenderedPageBreak/>
              <w:t xml:space="preserve">ամբարտակների և ջրամբարների կառուցումը հստակորեն շահավետ է ոռոգվող տարածքներ ունեցող ֆերմերների համար, սակայն կարող է բացասական ազդեցություն ունենալ այլ ոլորտներում ներգրավված ամբարտակից հոսանքն ի վար բնակչության վրա: </w:t>
            </w:r>
          </w:p>
        </w:tc>
      </w:tr>
      <w:tr w:rsidR="006648CF" w:rsidRPr="004A6ADB" w14:paraId="253AA03D" w14:textId="77777777" w:rsidTr="002D533C">
        <w:tc>
          <w:tcPr>
            <w:tcW w:w="2210" w:type="dxa"/>
          </w:tcPr>
          <w:p w14:paraId="60E137C5"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lastRenderedPageBreak/>
              <w:t>Սոցիալ-տնտեսական շերտավորում</w:t>
            </w:r>
          </w:p>
        </w:tc>
        <w:tc>
          <w:tcPr>
            <w:tcW w:w="7254" w:type="dxa"/>
          </w:tcPr>
          <w:p w14:paraId="3B256904" w14:textId="77777777" w:rsidR="006648CF" w:rsidRPr="00F2047E" w:rsidRDefault="006648CF" w:rsidP="002D533C">
            <w:pPr>
              <w:spacing w:after="0" w:line="360" w:lineRule="auto"/>
              <w:jc w:val="both"/>
              <w:rPr>
                <w:rFonts w:ascii="GHEA Grapalat" w:eastAsia="Arial Unicode MS" w:hAnsi="GHEA Grapalat" w:cs="Arial Unicode MS"/>
                <w:color w:val="000000"/>
                <w:spacing w:val="-8"/>
                <w:sz w:val="24"/>
                <w:szCs w:val="24"/>
                <w:lang w:val="hy-AM"/>
              </w:rPr>
            </w:pPr>
            <w:r w:rsidRPr="00F2047E">
              <w:rPr>
                <w:rFonts w:ascii="GHEA Grapalat" w:eastAsia="Arial Unicode MS" w:hAnsi="GHEA Grapalat" w:cs="Arial Unicode MS"/>
                <w:color w:val="000000"/>
                <w:spacing w:val="-8"/>
                <w:sz w:val="24"/>
                <w:szCs w:val="24"/>
                <w:lang w:val="hy-AM"/>
              </w:rPr>
              <w:t>Ծրագրի տարածքի բնակչությունը տարբերվում է նաև իր կողմից վերահսկվող հողերով և կապիտալով: Բնակչության մի մասը հողազուրկ աղքատներն են, իսկ մյուսը` հարուստ հողատերեր, վարձակալ ֆերմերներ կամ միջնորդ ձեռներեցներ: Ըստ տնտեսական կարգավիճակի՝ բնակչության դասակարգումը կարևոր է, քանի որ կապիտալի և հողի հասանելիությունը կարող են հանգեցնել ծրագրի ընձեռնած օգուտների վերաբերյալ տարբեր արձագանքների: Օրինակ, պտղաբուծությունը կարող է շահավետ լինել հարուստ ֆերմերների համար, սակայն այն կհանգեցնի առավել սահմանային տարածքներ աղքատ ֆերմերների արոտավայրերի տեղափոխման:</w:t>
            </w:r>
          </w:p>
        </w:tc>
      </w:tr>
      <w:tr w:rsidR="006648CF" w:rsidRPr="004A6ADB" w14:paraId="3EB7028F" w14:textId="77777777" w:rsidTr="002D533C">
        <w:tc>
          <w:tcPr>
            <w:tcW w:w="2210" w:type="dxa"/>
          </w:tcPr>
          <w:p w14:paraId="5521F935"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Տարիք և սեռ</w:t>
            </w:r>
          </w:p>
        </w:tc>
        <w:tc>
          <w:tcPr>
            <w:tcW w:w="7254" w:type="dxa"/>
          </w:tcPr>
          <w:p w14:paraId="1362572D" w14:textId="77777777" w:rsidR="006648CF" w:rsidRPr="00F2047E" w:rsidRDefault="006648CF" w:rsidP="002D533C">
            <w:pPr>
              <w:spacing w:after="0" w:line="360" w:lineRule="auto"/>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Սոցիալական գնահատումը պետք է ներառի տնային տնտեսությունների ներսում տարբեր անհատների վրա ծրագրային ազդեցությունների նույնականացման գործընթացը: Վերաբնակեցումը կարող է առավել բացասաբար ազդել ծերերի վրա` երիտասարդների համեմատությամբ: Տղամարդիկ, կանայք և երեխաներն ունեն տարբեր տնտեսական դերեր և ռեսուրսների հասանելության տարբեր մակարդակ, որի արդյունքում ծրագրերի իրականացումը կարող է տարբեր ազդեցություններ ունենալ նրանց վրա: Օրինակ, այն ծրագրի դեպքում, որի իրականացման արդյունքում փոխվում է խոցելի էկոհամակարգերում </w:t>
            </w:r>
            <w:r w:rsidRPr="00F2047E">
              <w:rPr>
                <w:rFonts w:ascii="GHEA Grapalat" w:eastAsia="Arial Unicode MS" w:hAnsi="GHEA Grapalat" w:cs="Arial Unicode MS"/>
                <w:color w:val="000000"/>
                <w:sz w:val="24"/>
                <w:szCs w:val="24"/>
                <w:lang w:val="hy-AM"/>
              </w:rPr>
              <w:lastRenderedPageBreak/>
              <w:t>ռեսուրսների հասանելիության աստիճանը, կարող է անսպասելի ազդեցություններ ունենալ տեղական կանանց վրա, ովքեր այդ ռեսուրսներն օգտագործում են եկամուտ ստանալու կամ կենցաղային նպատակների համար:</w:t>
            </w:r>
          </w:p>
        </w:tc>
      </w:tr>
    </w:tbl>
    <w:p w14:paraId="0DE9FE0C" w14:textId="77777777" w:rsidR="006648CF" w:rsidRPr="00A529F1" w:rsidRDefault="006648CF" w:rsidP="006648CF">
      <w:pPr>
        <w:pStyle w:val="Heading3"/>
        <w:numPr>
          <w:ilvl w:val="0"/>
          <w:numId w:val="0"/>
        </w:numPr>
        <w:tabs>
          <w:tab w:val="left" w:pos="993"/>
        </w:tabs>
        <w:spacing w:before="0" w:after="0" w:line="360" w:lineRule="auto"/>
        <w:ind w:left="709"/>
        <w:jc w:val="both"/>
        <w:rPr>
          <w:rFonts w:ascii="GHEA Grapalat" w:eastAsia="Arial Unicode MS" w:hAnsi="GHEA Grapalat" w:cs="Arial Unicode MS"/>
          <w:b w:val="0"/>
          <w:color w:val="000000"/>
          <w:szCs w:val="24"/>
          <w:lang w:val="hy-AM"/>
        </w:rPr>
      </w:pPr>
    </w:p>
    <w:p w14:paraId="64C3BA85" w14:textId="27D3E7C1" w:rsidR="006648CF" w:rsidRPr="00F2047E" w:rsidRDefault="006648CF" w:rsidP="006648CF">
      <w:pPr>
        <w:pStyle w:val="Heading3"/>
        <w:numPr>
          <w:ilvl w:val="0"/>
          <w:numId w:val="21"/>
        </w:numPr>
        <w:tabs>
          <w:tab w:val="left" w:pos="993"/>
        </w:tabs>
        <w:spacing w:before="0" w:after="0" w:line="360" w:lineRule="auto"/>
        <w:ind w:left="0" w:firstLine="709"/>
        <w:jc w:val="both"/>
        <w:rPr>
          <w:rFonts w:ascii="GHEA Grapalat" w:eastAsia="Arial Unicode MS" w:hAnsi="GHEA Grapalat" w:cs="Arial Unicode MS"/>
          <w:b w:val="0"/>
          <w:color w:val="000000"/>
          <w:szCs w:val="24"/>
          <w:lang w:val="hy-AM"/>
        </w:rPr>
      </w:pPr>
      <w:r w:rsidRPr="00F2047E">
        <w:rPr>
          <w:rFonts w:ascii="GHEA Grapalat" w:eastAsia="Arial Unicode MS" w:hAnsi="GHEA Grapalat" w:cs="Arial Unicode MS"/>
          <w:b w:val="0"/>
          <w:color w:val="000000"/>
          <w:szCs w:val="24"/>
          <w:lang w:val="hy-AM"/>
        </w:rPr>
        <w:t>Վերանայող կամ կարծիք տրամադրող կազմակերու</w:t>
      </w:r>
      <w:r w:rsidR="004A6ADB">
        <w:rPr>
          <w:rFonts w:ascii="GHEA Grapalat" w:eastAsia="Arial Unicode MS" w:hAnsi="GHEA Grapalat" w:cs="Arial Unicode MS"/>
          <w:b w:val="0"/>
          <w:color w:val="000000"/>
          <w:szCs w:val="24"/>
          <w:lang w:val="hy-AM"/>
        </w:rPr>
        <w:t>պ</w:t>
      </w:r>
      <w:r w:rsidRPr="00F2047E">
        <w:rPr>
          <w:rFonts w:ascii="GHEA Grapalat" w:eastAsia="Arial Unicode MS" w:hAnsi="GHEA Grapalat" w:cs="Arial Unicode MS"/>
          <w:b w:val="0"/>
          <w:color w:val="000000"/>
          <w:szCs w:val="24"/>
          <w:lang w:val="hy-AM"/>
        </w:rPr>
        <w:t>թյուններ կարող են լինել կոնկրետ հետաքրքրություններ ունեցող համայնքային խմբերը, մասնագիտական աշխատանքներ իրականացնող կապալառուները (օրինակ, որոնք հետաքրքրված են ջրհեղեղներով, բնակչության ուսումնասիրություններով կամ բնիկների ավանդույթներով) և բնակչության կամ մարդահամարի տվյալների հասանելիությունն ապահովող տեղական ինքնակառավարման մարմինները կամ հենց իրենք կարգավորող մարմինները: Դրանք պետք է, ըստ մշակողի, համայնքի կամ կարգավորողի ողջամիտ պահանջի տրամադրեն ամբողջ տեղեկատվությունը: Իրենց իշխանության շրջանակներում նրանք իրավունք ունեն պահանջել տեղեկատվության տրամադրման կոնսոլիդացված հարցումներ կատարել, որոնց նրանք կարող են արձագանքել մեկ անգամ (տեղեկատվություն հավաքագրման վրա ծախսվող ժամանակն ու միջոցները նվազագույնի հասցնելու ն</w:t>
      </w:r>
      <w:r w:rsidR="004A6ADB">
        <w:rPr>
          <w:rFonts w:ascii="GHEA Grapalat" w:eastAsia="Arial Unicode MS" w:hAnsi="GHEA Grapalat" w:cs="Arial Unicode MS"/>
          <w:b w:val="0"/>
          <w:color w:val="000000"/>
          <w:szCs w:val="24"/>
          <w:lang w:val="hy-AM"/>
        </w:rPr>
        <w:t>պ</w:t>
      </w:r>
      <w:r w:rsidRPr="00F2047E">
        <w:rPr>
          <w:rFonts w:ascii="GHEA Grapalat" w:eastAsia="Arial Unicode MS" w:hAnsi="GHEA Grapalat" w:cs="Arial Unicode MS"/>
          <w:b w:val="0"/>
          <w:color w:val="000000"/>
          <w:szCs w:val="24"/>
          <w:lang w:val="hy-AM"/>
        </w:rPr>
        <w:t xml:space="preserve">ատակով): Նրանք կարող են նաև պատասխանատվություն կրել մեղմացման միջոցառումների նախագծման, կատարման և </w:t>
      </w:r>
      <w:r w:rsidRPr="00F2047E">
        <w:rPr>
          <w:rFonts w:ascii="GHEA Grapalat" w:eastAsia="Arial Unicode MS" w:hAnsi="GHEA Grapalat" w:cs="Arial Unicode MS"/>
          <w:b w:val="0"/>
          <w:color w:val="auto"/>
          <w:szCs w:val="24"/>
          <w:lang w:val="hy-AM"/>
        </w:rPr>
        <w:t>մշտադիտարկման</w:t>
      </w:r>
      <w:r w:rsidRPr="00F2047E">
        <w:rPr>
          <w:rFonts w:ascii="GHEA Grapalat" w:eastAsia="Arial Unicode MS" w:hAnsi="GHEA Grapalat" w:cs="Arial Unicode MS"/>
          <w:b w:val="0"/>
          <w:color w:val="000000"/>
          <w:szCs w:val="24"/>
          <w:lang w:val="hy-AM"/>
        </w:rPr>
        <w:t xml:space="preserve"> համար:</w:t>
      </w:r>
    </w:p>
    <w:p w14:paraId="43D767F1" w14:textId="19296E52" w:rsidR="006648CF" w:rsidRPr="00F2047E" w:rsidRDefault="006648CF" w:rsidP="006648CF">
      <w:pPr>
        <w:numPr>
          <w:ilvl w:val="0"/>
          <w:numId w:val="21"/>
        </w:numPr>
        <w:tabs>
          <w:tab w:val="left" w:pos="993"/>
        </w:tabs>
        <w:spacing w:after="0" w:line="360" w:lineRule="auto"/>
        <w:ind w:left="0" w:firstLine="709"/>
        <w:jc w:val="both"/>
        <w:rPr>
          <w:rFonts w:ascii="GHEA Grapalat" w:eastAsia="Arial Unicode MS" w:hAnsi="GHEA Grapalat"/>
          <w:sz w:val="24"/>
          <w:szCs w:val="24"/>
          <w:lang w:val="hy-AM"/>
        </w:rPr>
      </w:pPr>
      <w:r w:rsidRPr="00F2047E">
        <w:rPr>
          <w:rFonts w:ascii="GHEA Grapalat" w:eastAsia="Arial Unicode MS" w:hAnsi="GHEA Grapalat" w:cs="Arial Unicode MS"/>
          <w:color w:val="000000"/>
          <w:sz w:val="24"/>
          <w:szCs w:val="24"/>
          <w:lang w:val="hy-AM"/>
        </w:rPr>
        <w:t xml:space="preserve">Կարգավորող մարմիններ - Հայաստանի Հանրապետությունում շրջակա միջավայրի ազդեցության գնահատման ոլորտում կարգավորող մարմինը </w:t>
      </w:r>
      <w:r w:rsidRPr="00A4158C">
        <w:rPr>
          <w:rFonts w:ascii="GHEA Grapalat" w:eastAsia="Arial Unicode MS" w:hAnsi="GHEA Grapalat" w:cs="Arial Unicode MS"/>
          <w:color w:val="000000"/>
          <w:sz w:val="24"/>
          <w:szCs w:val="24"/>
          <w:lang w:val="hy-AM"/>
        </w:rPr>
        <w:t>շրջակա միջավայրի</w:t>
      </w:r>
      <w:r w:rsidRPr="00F2047E">
        <w:rPr>
          <w:rFonts w:ascii="GHEA Grapalat" w:eastAsia="Arial Unicode MS" w:hAnsi="GHEA Grapalat" w:cs="Arial Unicode MS"/>
          <w:color w:val="000000"/>
          <w:sz w:val="24"/>
          <w:szCs w:val="24"/>
          <w:lang w:val="hy-AM"/>
        </w:rPr>
        <w:t xml:space="preserve"> նախարարությունն է, որը պատասխանատվություն է կրում հայտի ներկայացման վաղ փուլերում համայնքի շահագ</w:t>
      </w:r>
      <w:r w:rsidR="004A6ADB">
        <w:rPr>
          <w:rFonts w:ascii="GHEA Grapalat" w:eastAsia="Arial Unicode MS" w:hAnsi="GHEA Grapalat" w:cs="Arial Unicode MS"/>
          <w:color w:val="000000"/>
          <w:sz w:val="24"/>
          <w:szCs w:val="24"/>
          <w:lang w:val="hy-AM"/>
        </w:rPr>
        <w:t>ռ</w:t>
      </w:r>
      <w:r w:rsidRPr="00F2047E">
        <w:rPr>
          <w:rFonts w:ascii="GHEA Grapalat" w:eastAsia="Arial Unicode MS" w:hAnsi="GHEA Grapalat" w:cs="Arial Unicode MS"/>
          <w:color w:val="000000"/>
          <w:sz w:val="24"/>
          <w:szCs w:val="24"/>
          <w:lang w:val="hy-AM"/>
        </w:rPr>
        <w:t xml:space="preserve">գիր կողմերի ներգրավման գործընթացի հետ համատեղ մշակողի նախնական գնահատման ու ընդգրկման ոլորտի որոշման փաստաթղթերի ու կայացրած որոշումների վերանայման համար: Նախարարությունը պարտավորվում է մշակողի </w:t>
      </w:r>
      <w:r w:rsidRPr="00CC2673">
        <w:rPr>
          <w:rFonts w:ascii="GHEA Grapalat" w:eastAsia="Arial Unicode MS" w:hAnsi="GHEA Grapalat" w:cs="Arial Unicode MS"/>
          <w:color w:val="000000"/>
          <w:sz w:val="24"/>
          <w:szCs w:val="24"/>
          <w:lang w:val="hy-AM"/>
        </w:rPr>
        <w:t xml:space="preserve">և </w:t>
      </w:r>
      <w:r w:rsidRPr="00F2047E">
        <w:rPr>
          <w:rFonts w:ascii="GHEA Grapalat" w:eastAsia="Arial Unicode MS" w:hAnsi="GHEA Grapalat" w:cs="Arial Unicode MS"/>
          <w:color w:val="000000"/>
          <w:sz w:val="24"/>
          <w:szCs w:val="24"/>
          <w:lang w:val="hy-AM"/>
        </w:rPr>
        <w:t>համայնքի տեղեկատվության հարցումների վերաբերյալ պատասխաններ տրամադրել: Բոլոր կողմերի ներկայացրած հայտերի և ապացույցների հիմնավորվածության և կշռի գնահատման, ինչ</w:t>
      </w:r>
      <w:r w:rsidR="004A6ADB">
        <w:rPr>
          <w:rFonts w:ascii="GHEA Grapalat" w:eastAsia="Arial Unicode MS" w:hAnsi="GHEA Grapalat" w:cs="Arial Unicode MS"/>
          <w:color w:val="000000"/>
          <w:sz w:val="24"/>
          <w:szCs w:val="24"/>
          <w:lang w:val="hy-AM"/>
        </w:rPr>
        <w:t>պ</w:t>
      </w:r>
      <w:r w:rsidRPr="00F2047E">
        <w:rPr>
          <w:rFonts w:ascii="GHEA Grapalat" w:eastAsia="Arial Unicode MS" w:hAnsi="GHEA Grapalat" w:cs="Arial Unicode MS"/>
          <w:color w:val="000000"/>
          <w:sz w:val="24"/>
          <w:szCs w:val="24"/>
          <w:lang w:val="hy-AM"/>
        </w:rPr>
        <w:t xml:space="preserve">ես նաև կանխատեսված </w:t>
      </w:r>
      <w:r w:rsidRPr="00F2047E">
        <w:rPr>
          <w:rFonts w:ascii="GHEA Grapalat" w:eastAsia="Arial Unicode MS" w:hAnsi="GHEA Grapalat" w:cs="Arial Unicode MS"/>
          <w:color w:val="000000"/>
          <w:sz w:val="24"/>
          <w:szCs w:val="24"/>
          <w:lang w:val="hy-AM"/>
        </w:rPr>
        <w:lastRenderedPageBreak/>
        <w:t xml:space="preserve">ազդեցությունների կարևորության հաստատման </w:t>
      </w:r>
      <w:r w:rsidRPr="00626C4F">
        <w:rPr>
          <w:rFonts w:ascii="GHEA Grapalat" w:eastAsia="Arial Unicode MS" w:hAnsi="GHEA Grapalat" w:cs="Arial Unicode MS"/>
          <w:color w:val="000000"/>
          <w:sz w:val="24"/>
          <w:szCs w:val="24"/>
          <w:lang w:val="hy-AM"/>
        </w:rPr>
        <w:t>պատասխանատուն ևս շրջակա միջավայրի նախարարությունն է:</w:t>
      </w:r>
      <w:r w:rsidRPr="00F2047E">
        <w:rPr>
          <w:rFonts w:ascii="GHEA Grapalat" w:eastAsia="Arial Unicode MS" w:hAnsi="GHEA Grapalat" w:cs="Arial Unicode MS"/>
          <w:color w:val="000000"/>
          <w:sz w:val="24"/>
          <w:szCs w:val="24"/>
          <w:lang w:val="hy-AM"/>
        </w:rPr>
        <w:t xml:space="preserve"> Այն պարտավորվում է հաստատել առաջարկվող մեղմման միջոցառումների նպատակահարմարությունը և վերահսկել այդ մեղմման միջոցառումները:</w:t>
      </w:r>
    </w:p>
    <w:p w14:paraId="39BB6A68" w14:textId="77777777" w:rsidR="006648CF" w:rsidRPr="00F2047E" w:rsidRDefault="006648CF" w:rsidP="006648CF">
      <w:pPr>
        <w:pStyle w:val="Heading1"/>
        <w:pageBreakBefore w:val="0"/>
        <w:numPr>
          <w:ilvl w:val="0"/>
          <w:numId w:val="19"/>
        </w:numPr>
        <w:tabs>
          <w:tab w:val="left" w:pos="993"/>
        </w:tabs>
        <w:spacing w:before="0" w:after="0" w:line="360" w:lineRule="auto"/>
        <w:ind w:left="0" w:firstLine="709"/>
        <w:rPr>
          <w:rFonts w:ascii="GHEA Grapalat" w:eastAsia="Arial Unicode MS" w:hAnsi="GHEA Grapalat" w:cs="Arial Unicode MS"/>
          <w:color w:val="000000"/>
          <w:sz w:val="24"/>
          <w:szCs w:val="24"/>
          <w:lang w:val="hy-AM"/>
        </w:rPr>
      </w:pPr>
      <w:bookmarkStart w:id="3" w:name="_Toc300196957"/>
      <w:r w:rsidRPr="00F2047E">
        <w:rPr>
          <w:rFonts w:ascii="GHEA Grapalat" w:eastAsia="Arial Unicode MS" w:hAnsi="GHEA Grapalat" w:cs="Arial Unicode MS"/>
          <w:color w:val="000000"/>
          <w:sz w:val="24"/>
          <w:szCs w:val="24"/>
          <w:lang w:val="hy-AM"/>
        </w:rPr>
        <w:t>ՍՏԱԳ իրականացման գործընթաց</w:t>
      </w:r>
      <w:bookmarkEnd w:id="3"/>
      <w:r w:rsidRPr="00F2047E">
        <w:rPr>
          <w:rFonts w:ascii="GHEA Grapalat" w:eastAsia="Arial Unicode MS" w:hAnsi="GHEA Grapalat" w:cs="Arial Unicode MS"/>
          <w:color w:val="000000"/>
          <w:sz w:val="24"/>
          <w:szCs w:val="24"/>
          <w:lang w:val="en-US"/>
        </w:rPr>
        <w:t>ը</w:t>
      </w:r>
      <w:r w:rsidRPr="00F2047E">
        <w:rPr>
          <w:rFonts w:ascii="GHEA Grapalat" w:eastAsia="Arial Unicode MS" w:hAnsi="GHEA Grapalat" w:cs="Arial Unicode MS"/>
          <w:color w:val="000000"/>
          <w:sz w:val="24"/>
          <w:szCs w:val="24"/>
          <w:lang w:val="hy-AM"/>
        </w:rPr>
        <w:t xml:space="preserve"> </w:t>
      </w:r>
    </w:p>
    <w:p w14:paraId="65EDFA29" w14:textId="77777777" w:rsidR="006648CF" w:rsidRPr="00F2047E" w:rsidRDefault="006648CF" w:rsidP="006648CF">
      <w:pPr>
        <w:numPr>
          <w:ilvl w:val="0"/>
          <w:numId w:val="22"/>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Ազդեցության գնահատման նպատակը էկոլոգիական, սոցիալ-մշակութային և տնտեսական տեսանկյունից առավել կայուն և հավասար հնարավորություններ ընձեռնող շրջակա միջավայրի ապահովումն է: Հետևաբար, ազդեցության գնահատումը նպաստում է համայնքային զարգացմանն ու հզորացմանը, կարողությունների կառուցմանն ու սոցիալական կապիտալի զարգացմանը (սոցիալական ցանցեր և վստահություն): </w:t>
      </w:r>
    </w:p>
    <w:p w14:paraId="75A2E3B0" w14:textId="657A120F" w:rsidR="006648CF" w:rsidRPr="00F2047E" w:rsidRDefault="006648CF" w:rsidP="006648CF">
      <w:pPr>
        <w:pStyle w:val="Heading2"/>
        <w:numPr>
          <w:ilvl w:val="0"/>
          <w:numId w:val="22"/>
        </w:numPr>
        <w:tabs>
          <w:tab w:val="left" w:pos="993"/>
        </w:tabs>
        <w:spacing w:before="0" w:after="0" w:line="360" w:lineRule="auto"/>
        <w:ind w:left="0" w:firstLine="709"/>
        <w:jc w:val="both"/>
        <w:rPr>
          <w:rFonts w:ascii="GHEA Grapalat" w:eastAsia="Arial Unicode MS" w:hAnsi="GHEA Grapalat" w:cs="Arial Unicode MS"/>
          <w:b w:val="0"/>
          <w:color w:val="000000"/>
          <w:sz w:val="24"/>
          <w:szCs w:val="24"/>
          <w:lang w:val="hy-AM"/>
        </w:rPr>
      </w:pPr>
      <w:bookmarkStart w:id="4" w:name="_Toc300196958"/>
      <w:r w:rsidRPr="00F2047E">
        <w:rPr>
          <w:rFonts w:ascii="GHEA Grapalat" w:eastAsia="Arial Unicode MS" w:hAnsi="GHEA Grapalat" w:cs="Arial Unicode MS"/>
          <w:b w:val="0"/>
          <w:color w:val="000000"/>
          <w:sz w:val="24"/>
          <w:szCs w:val="24"/>
          <w:lang w:val="hy-AM"/>
        </w:rPr>
        <w:t>ՍՏԱԳ շրջանակի նախնական հստակեցում</w:t>
      </w:r>
      <w:bookmarkEnd w:id="4"/>
      <w:r w:rsidRPr="00F2047E">
        <w:rPr>
          <w:rFonts w:ascii="GHEA Grapalat" w:eastAsia="Arial Unicode MS" w:hAnsi="GHEA Grapalat" w:cs="Arial Unicode MS"/>
          <w:b w:val="0"/>
          <w:color w:val="000000"/>
          <w:sz w:val="24"/>
          <w:szCs w:val="24"/>
          <w:lang w:val="hy-AM"/>
        </w:rPr>
        <w:t>ը պետք է իրականացվի ՍՏԱԳ փորձագետների կողմից բոլոր հնարավոր ոլորտներում: Դրա նպատակը հնարավոր ազդակիր բնակչության և բաղադրիչների բացահայտումն է և վերջիններիս նկատմամբ ուշադրության կենտրոնացումը: Այս գործընթացը հայտնի է որպես խնդիրներին ուղղված մոտեցում, որի համար տեղեկատվության տեսակն ու դրա բաշխման մեթոդաբանությունն առանցքային դերակատարում ունեն: Շրջանակի նախնական հստակեցումը պետք է իրականացվի հաստատելու՝ առաջարկվող զարգացման գնահատման սահմանները (տարածական և ժամանակային). առաջարկվող զարգացման մասշտաբները. անհրաժեշտ մարդկային ռեսուրսները (մշակող, կապալառուներ և ենթակապալառուներ). պահանջվող հմտությունները.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նոր ենթակառուցվածքների կարիքը.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պահանջվող ապրանքները և ծառայությունները: Այս ամենը պետք է հաշվի առնվեն ծրագրի պլանավորման,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շինարարության, փակման</w:t>
      </w:r>
      <w:r w:rsidRPr="00611963">
        <w:rPr>
          <w:rFonts w:ascii="GHEA Grapalat" w:eastAsia="Arial Unicode MS" w:hAnsi="GHEA Grapalat" w:cs="Arial Unicode MS"/>
          <w:b w:val="0"/>
          <w:color w:val="000000"/>
          <w:sz w:val="24"/>
          <w:szCs w:val="24"/>
          <w:lang w:val="hy-AM"/>
        </w:rPr>
        <w:t xml:space="preserve"> </w:t>
      </w:r>
      <w:r w:rsidRPr="00D16647">
        <w:rPr>
          <w:rFonts w:ascii="GHEA Grapalat" w:eastAsia="Arial Unicode MS" w:hAnsi="GHEA Grapalat" w:cs="Arial Unicode MS"/>
          <w:b w:val="0"/>
          <w:color w:val="000000"/>
          <w:sz w:val="24"/>
          <w:szCs w:val="24"/>
          <w:lang w:val="hy-AM"/>
        </w:rPr>
        <w:t>կամ</w:t>
      </w:r>
      <w:r w:rsidRPr="00611963">
        <w:rPr>
          <w:rFonts w:ascii="GHEA Grapalat" w:eastAsia="Arial Unicode MS" w:hAnsi="GHEA Grapalat" w:cs="Arial Unicode MS"/>
          <w:b w:val="0"/>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շահագործման դադարեցման և վերականգնման փուլերում: Տեղեկատվության հավաքագրման և շահագրգիռ կողմերի ներգրավման մեթոդաբանությունը կարող է հիմնված լինել հետևյալ գործողություննե</w:t>
      </w:r>
      <w:r w:rsidR="004A6ADB">
        <w:rPr>
          <w:rFonts w:ascii="GHEA Grapalat" w:eastAsia="Arial Unicode MS" w:hAnsi="GHEA Grapalat" w:cs="Arial Unicode MS"/>
          <w:b w:val="0"/>
          <w:color w:val="000000"/>
          <w:sz w:val="24"/>
          <w:szCs w:val="24"/>
          <w:lang w:val="hy-AM"/>
        </w:rPr>
        <w:t>ր</w:t>
      </w:r>
      <w:r w:rsidRPr="00F2047E">
        <w:rPr>
          <w:rFonts w:ascii="GHEA Grapalat" w:eastAsia="Arial Unicode MS" w:hAnsi="GHEA Grapalat" w:cs="Arial Unicode MS"/>
          <w:b w:val="0"/>
          <w:color w:val="000000"/>
          <w:sz w:val="24"/>
          <w:szCs w:val="24"/>
          <w:lang w:val="hy-AM"/>
        </w:rPr>
        <w:t>ի իրականացման վրա.</w:t>
      </w:r>
    </w:p>
    <w:p w14:paraId="0505CD41" w14:textId="77777777" w:rsidR="006648CF" w:rsidRPr="00F2047E" w:rsidRDefault="006648CF" w:rsidP="006648CF">
      <w:pPr>
        <w:spacing w:after="0" w:line="360" w:lineRule="auto"/>
        <w:ind w:firstLine="709"/>
        <w:rPr>
          <w:rFonts w:ascii="GHEA Grapalat" w:eastAsia="Arial Unicode MS" w:hAnsi="GHEA Grapalat" w:cs="Arial Unicode MS"/>
          <w:color w:val="000000"/>
          <w:sz w:val="24"/>
          <w:szCs w:val="24"/>
          <w:lang w:val="hy-AM"/>
        </w:rPr>
      </w:pPr>
      <w:r w:rsidRPr="00F2047E">
        <w:rPr>
          <w:rFonts w:ascii="GHEA Grapalat" w:eastAsia="Arial Unicode MS" w:hAnsi="GHEA Grapalat"/>
          <w:sz w:val="24"/>
          <w:szCs w:val="24"/>
          <w:lang w:val="hy-AM"/>
        </w:rPr>
        <w:t xml:space="preserve">ա. </w:t>
      </w:r>
      <w:r w:rsidRPr="00F2047E">
        <w:rPr>
          <w:rFonts w:ascii="GHEA Grapalat" w:eastAsia="Arial Unicode MS" w:hAnsi="GHEA Grapalat" w:cs="Arial Unicode MS"/>
          <w:color w:val="000000"/>
          <w:sz w:val="24"/>
          <w:szCs w:val="24"/>
          <w:lang w:val="hy-AM"/>
        </w:rPr>
        <w:t>յուրաքանչյուր շահագրգիռ խմբի հետ առերես հարցազրույց.</w:t>
      </w:r>
    </w:p>
    <w:p w14:paraId="4A9FE2E5"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զարգացման ժամկետների, քարտեզների և ծավալների մանրամասների վերաբերյալ տեղեկատվության տրամադրում.</w:t>
      </w:r>
    </w:p>
    <w:p w14:paraId="72D0527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գ. բնակչության վերաբերյալ պետական վիճակագրական տվյալների ձեռքբերում.</w:t>
      </w:r>
    </w:p>
    <w:p w14:paraId="3CF79E6E"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lastRenderedPageBreak/>
        <w:t>դ. տարածքում նախկինում իրականացված նմանատիպ ծրագրերի արդյունքների դիտարկում.</w:t>
      </w:r>
    </w:p>
    <w:p w14:paraId="0285B2AA"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ե. տեղեկագրքերի կիրառություն.</w:t>
      </w:r>
    </w:p>
    <w:p w14:paraId="5E23C8EC"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զ. սոցիալական աշխատողների հետ համատեղ աշխատանք.</w:t>
      </w:r>
    </w:p>
    <w:p w14:paraId="1DDFE32D"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է. խոցելի խմբերի որոշում.</w:t>
      </w:r>
    </w:p>
    <w:p w14:paraId="311AECDF" w14:textId="1713B43A" w:rsidR="006648CF" w:rsidRPr="00F2047E" w:rsidRDefault="006648CF" w:rsidP="006648CF">
      <w:pPr>
        <w:spacing w:after="0" w:line="360" w:lineRule="auto"/>
        <w:ind w:firstLine="709"/>
        <w:jc w:val="both"/>
        <w:rPr>
          <w:rFonts w:ascii="GHEA Grapalat" w:eastAsia="Arial Unicode MS" w:hAnsi="GHEA Grapalat"/>
          <w:sz w:val="24"/>
          <w:szCs w:val="24"/>
          <w:lang w:val="hy-AM"/>
        </w:rPr>
      </w:pPr>
      <w:r w:rsidRPr="00F2047E">
        <w:rPr>
          <w:rFonts w:ascii="GHEA Grapalat" w:eastAsia="Arial Unicode MS" w:hAnsi="GHEA Grapalat" w:cs="Arial Unicode MS"/>
          <w:color w:val="000000"/>
          <w:sz w:val="24"/>
          <w:szCs w:val="24"/>
          <w:lang w:val="hy-AM"/>
        </w:rPr>
        <w:t>ը. համայնքային հանդիպումների կազմակեր</w:t>
      </w:r>
      <w:r w:rsidR="004A6ADB">
        <w:rPr>
          <w:rFonts w:ascii="GHEA Grapalat" w:eastAsia="Arial Unicode MS" w:hAnsi="GHEA Grapalat" w:cs="Arial Unicode MS"/>
          <w:color w:val="000000"/>
          <w:sz w:val="24"/>
          <w:szCs w:val="24"/>
          <w:lang w:val="hy-AM"/>
        </w:rPr>
        <w:t>պ</w:t>
      </w:r>
      <w:r w:rsidRPr="00F2047E">
        <w:rPr>
          <w:rFonts w:ascii="GHEA Grapalat" w:eastAsia="Arial Unicode MS" w:hAnsi="GHEA Grapalat" w:cs="Arial Unicode MS"/>
          <w:color w:val="000000"/>
          <w:sz w:val="24"/>
          <w:szCs w:val="24"/>
          <w:lang w:val="hy-AM"/>
        </w:rPr>
        <w:t>ում:</w:t>
      </w:r>
    </w:p>
    <w:p w14:paraId="70FDF157" w14:textId="77777777" w:rsidR="006648CF" w:rsidRPr="00F2047E" w:rsidRDefault="006648CF" w:rsidP="006648CF">
      <w:pPr>
        <w:pStyle w:val="ColorfulList-Accent11"/>
        <w:numPr>
          <w:ilvl w:val="0"/>
          <w:numId w:val="22"/>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bookmarkStart w:id="5" w:name="_Toc300196959"/>
      <w:r w:rsidRPr="00F2047E">
        <w:rPr>
          <w:rFonts w:ascii="GHEA Grapalat" w:eastAsia="Arial Unicode MS" w:hAnsi="GHEA Grapalat" w:cs="Arial Unicode MS"/>
          <w:color w:val="000000"/>
          <w:sz w:val="24"/>
          <w:szCs w:val="24"/>
          <w:lang w:val="hy-AM"/>
        </w:rPr>
        <w:t xml:space="preserve">Ելակետային պայմանների </w:t>
      </w:r>
      <w:bookmarkEnd w:id="5"/>
      <w:r w:rsidRPr="00F2047E">
        <w:rPr>
          <w:rFonts w:ascii="GHEA Grapalat" w:eastAsia="Arial Unicode MS" w:hAnsi="GHEA Grapalat" w:cs="Arial Unicode MS"/>
          <w:color w:val="000000"/>
          <w:sz w:val="24"/>
          <w:szCs w:val="24"/>
          <w:lang w:val="hy-AM"/>
        </w:rPr>
        <w:t xml:space="preserve">վերաբերյալ հավաքագրվող ու ներկայացվող տվյալները պետք է ներառեն գոյություն ունեցող առկա իրավիճակը ներկայացնող տվյալները, ինչպես նաև հաշվի առնեն նախորդ միտումները, որոնց նույնականացումը թույլ կտա բացահայտել ապագա միտումները, որոնք անկախ առաջարկվող զարգացման ձեռնարկումից բնական կերպով տեղի են ունենալու: Սա թույլ կտա, որպեսզի միայն առաջարկվող գործողության հետ առնչվող ազդեցություններն ընկալվեն ներկայիս շրջակա միջավայրի համատեքստում: Ելակետային պայմանների բնութագրման մեթոդներն ու գործիքները պետք է լինեն ողջամիտ և ծախսարդյունավետ, համապատասխան (և բավարար չափով մանրամասն), հասանելի, վերարտադրելի և զգայուն: Դրանք պետք է հաշվի առնեն շահագրգիռ կողմերի հետ հաղորդակցության մասնավոր բնույթն ու գաղտնիությունը և մշակութային կամ քաղաքական զգայուն թեմաները: Միավորված ազգերի կազմակերպության Բիզնեսի և մարդու իրավունքների ուղեցուցային սկզբունքների համաձայն՝ շահագրգիռ կողմերի ներգրավման գործընթացի շրջանակներում պետք է փորձել հասկանալ պոտենցիալ տուժած շահագրգիռ կողմերի մտահոգությունները, աշխատանքի ընթացքում հաշվի առնելով լեզվի և այլ հնարավոր խոչընդոտների արդյունավետ կառավարումը: Ներգրավվածության հնարավոր խոչընդոտների նկատմամբ զգայունությունը կարևոր գործոն է, որը պետք է ներառվի պլանավորման և շահագրգիռ կողմերի ներգրավման գործընթացում: Ելակետային պայմանների բնութագրումը ներառում է երեք առանցքային քայլեր՝ ընտրված համայնքների և տարածաշրջանների նկարագրությունը, որոշած ուղենիշների և շեմերի հիմնավորումը, դիտարկվող ցուցանիշի պատմության և միտումների վերաբերյալ նշումները: Ելակետային պայմանների վերաբերյալ պատկերացում կազմելուց հետո, պետք է դիտարկվի փոփոխություններին դիմակայելու սոցիալ-տնտեսական միջավայրի </w:t>
      </w:r>
      <w:r w:rsidRPr="00F2047E">
        <w:rPr>
          <w:rFonts w:ascii="GHEA Grapalat" w:eastAsia="Arial Unicode MS" w:hAnsi="GHEA Grapalat" w:cs="Arial Unicode MS"/>
          <w:color w:val="000000"/>
          <w:sz w:val="24"/>
          <w:szCs w:val="24"/>
          <w:lang w:val="hy-AM"/>
        </w:rPr>
        <w:lastRenderedPageBreak/>
        <w:t>«ճկունությունը» կամ «կարողությունը»: Օրինակ, եթե հաշվի առնենք 250 դպրոցական աշակերտ ունենալու հնարավորությամբ մի բնակչություն, որտեղ դպրոց են հաճախում միայն 100 աշակերտ, ապա քանի աշակերտ կհաճախի դպրոց 25 տարի անց (հիմնվելով ընթացիկ ժողովրդագրական տվյալների վրա) և առաջիկա 25 տարիների ընթացքում որքան տեղ կմնա ամեն տարի: Հիմնվելով այն փաստի վրա, որ օրինակ, դպրոցականների քանակի փոփոխություն ամեն տարի չի դիտարկվի, կարող ենք ենթադրել, որ դպրոցը տարածաշրջան եկող ևս 150 աշակերտ ներգրավելու հնարավորություն կունենա:</w:t>
      </w:r>
    </w:p>
    <w:p w14:paraId="592077A3" w14:textId="142CDF45" w:rsidR="006648CF" w:rsidRPr="00F2047E" w:rsidRDefault="006648CF" w:rsidP="006648CF">
      <w:pPr>
        <w:pStyle w:val="ColorfulList-Accent11"/>
        <w:numPr>
          <w:ilvl w:val="0"/>
          <w:numId w:val="22"/>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Համաշխարհային բանկի կողմից սահմանվում են երեք հիմնական շահագրգիռ կողմեր՝ մարդիկ, ովքեր ապրել են այդ տարածքում մի քանի սերունդներ շարունակ, մարդիկ, ովքեր վերջերս են տեղափոխվել տարածք, ոչ տեղաբնակներ, ովքեր պարբերաբար մուտք են գործում տարածք` ընտրված ռեսուրսների ստացման կամ օգտագործման նպատակով: Հաճախ, խոցելի համայնքները` բնիկները կամ էթնիկ փոքրամասնություն</w:t>
      </w:r>
      <w:r w:rsidR="004A6ADB">
        <w:rPr>
          <w:rFonts w:ascii="GHEA Grapalat" w:eastAsia="Arial Unicode MS" w:hAnsi="GHEA Grapalat" w:cs="Arial Unicode MS"/>
          <w:color w:val="000000"/>
          <w:sz w:val="24"/>
          <w:szCs w:val="24"/>
          <w:lang w:val="hy-AM"/>
        </w:rPr>
        <w:t>ն</w:t>
      </w:r>
      <w:r w:rsidRPr="00F2047E">
        <w:rPr>
          <w:rFonts w:ascii="GHEA Grapalat" w:eastAsia="Arial Unicode MS" w:hAnsi="GHEA Grapalat" w:cs="Arial Unicode MS"/>
          <w:color w:val="000000"/>
          <w:sz w:val="24"/>
          <w:szCs w:val="24"/>
          <w:lang w:val="hy-AM"/>
        </w:rPr>
        <w:t>երն են: Յուրաքանչյուրի սահմանումն, ըստ Հայաստանի առանձնահատկությունների, տրված է Համաշխարհային բանկի կողմից և ներկայացված է Աղյուսակ 3-ում: «Զարգացման արդյու</w:t>
      </w:r>
      <w:r w:rsidR="004A6ADB">
        <w:rPr>
          <w:rFonts w:ascii="GHEA Grapalat" w:eastAsia="Arial Unicode MS" w:hAnsi="GHEA Grapalat" w:cs="Arial Unicode MS"/>
          <w:color w:val="000000"/>
          <w:sz w:val="24"/>
          <w:szCs w:val="24"/>
          <w:lang w:val="hy-AM"/>
        </w:rPr>
        <w:t>ն</w:t>
      </w:r>
      <w:r w:rsidRPr="00F2047E">
        <w:rPr>
          <w:rFonts w:ascii="GHEA Grapalat" w:eastAsia="Arial Unicode MS" w:hAnsi="GHEA Grapalat" w:cs="Arial Unicode MS"/>
          <w:color w:val="000000"/>
          <w:sz w:val="24"/>
          <w:szCs w:val="24"/>
          <w:lang w:val="hy-AM"/>
        </w:rPr>
        <w:t>քում տուժած խոցելի բնիկների և էթնիկ փոքրամասնությունների փորձը հազվադեպ է բավարար եղել: Երկու հիմնական պատճառներից մեկը նման խմբերի կարիքների վերաբերյալ ընկալումների և տեղական իրավիճակին հարմարեցված զարգացման ծրագրի ձևակերպման ու գնահատման ձախողումն է: Սա հաճախ հանգեցնում է նախագծային և ֆինանսական տեսանկյունից թերի զարգացման ծրագրերի մշակմանը, որտեղ ներդրումներն ուղղված չեն տուժած խմբերի զարգացման նպատակներին: Բնիկների դեպքում ձախողված զարգացման ծրագրերի ամենակարևոր բնապահպանական ազդեցությունը հանրության աղքատացումը և դրանից բխող շրջակա միջավայրի դեգրադացիան է»:</w:t>
      </w:r>
    </w:p>
    <w:p w14:paraId="4D9A8ABF" w14:textId="77777777" w:rsidR="006648CF" w:rsidRPr="00F2047E" w:rsidRDefault="006648CF" w:rsidP="006648CF">
      <w:pPr>
        <w:pStyle w:val="Caption"/>
        <w:spacing w:before="0" w:after="0" w:line="360" w:lineRule="auto"/>
        <w:jc w:val="right"/>
        <w:rPr>
          <w:rFonts w:ascii="GHEA Grapalat" w:eastAsia="Arial Unicode MS" w:hAnsi="GHEA Grapalat" w:cs="Arial Unicode MS"/>
          <w:b w:val="0"/>
          <w:color w:val="000000"/>
          <w:sz w:val="24"/>
          <w:szCs w:val="24"/>
          <w:lang w:val="hy-AM"/>
        </w:rPr>
      </w:pPr>
      <w:bookmarkStart w:id="6" w:name="_Ref411242891"/>
      <w:r w:rsidRPr="00F2047E">
        <w:rPr>
          <w:rFonts w:ascii="GHEA Grapalat" w:eastAsia="Arial Unicode MS" w:hAnsi="GHEA Grapalat" w:cs="Arial Unicode MS"/>
          <w:i w:val="0"/>
          <w:color w:val="000000"/>
          <w:sz w:val="24"/>
          <w:szCs w:val="24"/>
          <w:lang w:val="hy-AM"/>
        </w:rPr>
        <w:t>Աղյուսակ 3</w:t>
      </w:r>
    </w:p>
    <w:bookmarkEnd w:id="6"/>
    <w:p w14:paraId="3CC995C2" w14:textId="77777777" w:rsidR="006648CF" w:rsidRPr="00F2047E" w:rsidRDefault="006648CF" w:rsidP="006648CF">
      <w:pPr>
        <w:pStyle w:val="Caption"/>
        <w:spacing w:before="0" w:after="0" w:line="360" w:lineRule="auto"/>
        <w:jc w:val="center"/>
        <w:rPr>
          <w:rFonts w:ascii="GHEA Grapalat" w:eastAsia="Arial Unicode MS" w:hAnsi="GHEA Grapalat" w:cs="Arial Unicode MS"/>
          <w:i w:val="0"/>
          <w:color w:val="000000"/>
          <w:sz w:val="24"/>
          <w:szCs w:val="24"/>
          <w:lang w:val="hy-AM"/>
        </w:rPr>
      </w:pPr>
      <w:r w:rsidRPr="00F2047E">
        <w:rPr>
          <w:rFonts w:ascii="GHEA Grapalat" w:eastAsia="Arial Unicode MS" w:hAnsi="GHEA Grapalat" w:cs="Arial Unicode MS"/>
          <w:i w:val="0"/>
          <w:color w:val="000000"/>
          <w:sz w:val="24"/>
          <w:szCs w:val="24"/>
          <w:lang w:val="hy-AM"/>
        </w:rPr>
        <w:t>Փոքրամասնության տեսակներով ներկայացված համայնքներն ըստ Համաշխարհային բանկի</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88"/>
      </w:tblGrid>
      <w:tr w:rsidR="006648CF" w:rsidRPr="00F2047E" w14:paraId="3F6DB4EE" w14:textId="77777777" w:rsidTr="002D533C">
        <w:trPr>
          <w:tblHeader/>
        </w:trPr>
        <w:tc>
          <w:tcPr>
            <w:tcW w:w="2518" w:type="dxa"/>
          </w:tcPr>
          <w:p w14:paraId="1C82FB2F"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Համայ</w:t>
            </w:r>
            <w:r w:rsidRPr="00F2047E">
              <w:rPr>
                <w:rFonts w:ascii="GHEA Grapalat" w:eastAsia="Arial Unicode MS" w:hAnsi="GHEA Grapalat" w:cs="Arial Unicode MS"/>
                <w:b/>
                <w:color w:val="000000"/>
                <w:sz w:val="24"/>
                <w:szCs w:val="24"/>
              </w:rPr>
              <w:t>ն</w:t>
            </w:r>
            <w:r w:rsidRPr="00F2047E">
              <w:rPr>
                <w:rFonts w:ascii="GHEA Grapalat" w:eastAsia="Arial Unicode MS" w:hAnsi="GHEA Grapalat" w:cs="Arial Unicode MS"/>
                <w:b/>
                <w:color w:val="000000"/>
                <w:sz w:val="24"/>
                <w:szCs w:val="24"/>
                <w:lang w:val="hy-AM"/>
              </w:rPr>
              <w:t>քներ</w:t>
            </w:r>
          </w:p>
        </w:tc>
        <w:tc>
          <w:tcPr>
            <w:tcW w:w="7088" w:type="dxa"/>
          </w:tcPr>
          <w:p w14:paraId="67EB0D64"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Հասկացություններ և սահմանումներ</w:t>
            </w:r>
          </w:p>
        </w:tc>
      </w:tr>
      <w:tr w:rsidR="006648CF" w:rsidRPr="004A6ADB" w14:paraId="2DD985B6" w14:textId="77777777" w:rsidTr="002D533C">
        <w:tc>
          <w:tcPr>
            <w:tcW w:w="2518" w:type="dxa"/>
          </w:tcPr>
          <w:p w14:paraId="6EC2F51C"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lastRenderedPageBreak/>
              <w:t xml:space="preserve">Բնիկներ </w:t>
            </w:r>
          </w:p>
        </w:tc>
        <w:tc>
          <w:tcPr>
            <w:tcW w:w="7088" w:type="dxa"/>
          </w:tcPr>
          <w:p w14:paraId="48422D88" w14:textId="77777777" w:rsidR="006648CF" w:rsidRPr="00F2047E" w:rsidRDefault="006648CF" w:rsidP="002D533C">
            <w:pPr>
              <w:spacing w:after="0" w:line="360" w:lineRule="auto"/>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Բնիկներն ընդհանուր առմամբ առանձնանում են իրենց մշակութային սերտ կապվածությամբ և տնտեսական կախվածությամբ` նախնիների հողերից կամ այն հողերից, որտեղ նրանք մղվել են գերիշխող խմբերի կողմից: Դոմինանտ խմբերի կողմից ոտնձգության սպառնալիքի տակ գտնվող բնիկներն առավել հաճախ են ձգտում ազգային և միջազգային իրավունքի միջոցով ինքնորոշվել և պաշտպանել իրենց հողերն ու իրավունքները: Բնիկների խմբերը կարող են կազմակերպվել ցեղերի, իրար հետ թույլ կապված խմբերի կամ գյուղերի ձևով: Մինչդեռ ցեղերում դիտվում է լավ արտահայտված ղեկավարման հիերարխիա խմբի կամ գյուղի ղեկավարները, ովքեր ղեկավարում են անձի ազդեցիկության հաշվին իրավասու չեն որոշումներ կայացնել ամբողջ խմբի համար: </w:t>
            </w:r>
          </w:p>
        </w:tc>
      </w:tr>
      <w:tr w:rsidR="006648CF" w:rsidRPr="004A6ADB" w14:paraId="5B56917E" w14:textId="77777777" w:rsidTr="002D533C">
        <w:tc>
          <w:tcPr>
            <w:tcW w:w="2518" w:type="dxa"/>
          </w:tcPr>
          <w:p w14:paraId="0CEB5FA7"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Էթնիկ փոքրամասնություններ </w:t>
            </w:r>
          </w:p>
        </w:tc>
        <w:tc>
          <w:tcPr>
            <w:tcW w:w="7088" w:type="dxa"/>
          </w:tcPr>
          <w:p w14:paraId="3CC1368D" w14:textId="77777777" w:rsidR="006648CF" w:rsidRPr="00F2047E" w:rsidRDefault="006648CF" w:rsidP="002D533C">
            <w:pPr>
              <w:spacing w:after="0" w:line="360" w:lineRule="auto"/>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Էթնիկ փոքրամասնություններն իրենց բարբառով, ռասայական, կրոնական պատկանելությամբ կամ պատմական ծագմամբ հասարակությունից առանձնացված այն հատվածն է, որի առանձնահատկությունները հաճախ օգտագործվում են այլ խմբերի կողմից խտրականության դրսևորման համար: Էթնիկ փոքրամասնությունները կարող են նույնականացվել կոնկրետ տարածքների հետ, սակայն, ընդհանուր առմամբ, չունեն միայն ազգության վրա հիմնված կազմակերպական կառուցվածք:</w:t>
            </w:r>
          </w:p>
        </w:tc>
      </w:tr>
    </w:tbl>
    <w:p w14:paraId="2318798C" w14:textId="77777777" w:rsidR="006648CF" w:rsidRPr="00F2047E" w:rsidRDefault="006648CF" w:rsidP="006648CF">
      <w:pPr>
        <w:spacing w:after="0" w:line="360" w:lineRule="auto"/>
        <w:rPr>
          <w:rFonts w:ascii="GHEA Grapalat" w:eastAsia="Arial Unicode MS" w:hAnsi="GHEA Grapalat" w:cs="Arial Unicode MS"/>
          <w:color w:val="000000"/>
          <w:sz w:val="24"/>
          <w:szCs w:val="24"/>
          <w:lang w:val="hy-AM"/>
        </w:rPr>
      </w:pPr>
    </w:p>
    <w:p w14:paraId="7CFBC37A" w14:textId="187E09E0" w:rsidR="006648CF" w:rsidRPr="00F2047E" w:rsidRDefault="006648CF" w:rsidP="006648CF">
      <w:pPr>
        <w:numPr>
          <w:ilvl w:val="0"/>
          <w:numId w:val="22"/>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Ծրագրի զարգացման հետ կապված բաղադրիչները պետք է սահմանված լինեն ելակետային գնահատման ավարտին (կամ դրան զուգահեռ) և պետք է ուղեկցվեն առաջարկվող զարգացման (կամ շինարարության տարբեր փուլերի) տեղադրության, </w:t>
      </w:r>
      <w:r w:rsidRPr="00F2047E">
        <w:rPr>
          <w:rFonts w:ascii="GHEA Grapalat" w:eastAsia="Arial Unicode MS" w:hAnsi="GHEA Grapalat" w:cs="Arial Unicode MS"/>
          <w:color w:val="000000"/>
          <w:sz w:val="24"/>
          <w:szCs w:val="24"/>
          <w:lang w:val="hy-AM"/>
        </w:rPr>
        <w:lastRenderedPageBreak/>
        <w:t>մասշտաբների և տարբեր հատկանիշների միջև փոխհարաբերությունների քարտեզներով և գծագրերով (գուցե լուսանկարներ): Ազդեցությունների պատշաճ գնահատման ն</w:t>
      </w:r>
      <w:r w:rsidR="004A6ADB">
        <w:rPr>
          <w:rFonts w:ascii="GHEA Grapalat" w:eastAsia="Arial Unicode MS" w:hAnsi="GHEA Grapalat" w:cs="Arial Unicode MS"/>
          <w:color w:val="000000"/>
          <w:sz w:val="24"/>
          <w:szCs w:val="24"/>
          <w:lang w:val="hy-AM"/>
        </w:rPr>
        <w:t>պ</w:t>
      </w:r>
      <w:r w:rsidRPr="00F2047E">
        <w:rPr>
          <w:rFonts w:ascii="GHEA Grapalat" w:eastAsia="Arial Unicode MS" w:hAnsi="GHEA Grapalat" w:cs="Arial Unicode MS"/>
          <w:color w:val="000000"/>
          <w:sz w:val="24"/>
          <w:szCs w:val="24"/>
          <w:lang w:val="hy-AM"/>
        </w:rPr>
        <w:t xml:space="preserve">ատակով դրանք պետք է տրամադրվեն բավարար մանրամասնությամբ: Գործընթացը ենթադրում է հստակության և թափանցիկության մի մակարդակ, որի դեպքում յուրաքանչյուր շահառու կարող է հասկանալ և օգտագործել բացահայտելու համար պոտենցիալ ազդեցությունները: </w:t>
      </w:r>
    </w:p>
    <w:p w14:paraId="6187146E" w14:textId="77777777" w:rsidR="006648CF" w:rsidRPr="00F2047E" w:rsidRDefault="006648CF" w:rsidP="006648CF">
      <w:pPr>
        <w:numPr>
          <w:ilvl w:val="0"/>
          <w:numId w:val="22"/>
        </w:numPr>
        <w:tabs>
          <w:tab w:val="left" w:pos="993"/>
        </w:tabs>
        <w:spacing w:after="0" w:line="360" w:lineRule="auto"/>
        <w:ind w:left="0"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Ազդեցությունների կանխատեսումը պոտենցիալ տուժած համայնքների ելակետային կարգավիճակի և զարգացման բաղադրիչի տվյալների հետ համեմատության գործընթացն է, որի նպատակը բացասական սոցիալ-տնտեսական ազդեցությունների առաջացման հավանականության բնութագրումն ու կանխատեսումն է: Ազդեցությունների գնահատումը կարող է ձեռնարկվել ելակետային սոցիալ-տնտեսական միջավայրի և առաջարկվող զարգացման հետ կապված բաղադրիչների գնահատումից հետո: Սա պետք է ներառի քանակական ցուցանիշներ, ինչպիսիք են` նոր աշխատակիցների քանակը, լրացուցիչ արտադրանքի ծավալը, վարման ենթակա լրացուցիչ հարկերի գումարը և այլն: </w:t>
      </w:r>
      <w:r w:rsidRPr="00A257E0">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color w:val="000000"/>
          <w:sz w:val="24"/>
          <w:szCs w:val="24"/>
          <w:lang w:val="hy-AM"/>
        </w:rPr>
        <w:t>Առաջարկվող ծրագրի հետ առնչվող յուրաքանչյուր հնարավոր ազդեցության համար պետք է հաշվի առնվի հետևյալը.</w:t>
      </w:r>
    </w:p>
    <w:p w14:paraId="1627BC92" w14:textId="77777777" w:rsidR="006648CF" w:rsidRPr="00F2047E" w:rsidRDefault="006648CF" w:rsidP="006648CF">
      <w:pPr>
        <w:tabs>
          <w:tab w:val="left" w:pos="993"/>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 xml:space="preserve">ա. </w:t>
      </w:r>
      <w:r w:rsidRPr="00F00F8A">
        <w:rPr>
          <w:rFonts w:ascii="GHEA Grapalat" w:eastAsia="Arial Unicode MS" w:hAnsi="GHEA Grapalat" w:cs="Arial Unicode MS"/>
          <w:color w:val="000000"/>
          <w:sz w:val="24"/>
          <w:szCs w:val="24"/>
          <w:lang w:val="hy-AM"/>
        </w:rPr>
        <w:t>բ</w:t>
      </w:r>
      <w:r w:rsidRPr="00F2047E">
        <w:rPr>
          <w:rFonts w:ascii="GHEA Grapalat" w:eastAsia="Arial Unicode MS" w:hAnsi="GHEA Grapalat" w:cs="Arial Unicode MS"/>
          <w:color w:val="000000"/>
          <w:sz w:val="24"/>
          <w:szCs w:val="24"/>
          <w:lang w:val="hy-AM"/>
        </w:rPr>
        <w:t>նույթը</w:t>
      </w:r>
      <w:r w:rsidRPr="00C60F11">
        <w:rPr>
          <w:rFonts w:ascii="GHEA Grapalat" w:eastAsia="Arial Unicode MS" w:hAnsi="GHEA Grapalat" w:cs="Arial Unicode MS"/>
          <w:color w:val="000000"/>
          <w:sz w:val="24"/>
          <w:szCs w:val="24"/>
          <w:lang w:val="hy-AM"/>
        </w:rPr>
        <w:t xml:space="preserve"> </w:t>
      </w:r>
      <w:r w:rsidRPr="001B527C">
        <w:rPr>
          <w:rFonts w:ascii="GHEA Grapalat" w:eastAsia="Arial Unicode MS" w:hAnsi="GHEA Grapalat" w:cs="Arial Unicode MS"/>
          <w:color w:val="000000"/>
          <w:sz w:val="24"/>
          <w:szCs w:val="24"/>
          <w:lang w:val="hy-AM"/>
        </w:rPr>
        <w:t>(տեսակը).</w:t>
      </w:r>
    </w:p>
    <w:p w14:paraId="0D79E324" w14:textId="77777777" w:rsidR="006648CF" w:rsidRPr="00F2047E" w:rsidRDefault="006648CF" w:rsidP="006648CF">
      <w:pPr>
        <w:tabs>
          <w:tab w:val="left" w:pos="993"/>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բ. ուղղվածությունը (դրական կամ բացասական).</w:t>
      </w:r>
    </w:p>
    <w:p w14:paraId="180B951A" w14:textId="77777777" w:rsidR="006648CF" w:rsidRPr="00F2047E" w:rsidRDefault="006648CF" w:rsidP="006648CF">
      <w:pPr>
        <w:tabs>
          <w:tab w:val="left" w:pos="993"/>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 xml:space="preserve">գ. </w:t>
      </w:r>
      <w:r w:rsidRPr="001B527C">
        <w:rPr>
          <w:rFonts w:ascii="GHEA Grapalat" w:eastAsia="Arial Unicode MS" w:hAnsi="GHEA Grapalat" w:cs="Arial Unicode MS"/>
          <w:color w:val="000000"/>
          <w:sz w:val="24"/>
          <w:szCs w:val="24"/>
          <w:lang w:val="hy-AM"/>
        </w:rPr>
        <w:t>մ</w:t>
      </w:r>
      <w:r w:rsidRPr="00F2047E">
        <w:rPr>
          <w:rFonts w:ascii="GHEA Grapalat" w:eastAsia="Arial Unicode MS" w:hAnsi="GHEA Grapalat" w:cs="Arial Unicode MS"/>
          <w:color w:val="000000"/>
          <w:sz w:val="24"/>
          <w:szCs w:val="24"/>
          <w:lang w:val="hy-AM"/>
        </w:rPr>
        <w:t>ագնիտուդը</w:t>
      </w:r>
      <w:r w:rsidRPr="00C60F11">
        <w:rPr>
          <w:rFonts w:ascii="GHEA Grapalat" w:eastAsia="Arial Unicode MS" w:hAnsi="GHEA Grapalat" w:cs="Arial Unicode MS"/>
          <w:color w:val="000000"/>
          <w:sz w:val="24"/>
          <w:szCs w:val="24"/>
          <w:lang w:val="hy-AM"/>
        </w:rPr>
        <w:t xml:space="preserve"> </w:t>
      </w:r>
      <w:r w:rsidRPr="001B527C">
        <w:rPr>
          <w:rFonts w:ascii="GHEA Grapalat" w:eastAsia="Arial Unicode MS" w:hAnsi="GHEA Grapalat" w:cs="Arial Unicode MS"/>
          <w:color w:val="000000"/>
          <w:sz w:val="24"/>
          <w:szCs w:val="24"/>
          <w:lang w:val="hy-AM"/>
        </w:rPr>
        <w:t>(ուժգնությունը).</w:t>
      </w:r>
    </w:p>
    <w:p w14:paraId="0F63C2B1"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դ. աշխարհագրական և շահակից խմբերի ընտրանքը (ո՞վ է ազդեցությանը ենթարկվելու).</w:t>
      </w:r>
    </w:p>
    <w:p w14:paraId="0130B547"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ե. ժամկետները, տևողությունը, հաճախականությունը, մասշտաբները.</w:t>
      </w:r>
    </w:p>
    <w:p w14:paraId="44A72861"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զ. առաջարկվող զարգացման դերը ազդեցության առաջացման մեջ.</w:t>
      </w:r>
    </w:p>
    <w:p w14:paraId="5BC4E4EF"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է. հավանականությունը.</w:t>
      </w:r>
    </w:p>
    <w:p w14:paraId="2B8F8602"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ը. կառավարելիությունը.</w:t>
      </w:r>
    </w:p>
    <w:p w14:paraId="3C14C4C2" w14:textId="77777777" w:rsidR="006648CF" w:rsidRPr="00F2047E" w:rsidRDefault="006648CF" w:rsidP="006648CF">
      <w:pPr>
        <w:tabs>
          <w:tab w:val="left" w:pos="0"/>
        </w:tabs>
        <w:spacing w:after="0" w:line="360" w:lineRule="auto"/>
        <w:jc w:val="both"/>
        <w:rPr>
          <w:rFonts w:ascii="GHEA Grapalat" w:eastAsia="Arial Unicode MS" w:hAnsi="GHEA Grapalat" w:cs="Arial Unicode MS"/>
          <w:color w:val="000000"/>
          <w:sz w:val="24"/>
          <w:szCs w:val="24"/>
          <w:lang w:val="hy-AM"/>
        </w:rPr>
      </w:pPr>
      <w:r w:rsidRPr="00E41571">
        <w:rPr>
          <w:rFonts w:ascii="GHEA Grapalat" w:eastAsia="Arial Unicode MS" w:hAnsi="GHEA Grapalat" w:cs="Arial Unicode MS"/>
          <w:color w:val="000000"/>
          <w:sz w:val="24"/>
          <w:szCs w:val="24"/>
          <w:lang w:val="hy-AM"/>
        </w:rPr>
        <w:tab/>
      </w:r>
      <w:r w:rsidRPr="00F2047E">
        <w:rPr>
          <w:rFonts w:ascii="GHEA Grapalat" w:eastAsia="Arial Unicode MS" w:hAnsi="GHEA Grapalat" w:cs="Arial Unicode MS"/>
          <w:color w:val="000000"/>
          <w:sz w:val="24"/>
          <w:szCs w:val="24"/>
          <w:lang w:val="hy-AM"/>
        </w:rPr>
        <w:t>թ. տնտեսական ազդեցությունների տեսակետից պետք է դիտարկել հետևյալ կառուցվածքը՝ ֆիսկալ վերլուծությունը (տնտեսական կենսունակություն և եկամուտների բաշխումը կառավարությանը), ծախսերի և օգուտների վերլուծությունը, հասարակության համար առաջարկվող զարգացման գնահատված արժեքը, մուտքերի</w:t>
      </w:r>
      <w:r w:rsidRPr="00993891">
        <w:rPr>
          <w:rFonts w:ascii="GHEA Grapalat" w:eastAsia="Arial Unicode MS" w:hAnsi="GHEA Grapalat" w:cs="Arial Unicode MS"/>
          <w:color w:val="000000"/>
          <w:sz w:val="24"/>
          <w:szCs w:val="24"/>
          <w:lang w:val="hy-AM"/>
        </w:rPr>
        <w:t xml:space="preserve"> </w:t>
      </w:r>
      <w:r w:rsidRPr="001B527C">
        <w:rPr>
          <w:rFonts w:ascii="GHEA Grapalat" w:eastAsia="Arial Unicode MS" w:hAnsi="GHEA Grapalat" w:cs="Arial Unicode MS"/>
          <w:color w:val="000000"/>
          <w:sz w:val="24"/>
          <w:szCs w:val="24"/>
          <w:lang w:val="hy-AM"/>
        </w:rPr>
        <w:t>կամ</w:t>
      </w:r>
      <w:r w:rsidRPr="00993891">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color w:val="000000"/>
          <w:sz w:val="24"/>
          <w:szCs w:val="24"/>
          <w:lang w:val="hy-AM"/>
        </w:rPr>
        <w:t xml:space="preserve">ելքերի </w:t>
      </w:r>
      <w:r w:rsidRPr="00F2047E">
        <w:rPr>
          <w:rFonts w:ascii="GHEA Grapalat" w:eastAsia="Arial Unicode MS" w:hAnsi="GHEA Grapalat" w:cs="Arial Unicode MS"/>
          <w:color w:val="000000"/>
          <w:sz w:val="24"/>
          <w:szCs w:val="24"/>
          <w:lang w:val="hy-AM"/>
        </w:rPr>
        <w:lastRenderedPageBreak/>
        <w:t>վերլուծությունը: Հնարավոր ազդեցությունների վերաբերյալ պատկերացում կազմելուց հետո, դրանք պետք է կապվեն արժեքավոր բաղադրիչների հետ և ապա հավանականության ու նշանակության որոշման նպատակով կրկին գնահատվեն: Կան մի շարք «գործիքներ», որոնք կարող են օգտագործվել վերոհիշյալ գործընթացներում: Վերջիններս ներկայացված են Աղյուսակ 4-ում:</w:t>
      </w:r>
    </w:p>
    <w:p w14:paraId="03CD0BA4" w14:textId="77777777" w:rsidR="006648CF" w:rsidRPr="00F2047E" w:rsidRDefault="006648CF" w:rsidP="006648CF">
      <w:pPr>
        <w:pStyle w:val="Caption"/>
        <w:spacing w:before="0" w:after="0" w:line="360" w:lineRule="auto"/>
        <w:jc w:val="right"/>
        <w:rPr>
          <w:rFonts w:ascii="GHEA Grapalat" w:eastAsia="Arial Unicode MS" w:hAnsi="GHEA Grapalat" w:cs="Arial Unicode MS"/>
          <w:b w:val="0"/>
          <w:color w:val="000000"/>
          <w:sz w:val="24"/>
          <w:szCs w:val="24"/>
          <w:lang w:val="hy-AM"/>
        </w:rPr>
      </w:pPr>
      <w:bookmarkStart w:id="7" w:name="_Ref411246147"/>
      <w:r w:rsidRPr="00F2047E">
        <w:rPr>
          <w:rFonts w:ascii="GHEA Grapalat" w:eastAsia="Arial Unicode MS" w:hAnsi="GHEA Grapalat" w:cs="Arial Unicode MS"/>
          <w:i w:val="0"/>
          <w:color w:val="000000"/>
          <w:sz w:val="24"/>
          <w:szCs w:val="24"/>
          <w:lang w:val="hy-AM"/>
        </w:rPr>
        <w:t xml:space="preserve">Աղյուսակ </w:t>
      </w:r>
      <w:bookmarkEnd w:id="7"/>
      <w:r w:rsidRPr="00F2047E">
        <w:rPr>
          <w:rFonts w:ascii="GHEA Grapalat" w:eastAsia="Arial Unicode MS" w:hAnsi="GHEA Grapalat" w:cs="Arial Unicode MS"/>
          <w:i w:val="0"/>
          <w:color w:val="000000"/>
          <w:sz w:val="24"/>
          <w:szCs w:val="24"/>
          <w:lang w:val="hy-AM"/>
        </w:rPr>
        <w:t>4</w:t>
      </w:r>
      <w:r w:rsidRPr="00F2047E">
        <w:rPr>
          <w:rFonts w:ascii="GHEA Grapalat" w:eastAsia="Arial Unicode MS" w:hAnsi="GHEA Grapalat" w:cs="Arial Unicode MS"/>
          <w:b w:val="0"/>
          <w:color w:val="000000"/>
          <w:sz w:val="24"/>
          <w:szCs w:val="24"/>
          <w:lang w:val="hy-AM"/>
        </w:rPr>
        <w:tab/>
      </w:r>
    </w:p>
    <w:p w14:paraId="6C4438CA" w14:textId="77777777" w:rsidR="006648CF" w:rsidRPr="00F2047E" w:rsidRDefault="006648CF" w:rsidP="006648CF">
      <w:pPr>
        <w:pStyle w:val="Caption"/>
        <w:spacing w:before="0" w:after="0" w:line="360" w:lineRule="auto"/>
        <w:jc w:val="center"/>
        <w:rPr>
          <w:rFonts w:ascii="GHEA Grapalat" w:eastAsia="Arial Unicode MS" w:hAnsi="GHEA Grapalat" w:cs="Arial Unicode MS"/>
          <w:i w:val="0"/>
          <w:color w:val="000000"/>
          <w:sz w:val="24"/>
          <w:szCs w:val="24"/>
          <w:lang w:val="hy-AM"/>
        </w:rPr>
      </w:pPr>
      <w:r w:rsidRPr="00F2047E">
        <w:rPr>
          <w:rFonts w:ascii="GHEA Grapalat" w:eastAsia="Arial Unicode MS" w:hAnsi="GHEA Grapalat" w:cs="Arial Unicode MS"/>
          <w:i w:val="0"/>
          <w:color w:val="000000"/>
          <w:sz w:val="24"/>
          <w:szCs w:val="24"/>
          <w:lang w:val="hy-AM"/>
        </w:rPr>
        <w:t>Սոցիալական և մշակութային ազդեցությունների բնութագրման և կանխատեսման օրինակելի գործիքներ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087"/>
      </w:tblGrid>
      <w:tr w:rsidR="006648CF" w:rsidRPr="004A6ADB" w14:paraId="6806F5DA" w14:textId="77777777" w:rsidTr="002D533C">
        <w:tc>
          <w:tcPr>
            <w:tcW w:w="2836" w:type="dxa"/>
          </w:tcPr>
          <w:p w14:paraId="10438FA7"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Պատճառ/ազդեցություն մատրիցներ</w:t>
            </w:r>
          </w:p>
        </w:tc>
        <w:tc>
          <w:tcPr>
            <w:tcW w:w="7087" w:type="dxa"/>
          </w:tcPr>
          <w:p w14:paraId="0AEAAD4C" w14:textId="77777777" w:rsidR="006648CF" w:rsidRPr="00F2047E" w:rsidRDefault="006648CF" w:rsidP="002D533C">
            <w:pPr>
              <w:spacing w:after="0" w:line="360" w:lineRule="auto"/>
              <w:jc w:val="center"/>
              <w:rPr>
                <w:rFonts w:ascii="GHEA Grapalat" w:eastAsia="Arial Unicode MS" w:hAnsi="GHEA Grapalat" w:cs="Arial Unicode MS"/>
                <w:b/>
                <w:color w:val="000000"/>
                <w:sz w:val="24"/>
                <w:szCs w:val="24"/>
                <w:lang w:val="hy-AM"/>
              </w:rPr>
            </w:pPr>
            <w:r w:rsidRPr="00F2047E">
              <w:rPr>
                <w:rFonts w:ascii="GHEA Grapalat" w:eastAsia="Arial Unicode MS" w:hAnsi="GHEA Grapalat" w:cs="Arial Unicode MS"/>
                <w:b/>
                <w:color w:val="000000"/>
                <w:sz w:val="24"/>
                <w:szCs w:val="24"/>
                <w:lang w:val="hy-AM"/>
              </w:rPr>
              <w:t>Այս մատրիցները թույլ են տալիս մշակողին ուսումնասիրել զարգացման հետ առնչվող գործողությունների և առանձին զարգացման բաղադրիչների հետևանքների միջև առաջին կարգի պատճառ/ ազդեցություն փոխհարաբերությունները:</w:t>
            </w:r>
          </w:p>
        </w:tc>
      </w:tr>
      <w:tr w:rsidR="006648CF" w:rsidRPr="004A6ADB" w14:paraId="31F73BCB" w14:textId="77777777" w:rsidTr="002D533C">
        <w:tc>
          <w:tcPr>
            <w:tcW w:w="2836" w:type="dxa"/>
          </w:tcPr>
          <w:p w14:paraId="6E12A3B4"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Տեխնոլոգիական սխեմաներ կամ դիագրամներ</w:t>
            </w:r>
          </w:p>
        </w:tc>
        <w:tc>
          <w:tcPr>
            <w:tcW w:w="7087" w:type="dxa"/>
          </w:tcPr>
          <w:p w14:paraId="5C1F25BA" w14:textId="364D8581"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Ազդեցություն-տարածման ուղի գրաֆիկները կամ ցանցային դիագրամները միտված են շրջակա միջավայրի և առաջարկվող զարգացման միջև փոխազդեցությունների մանրամասն ուսումնասիրությանը: Այս մեթոդների միջոցով նշվում են շրջակա միջավայրի վրա ազդեցության ուղիները և թույլ են տալիս մշակողին ուսումնասիրել բնապահ</w:t>
            </w:r>
            <w:r w:rsidR="004A6ADB">
              <w:rPr>
                <w:rFonts w:ascii="GHEA Grapalat" w:eastAsia="Arial Unicode MS" w:hAnsi="GHEA Grapalat" w:cs="Arial Unicode MS"/>
                <w:color w:val="000000"/>
                <w:sz w:val="24"/>
                <w:szCs w:val="24"/>
                <w:lang w:val="hy-AM"/>
              </w:rPr>
              <w:t>պ</w:t>
            </w:r>
            <w:r w:rsidRPr="00F2047E">
              <w:rPr>
                <w:rFonts w:ascii="GHEA Grapalat" w:eastAsia="Arial Unicode MS" w:hAnsi="GHEA Grapalat" w:cs="Arial Unicode MS"/>
                <w:color w:val="000000"/>
                <w:sz w:val="24"/>
                <w:szCs w:val="24"/>
                <w:lang w:val="hy-AM"/>
              </w:rPr>
              <w:t xml:space="preserve">անական բաղադրիչների միջև կապերը: </w:t>
            </w:r>
          </w:p>
        </w:tc>
      </w:tr>
      <w:tr w:rsidR="006648CF" w:rsidRPr="004A6ADB" w14:paraId="46D6C6C4" w14:textId="77777777" w:rsidTr="002D533C">
        <w:tc>
          <w:tcPr>
            <w:tcW w:w="2836" w:type="dxa"/>
          </w:tcPr>
          <w:p w14:paraId="74BDB1CF"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Քարտեզներ </w:t>
            </w:r>
          </w:p>
        </w:tc>
        <w:tc>
          <w:tcPr>
            <w:tcW w:w="7087" w:type="dxa"/>
          </w:tcPr>
          <w:p w14:paraId="2C5B54F3"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Քարտեզներում ցուցադրվում են առաջարկվող զարգացման հարևանությամբ գտնվող զգայուն օբյեկտները` դրանով իսկ աջակցելով մշակողին բացահայտել հիմնական խնդիրներն ու հնարավոր հետևանքները: Մշակողը կարող է քարտեզներն օգտագործել նաև տարածական սահմանների նույնացման </w:t>
            </w:r>
            <w:r w:rsidRPr="003D72EB">
              <w:rPr>
                <w:rFonts w:ascii="GHEA Grapalat" w:eastAsia="Arial Unicode MS" w:hAnsi="GHEA Grapalat" w:cs="Arial Unicode MS"/>
                <w:color w:val="000000"/>
                <w:sz w:val="24"/>
                <w:szCs w:val="24"/>
                <w:lang w:val="hy-AM"/>
              </w:rPr>
              <w:t>և</w:t>
            </w:r>
            <w:r w:rsidRPr="00F2047E">
              <w:rPr>
                <w:rFonts w:ascii="GHEA Grapalat" w:eastAsia="Arial Unicode MS" w:hAnsi="GHEA Grapalat" w:cs="Arial Unicode MS"/>
                <w:color w:val="000000"/>
                <w:sz w:val="24"/>
                <w:szCs w:val="24"/>
                <w:lang w:val="hy-AM"/>
              </w:rPr>
              <w:t xml:space="preserve"> հնարավոր հետևանքների բացահայտման վերաբերյալ տեղեկատվություն ներկայացնելիս: </w:t>
            </w:r>
          </w:p>
        </w:tc>
      </w:tr>
      <w:tr w:rsidR="006648CF" w:rsidRPr="004A6ADB" w14:paraId="2212F08A" w14:textId="77777777" w:rsidTr="002D533C">
        <w:tc>
          <w:tcPr>
            <w:tcW w:w="2836" w:type="dxa"/>
          </w:tcPr>
          <w:p w14:paraId="38943AE6"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Դելֆիի մեթոդ</w:t>
            </w:r>
          </w:p>
        </w:tc>
        <w:tc>
          <w:tcPr>
            <w:tcW w:w="7087" w:type="dxa"/>
          </w:tcPr>
          <w:p w14:paraId="29A46066"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Փորձագետների խումբ, ովքեր հարցաթերթիկների միջոցով </w:t>
            </w:r>
            <w:r w:rsidRPr="00F2047E">
              <w:rPr>
                <w:rFonts w:ascii="GHEA Grapalat" w:eastAsia="Arial Unicode MS" w:hAnsi="GHEA Grapalat" w:cs="Arial Unicode MS"/>
                <w:color w:val="000000"/>
                <w:sz w:val="24"/>
                <w:szCs w:val="24"/>
                <w:lang w:val="hy-AM"/>
              </w:rPr>
              <w:lastRenderedPageBreak/>
              <w:t xml:space="preserve">ապաանձնավորված կարծիք են տրամադրում կամ կենտրոնական համակարգողի ղեկավարությամբ իրականացվող ֆորումում ֆոկուս խմբեր: Այս գործողության կրկնությունը, երբ պատասխանները յուրաքանչյուր փուլից հետո տրամադրվում են խմբին, աստիճանաբար բերում է համաձայնության: </w:t>
            </w:r>
          </w:p>
        </w:tc>
      </w:tr>
      <w:tr w:rsidR="006648CF" w:rsidRPr="004A6ADB" w14:paraId="51857065" w14:textId="77777777" w:rsidTr="002D533C">
        <w:tc>
          <w:tcPr>
            <w:tcW w:w="2836" w:type="dxa"/>
          </w:tcPr>
          <w:p w14:paraId="4BA29C8C"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lastRenderedPageBreak/>
              <w:t>Ազդեցություն-վարկած աշխատանքային խմբեր</w:t>
            </w:r>
          </w:p>
        </w:tc>
        <w:tc>
          <w:tcPr>
            <w:tcW w:w="7087" w:type="dxa"/>
          </w:tcPr>
          <w:p w14:paraId="385C8C77" w14:textId="5707895E"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Ազդեցություն-վարկած աշխատանքային խմբերը կարող են որոշել առաջարկվող զարգացման հետ առնչվող գործողությունները, արժեքավոր սոցիալ-տնտեսական բաղադրիչները, և թե ինչպես կարող են առաջարկվող զարգացման հետ առնչվող գործողություններն ազդել արժեքավոր սոցիալ-տնտեսական բաղադրիչների վրա: Համակարգողները ղեկավարում են քննարկումները և կազմում են բացահա</w:t>
            </w:r>
            <w:r w:rsidR="004A6ADB">
              <w:rPr>
                <w:rFonts w:ascii="GHEA Grapalat" w:eastAsia="Arial Unicode MS" w:hAnsi="GHEA Grapalat" w:cs="Arial Unicode MS"/>
                <w:color w:val="000000"/>
                <w:sz w:val="24"/>
                <w:szCs w:val="24"/>
                <w:lang w:val="hy-AM"/>
              </w:rPr>
              <w:t>յ</w:t>
            </w:r>
            <w:r w:rsidRPr="00F2047E">
              <w:rPr>
                <w:rFonts w:ascii="GHEA Grapalat" w:eastAsia="Arial Unicode MS" w:hAnsi="GHEA Grapalat" w:cs="Arial Unicode MS"/>
                <w:color w:val="000000"/>
                <w:sz w:val="24"/>
                <w:szCs w:val="24"/>
                <w:lang w:val="hy-AM"/>
              </w:rPr>
              <w:t xml:space="preserve">տված ազդեցությունների ու խնդիրների հայեցակարգային մոդելը: </w:t>
            </w:r>
          </w:p>
        </w:tc>
      </w:tr>
      <w:tr w:rsidR="006648CF" w:rsidRPr="004A6ADB" w14:paraId="24257AC5" w14:textId="77777777" w:rsidTr="002D533C">
        <w:tc>
          <w:tcPr>
            <w:tcW w:w="2836" w:type="dxa"/>
          </w:tcPr>
          <w:p w14:paraId="0735B141"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Ուղղագիծ միտումների կանխատեսում </w:t>
            </w:r>
          </w:p>
        </w:tc>
        <w:tc>
          <w:tcPr>
            <w:tcW w:w="7087" w:type="dxa"/>
          </w:tcPr>
          <w:p w14:paraId="31DDC6EF"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Գոյություն ունեցող միտումների վերլուծություն և ապագա փոփոխությունների ծավալների կանխատեսում: Միտումները կարող են կանխատեսվել նաև փոփոխությունների ծավալների ու բնույթի վերաբերյալ տարբեր ենթադրությունների օգտագործման միջոցով:</w:t>
            </w:r>
          </w:p>
        </w:tc>
      </w:tr>
      <w:tr w:rsidR="006648CF" w:rsidRPr="004A6ADB" w14:paraId="125B0605" w14:textId="77777777" w:rsidTr="002D533C">
        <w:tc>
          <w:tcPr>
            <w:tcW w:w="2836" w:type="dxa"/>
          </w:tcPr>
          <w:p w14:paraId="4CE39708"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Սցենարներ </w:t>
            </w:r>
          </w:p>
        </w:tc>
        <w:tc>
          <w:tcPr>
            <w:tcW w:w="7087" w:type="dxa"/>
          </w:tcPr>
          <w:p w14:paraId="5225E1FA"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Սցենարները ապագայի հիպոթետիկ տարբերակներ են, որոնց միջոցով հնարավոր է նկարագրել առաջարկվող զարգացման ուղղակի և անուղղակի ազդեցությունների հնարավոր պատճառները կամ հետևանքները:</w:t>
            </w:r>
          </w:p>
        </w:tc>
      </w:tr>
      <w:tr w:rsidR="006648CF" w:rsidRPr="004A6ADB" w14:paraId="32839338" w14:textId="77777777" w:rsidTr="002D533C">
        <w:tc>
          <w:tcPr>
            <w:tcW w:w="2836" w:type="dxa"/>
          </w:tcPr>
          <w:p w14:paraId="4902AB42"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Բնակչության բազմարկ</w:t>
            </w:r>
            <w:r w:rsidRPr="00F2047E">
              <w:rPr>
                <w:rFonts w:ascii="GHEA Grapalat" w:eastAsia="Arial Unicode MS" w:hAnsi="GHEA Grapalat" w:cs="Arial Unicode MS"/>
                <w:color w:val="000000"/>
                <w:sz w:val="24"/>
                <w:szCs w:val="24"/>
              </w:rPr>
              <w:t>ի</w:t>
            </w:r>
            <w:r w:rsidRPr="00F2047E">
              <w:rPr>
                <w:rFonts w:ascii="GHEA Grapalat" w:eastAsia="Arial Unicode MS" w:hAnsi="GHEA Grapalat" w:cs="Arial Unicode MS"/>
                <w:color w:val="000000"/>
                <w:sz w:val="24"/>
                <w:szCs w:val="24"/>
                <w:lang w:val="hy-AM"/>
              </w:rPr>
              <w:t xml:space="preserve">չի մեթոդներ </w:t>
            </w:r>
          </w:p>
        </w:tc>
        <w:tc>
          <w:tcPr>
            <w:tcW w:w="7087" w:type="dxa"/>
          </w:tcPr>
          <w:p w14:paraId="0670DAB9"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Բնակչության միտումների կանխատեսումը ապագայում առաջարկվող զարգացման և առանց առաջարկվող զարգացման հաշվի առնման սցենարներում աշխատատեղերի մատչելիության, բնակարանային </w:t>
            </w:r>
            <w:r w:rsidRPr="00F2047E">
              <w:rPr>
                <w:rFonts w:ascii="GHEA Grapalat" w:eastAsia="Arial Unicode MS" w:hAnsi="GHEA Grapalat" w:cs="Arial Unicode MS"/>
                <w:color w:val="000000"/>
                <w:sz w:val="24"/>
                <w:szCs w:val="24"/>
                <w:lang w:val="hy-AM"/>
              </w:rPr>
              <w:lastRenderedPageBreak/>
              <w:t xml:space="preserve">պայմանների, սոցիալական և ֆիզիկական ենթակառուցվածքների պահանջարկի և այլ գործոնների վրա տեղական և տարածաշրջանային մակարդակով բնակչության աճի (կամ նվազման) հնարավոր ազդեցությունների բացահայտումն է: </w:t>
            </w:r>
          </w:p>
        </w:tc>
      </w:tr>
      <w:tr w:rsidR="006648CF" w:rsidRPr="004A6ADB" w14:paraId="2C591DFF" w14:textId="77777777" w:rsidTr="002D533C">
        <w:tc>
          <w:tcPr>
            <w:tcW w:w="2836" w:type="dxa"/>
          </w:tcPr>
          <w:p w14:paraId="7CB3A508"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lastRenderedPageBreak/>
              <w:t xml:space="preserve">Համեմատական մեթոդ </w:t>
            </w:r>
          </w:p>
        </w:tc>
        <w:tc>
          <w:tcPr>
            <w:tcW w:w="7087" w:type="dxa"/>
          </w:tcPr>
          <w:p w14:paraId="12CF0E02"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Ներկայիս իրավիճակը համեմատվում է առաջարկվող պոտենցիալ զարգացման պայմաններում ապագա իրավիճակի հետ: Նմանատիպ դեպքերի հետազոտությունները և փորձը կարող են օգնել մշակողին կանխատեսել հնարավոր հետևանքները:</w:t>
            </w:r>
          </w:p>
        </w:tc>
      </w:tr>
      <w:tr w:rsidR="006648CF" w:rsidRPr="004A6ADB" w14:paraId="611FDFC7" w14:textId="77777777" w:rsidTr="002D533C">
        <w:tc>
          <w:tcPr>
            <w:tcW w:w="2836" w:type="dxa"/>
          </w:tcPr>
          <w:p w14:paraId="71E08D1C"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“Բաց թողնված ապագա հնարավորությունների” գնահատում </w:t>
            </w:r>
          </w:p>
        </w:tc>
        <w:tc>
          <w:tcPr>
            <w:tcW w:w="7087" w:type="dxa"/>
          </w:tcPr>
          <w:p w14:paraId="4E926455"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Մեթոդներ, որոնք օգտագործվում են որոշելու համար, թե ինչ հետագա զարգացման տարբերակներ անդառնալիորեն կանհետանան, եթե առաջարկվող զարգացումը հաջողությամբ իրագործվի, օրինակ, գետի ռեկրեացիայի և ավանդական հողօգտագործման հնարավորությունը հիդրոէլեկտրակայանի կառուցումից հետո: </w:t>
            </w:r>
          </w:p>
        </w:tc>
      </w:tr>
      <w:tr w:rsidR="006648CF" w:rsidRPr="004A6ADB" w14:paraId="5F4ED397" w14:textId="77777777" w:rsidTr="002D533C">
        <w:tc>
          <w:tcPr>
            <w:tcW w:w="2836" w:type="dxa"/>
          </w:tcPr>
          <w:p w14:paraId="1ED8B966"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Մոդելավորում </w:t>
            </w:r>
          </w:p>
        </w:tc>
        <w:tc>
          <w:tcPr>
            <w:tcW w:w="7087" w:type="dxa"/>
          </w:tcPr>
          <w:p w14:paraId="7B4D4B4D" w14:textId="77777777" w:rsidR="006648CF" w:rsidRPr="00F2047E" w:rsidRDefault="006648CF" w:rsidP="002D533C">
            <w:pPr>
              <w:spacing w:after="0" w:line="360" w:lineRule="auto"/>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Որակական ցանցային դիագրամների տարբեր մեթոդներից մինչև համակարգչային մոդելավորման գործիքներ, որոնք կարող են օգտագործվել արտաքին փոփոխություններին մարդկանց հնարավոր արձագանքների կանխատեսման համար: </w:t>
            </w:r>
          </w:p>
        </w:tc>
      </w:tr>
    </w:tbl>
    <w:p w14:paraId="6E182331" w14:textId="77777777" w:rsidR="006648CF" w:rsidRPr="00F2047E" w:rsidRDefault="006648CF" w:rsidP="006648CF">
      <w:pPr>
        <w:pStyle w:val="Heading2"/>
        <w:numPr>
          <w:ilvl w:val="0"/>
          <w:numId w:val="0"/>
        </w:numPr>
        <w:tabs>
          <w:tab w:val="left" w:pos="993"/>
        </w:tabs>
        <w:spacing w:before="0" w:after="0" w:line="360" w:lineRule="auto"/>
        <w:jc w:val="both"/>
        <w:rPr>
          <w:rFonts w:ascii="GHEA Grapalat" w:eastAsia="Arial Unicode MS" w:hAnsi="GHEA Grapalat" w:cs="Arial Unicode MS"/>
          <w:b w:val="0"/>
          <w:color w:val="000000"/>
          <w:sz w:val="24"/>
          <w:szCs w:val="24"/>
          <w:lang w:val="hy-AM"/>
        </w:rPr>
      </w:pPr>
      <w:r w:rsidRPr="00E41571">
        <w:rPr>
          <w:rFonts w:ascii="GHEA Grapalat" w:eastAsia="Arial Unicode MS" w:hAnsi="GHEA Grapalat" w:cs="Arial Unicode MS"/>
          <w:b w:val="0"/>
          <w:bCs w:val="0"/>
          <w:iCs w:val="0"/>
          <w:color w:val="000000"/>
          <w:sz w:val="24"/>
          <w:szCs w:val="24"/>
          <w:lang w:val="hy-AM"/>
        </w:rPr>
        <w:tab/>
        <w:t xml:space="preserve">7) </w:t>
      </w:r>
      <w:r w:rsidRPr="00F2047E">
        <w:rPr>
          <w:rFonts w:ascii="GHEA Grapalat" w:eastAsia="Arial Unicode MS" w:hAnsi="GHEA Grapalat" w:cs="Arial Unicode MS"/>
          <w:b w:val="0"/>
          <w:color w:val="000000"/>
          <w:sz w:val="24"/>
          <w:szCs w:val="24"/>
          <w:lang w:val="hy-AM"/>
        </w:rPr>
        <w:t>Առաջարկվող զարգացման և հնարավոր առնչվող հատկանիշների, կառուցվածքի ու արտանետումների մանրամասն ներկայացումից հետո, հայտատուն պետք է ապահովի նման պնդումների և հաշվարկների ապացույցների վստահելիությունը և ներառումը ԲԱՀ-երում:</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 xml:space="preserve">Սա պետք է ներառի նաև յուրաքանչյուրի վստահելիության մակարդակի քննարկումը, այդ թվում՝ պետք է պատասխաններ տրվեն հետևյալ հարցերին՝ որտե՞ղ են կատարվել հաշվարկները, որտե՞ղ են դժվարություններ առաջացել տվյալների կամ պատասխանների ձեռքբերման վերաբերյալ, որտե՞ղ է կատարվել </w:t>
      </w:r>
      <w:r w:rsidRPr="00F2047E">
        <w:rPr>
          <w:rFonts w:ascii="GHEA Grapalat" w:eastAsia="Arial Unicode MS" w:hAnsi="GHEA Grapalat" w:cs="Arial Unicode MS"/>
          <w:b w:val="0"/>
          <w:color w:val="000000"/>
          <w:sz w:val="24"/>
          <w:szCs w:val="24"/>
          <w:lang w:val="hy-AM"/>
        </w:rPr>
        <w:lastRenderedPageBreak/>
        <w:t>զգայունության վերլուծությունը: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Սա կօգնի կարգավորող մարմնին գնահատման վերանայման հարցում` առաջարկվող զարգացման հնարավոր ռիսկերի և ազդեցության մակարդակները պատշաճորեն հասկանալու և դրանք ազդեցությունների նշանակության և հավանականության, ինչպես նաև նախագծված մեղմացման միջոցառումների քննարկումներին կապելու համար: «Նշանակությունը պարտադիր սահմանվում է ծրագրի հիման վրա` օգտագործելով մասնագիտական դատողություններ: Այդ դատողությունները հիմնված են դասակարգման սահմանման վրա, օրինակ, որո՞նք են կարճաժամկետ, միջնաժամկետ և երկարաժամկետ ազդեցությունները և ինչու՞: Սա այն դեպքն է, երբ ազդեցությունների որոշման նպատակով հավաքագրված տվյալները իրավացիորեն պետք է գնահատվեն տեղացիների ներգրավման միջոցով և պատասխաններ տրվեն մի շարք հարցերի: Օրինակ, թե ի՞նչ է ազդեցությունը և ի՞նչ մակարդակում են այդ ազդեցությունները դառնում էական»: Նշանակության չափման յուրաքանչյուր ձևի կարևորությունը դիտարկելիս ուշադրություն պետք է դարձնել ավանդական և տեղական գիտելիքներին, համայնքահեն գնահատման աշխատանքներին, չափորոշիչներին, ուղեցույցներին,</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քաղաքական սկզբունքների հայտարարագրերին, հետազոտական ուսումնասիրություններին, համեմատելի դեպքերի ուսումնասիրություններին և</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ռիսկի քանակական գնահատմանը:</w:t>
      </w:r>
      <w:r w:rsidRPr="00F2047E">
        <w:rPr>
          <w:rFonts w:ascii="GHEA Grapalat" w:eastAsia="Arial Unicode MS" w:hAnsi="GHEA Grapalat" w:cs="Arial Unicode MS"/>
          <w:color w:val="000000"/>
          <w:sz w:val="24"/>
          <w:szCs w:val="24"/>
          <w:lang w:val="hy-AM"/>
        </w:rPr>
        <w:t xml:space="preserve"> </w:t>
      </w:r>
      <w:r w:rsidRPr="00F2047E">
        <w:rPr>
          <w:rFonts w:ascii="GHEA Grapalat" w:eastAsia="Arial Unicode MS" w:hAnsi="GHEA Grapalat" w:cs="Arial Unicode MS"/>
          <w:b w:val="0"/>
          <w:color w:val="000000"/>
          <w:sz w:val="24"/>
          <w:szCs w:val="24"/>
          <w:lang w:val="hy-AM"/>
        </w:rPr>
        <w:t>Օրինակ՝ խոցելի խմբերի վրա ծրագրի ազդեցության նշանակությունը պետք է հաշվի առնի հետևյալը.</w:t>
      </w:r>
    </w:p>
    <w:p w14:paraId="2F0AF8C0"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sz w:val="24"/>
          <w:szCs w:val="24"/>
          <w:lang w:val="hy-AM"/>
        </w:rPr>
        <w:t xml:space="preserve">ա. </w:t>
      </w:r>
      <w:r w:rsidRPr="00F2047E">
        <w:rPr>
          <w:rFonts w:ascii="GHEA Grapalat" w:eastAsia="Arial Unicode MS" w:hAnsi="GHEA Grapalat" w:cs="Arial Unicode MS"/>
          <w:color w:val="000000"/>
          <w:sz w:val="24"/>
          <w:szCs w:val="24"/>
          <w:lang w:val="hy-AM"/>
        </w:rPr>
        <w:t>պաշտոնական իրավական և սովորութային իրավունքների օգտագործումը՝ սահմանելով բնական ռեսուրսների օգտագործման սահմանադրական, օրենսդրական, վարչական, պայմանագրային կամ սովորութային իրավունքի իրական նախագծերը.</w:t>
      </w:r>
    </w:p>
    <w:p w14:paraId="52F5B198"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ռեսուրսօգտագործման ուղիները (ծրագրի ազդակիր հողի, ջրի, անտառների,</w:t>
      </w:r>
      <w:r w:rsidRPr="00531D1F">
        <w:rPr>
          <w:rFonts w:ascii="GHEA Grapalat" w:eastAsia="Arial Unicode MS" w:hAnsi="GHEA Grapalat" w:cs="Arial Unicode MS"/>
          <w:color w:val="000000"/>
          <w:sz w:val="24"/>
          <w:szCs w:val="24"/>
          <w:lang w:val="hy-AM"/>
        </w:rPr>
        <w:t xml:space="preserve"> </w:t>
      </w:r>
      <w:r w:rsidRPr="006436C1">
        <w:rPr>
          <w:rFonts w:ascii="GHEA Grapalat" w:eastAsia="Arial Unicode MS" w:hAnsi="GHEA Grapalat" w:cs="Arial Unicode MS"/>
          <w:color w:val="000000"/>
          <w:sz w:val="24"/>
          <w:szCs w:val="24"/>
          <w:lang w:val="hy-AM"/>
        </w:rPr>
        <w:t>բնության հատուկ պահպանվող տարածքների (ներառյալ բնության հուշարձանները), բուսական ու կենդանական աշխարհի,</w:t>
      </w:r>
      <w:r w:rsidRPr="00F2047E">
        <w:rPr>
          <w:rFonts w:ascii="GHEA Grapalat" w:eastAsia="Arial Unicode MS" w:hAnsi="GHEA Grapalat" w:cs="Arial Unicode MS"/>
          <w:color w:val="000000"/>
          <w:sz w:val="24"/>
          <w:szCs w:val="24"/>
          <w:lang w:val="hy-AM"/>
        </w:rPr>
        <w:t xml:space="preserve"> արոտավայրերի ու այլ բնական ռեսուրսների, այդ թվում՝ գյուղատնտեսության, անասնապահության, արտադրության, հավաքման համակարգերի հասանելիության կամ օգտագործման ուղիների փոփոխությունների գնահատումը).</w:t>
      </w:r>
    </w:p>
    <w:p w14:paraId="36AAF7E0"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գ. ոչ ռեզիդենտների/եկվորների կողմից տարածքի օգտագործումը (արածեցնողների, ձկնորսների, անտառային կողմնարդյունք հավաքողների, </w:t>
      </w:r>
      <w:r w:rsidRPr="00F2047E">
        <w:rPr>
          <w:rFonts w:ascii="GHEA Grapalat" w:eastAsia="Arial Unicode MS" w:hAnsi="GHEA Grapalat" w:cs="Arial Unicode MS"/>
          <w:color w:val="000000"/>
          <w:sz w:val="24"/>
          <w:szCs w:val="24"/>
          <w:lang w:val="hy-AM"/>
        </w:rPr>
        <w:lastRenderedPageBreak/>
        <w:t>փայտամթերման ընկերությունների և արդյունաբերական նյութերի մատակարարների կողմից սեզոնային ռեսուրսների օգտագործման վերաբերյալ տվյալների վերլուծություն).</w:t>
      </w:r>
    </w:p>
    <w:p w14:paraId="57F4162E"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դ. համայնքի մասնակցությունը (որոշել, թե բնիկների խմբերը որքանով են հավատացած, որ առաջարկվող գործունեությունը էկոլոգիապես անվտանգ և մշակութային առումով ընդունելի է։ Բնապահպանական սահմանափակումները պետք է հասցեագրվեն ծրագրի նախագծման և իրականացման շրջանակներում և բնապահպանական հնարավորությունները պետք է կատարելագործվեն).</w:t>
      </w:r>
    </w:p>
    <w:p w14:paraId="4A03B954"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ե. տարածքի նույնացումը, սահմանագծումը և գրանցումը (գնահատել տարածքային վեճերի լուծման տեղական մեխանիզմների արդյունավետությունը, հաստատել սահմաններն ու բուֆերային գոտին, մշակել իրավախախտներին սահմանափակելու ուղիներ).</w:t>
      </w:r>
    </w:p>
    <w:p w14:paraId="0BE9A476"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զ. ֆլորայի և ֆաունայի գույքագրումը (հետազոտել և վերլուծել կենդանական ու բուսական աշխարհն ու կենսամիջավայրը, մասնավորապես՝ վտանգված տեսակները անբարենպաստ և նորմալ պայմաններում, դրանց օգտագործումը տեղաբնակների և ոչ տեղաբնակների կողմից, կենսաբազմազանության վերաբերյալ բնիկների գիտելիքները).</w:t>
      </w:r>
    </w:p>
    <w:p w14:paraId="1D56E749"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է. սոցիալական ենթակառուցվածքը (գնահատել դպրոցների, բժշկական հաստատությունների, կապի/տրանսպորտային ցանցերի, շուկաների, ինչպես նաև ջրամատակարարման, ջրահեռացման, թափոնների հեռացման համակարգերի վրա ազդեցությունները).</w:t>
      </w:r>
    </w:p>
    <w:p w14:paraId="29F399A3" w14:textId="572DBD61"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ը. հանրային առո</w:t>
      </w:r>
      <w:r w:rsidR="004A6ADB">
        <w:rPr>
          <w:rFonts w:ascii="GHEA Grapalat" w:eastAsia="Arial Unicode MS" w:hAnsi="GHEA Grapalat" w:cs="Arial Unicode MS"/>
          <w:color w:val="000000"/>
          <w:sz w:val="24"/>
          <w:szCs w:val="24"/>
          <w:lang w:val="hy-AM"/>
        </w:rPr>
        <w:t>ղ</w:t>
      </w:r>
      <w:r w:rsidRPr="00F2047E">
        <w:rPr>
          <w:rFonts w:ascii="GHEA Grapalat" w:eastAsia="Arial Unicode MS" w:hAnsi="GHEA Grapalat" w:cs="Arial Unicode MS"/>
          <w:color w:val="000000"/>
          <w:sz w:val="24"/>
          <w:szCs w:val="24"/>
          <w:lang w:val="hy-AM"/>
        </w:rPr>
        <w:t>ջապահական պայմանները (գնահատել տարածքի առողջության պահպանման ռիսկերը և հիվանդությունները, շրջակա միջավայրի աղտոտման մակարդակը, շրջակա միջավայրի աղտոտման</w:t>
      </w:r>
      <w:r w:rsidRPr="00F2047E">
        <w:rPr>
          <w:rFonts w:ascii="GHEA Grapalat" w:eastAsia="Arial Unicode MS" w:hAnsi="GHEA Grapalat" w:cs="Arial Unicode MS"/>
          <w:bCs/>
          <w:color w:val="000000"/>
          <w:sz w:val="24"/>
          <w:szCs w:val="24"/>
          <w:lang w:val="hy-AM"/>
        </w:rPr>
        <w:t xml:space="preserve"> ազդեցությունը բնակչության առողջության վրա</w:t>
      </w:r>
      <w:r w:rsidRPr="00F2047E">
        <w:rPr>
          <w:rFonts w:ascii="GHEA Grapalat" w:eastAsia="Arial Unicode MS" w:hAnsi="GHEA Grapalat" w:cs="Arial Unicode MS"/>
          <w:color w:val="000000"/>
          <w:sz w:val="24"/>
          <w:szCs w:val="24"/>
          <w:lang w:val="hy-AM"/>
        </w:rPr>
        <w:t>, առողջության պահպանման, սանիտարական և հիգիենիկ պայմանները, ավանդական դեղամիջոցներն ու պրակտիկաները).</w:t>
      </w:r>
    </w:p>
    <w:p w14:paraId="0159CBF3" w14:textId="77777777" w:rsidR="006648CF" w:rsidRPr="00C91A38"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թ. ինստիտուցիոնալ գնահատումը (սահմանել որոշումների կայացման, իրականացման, գործառնությունների և գնահատման գործընթացներում տեղական կազմակերպությունների ու բնիկների մասնակցության կարողությունները): </w:t>
      </w:r>
    </w:p>
    <w:p w14:paraId="6CF1D28F" w14:textId="77777777" w:rsidR="006648CF" w:rsidRPr="00C91A38" w:rsidRDefault="006648CF" w:rsidP="006648CF">
      <w:pPr>
        <w:spacing w:after="0" w:line="360" w:lineRule="auto"/>
        <w:ind w:firstLine="709"/>
        <w:jc w:val="both"/>
        <w:rPr>
          <w:rFonts w:ascii="GHEA Grapalat" w:eastAsia="Arial Unicode MS" w:hAnsi="GHEA Grapalat"/>
          <w:sz w:val="24"/>
          <w:szCs w:val="24"/>
          <w:lang w:val="hy-AM"/>
        </w:rPr>
      </w:pPr>
      <w:r w:rsidRPr="00C91A38">
        <w:rPr>
          <w:rFonts w:ascii="GHEA Grapalat" w:eastAsia="Arial Unicode MS" w:hAnsi="GHEA Grapalat" w:cs="Arial Unicode MS"/>
          <w:color w:val="000000"/>
          <w:sz w:val="24"/>
          <w:szCs w:val="24"/>
          <w:lang w:val="hy-AM"/>
        </w:rPr>
        <w:t xml:space="preserve">8) </w:t>
      </w:r>
      <w:r w:rsidRPr="00F2047E">
        <w:rPr>
          <w:rFonts w:ascii="GHEA Grapalat" w:eastAsia="Arial Unicode MS" w:hAnsi="GHEA Grapalat" w:cs="Arial Unicode MS"/>
          <w:color w:val="000000"/>
          <w:sz w:val="24"/>
          <w:szCs w:val="24"/>
          <w:lang w:val="hy-AM"/>
        </w:rPr>
        <w:t xml:space="preserve">Մշակողի կողմից մեղմման միջոցառումները պետք է կիրառվեն միայն էական ազդեցությունների նկատմամբ: Մեղմման միջոցառումները կիրառելի չեն արդեն </w:t>
      </w:r>
      <w:r w:rsidRPr="00F2047E">
        <w:rPr>
          <w:rFonts w:ascii="GHEA Grapalat" w:eastAsia="Arial Unicode MS" w:hAnsi="GHEA Grapalat" w:cs="Arial Unicode MS"/>
          <w:color w:val="000000"/>
          <w:sz w:val="24"/>
          <w:szCs w:val="24"/>
          <w:lang w:val="hy-AM"/>
        </w:rPr>
        <w:lastRenderedPageBreak/>
        <w:t>գոյություն ունեցող խնդիրների նկատմամբ, որոնց համար պատասխանատու է կառավարությունը (դա մեղմացում չէ): «Ազդեցության սահմանում-մեղմում-սահմանման վերանայում-հետագա մեղմում» գործընթացը պետք է շարունակվի մինչև ազդեցությունների չեզոքացումը, այլապես մեղմման միջոցառումների ձեռնարկումը կարող է ֆինանսապես անիրագործելի դիտարկվել: Հետևյալ սկզբունքները կարող են օգնել, որ մշակողը բացահայտի համապատասխան մեղմման ռազմավարությունները.</w:t>
      </w:r>
    </w:p>
    <w:p w14:paraId="1427BB6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sz w:val="24"/>
          <w:szCs w:val="24"/>
          <w:lang w:val="hy-AM"/>
        </w:rPr>
        <w:t xml:space="preserve">ա. </w:t>
      </w:r>
      <w:r w:rsidRPr="00F2047E">
        <w:rPr>
          <w:rFonts w:ascii="GHEA Grapalat" w:eastAsia="Arial Unicode MS" w:hAnsi="GHEA Grapalat" w:cs="Arial Unicode MS"/>
          <w:color w:val="000000"/>
          <w:sz w:val="24"/>
          <w:szCs w:val="24"/>
          <w:lang w:val="hy-AM"/>
        </w:rPr>
        <w:t>Որքան ծանր է կանխատեսված բացասական ազդեցությունը, այնքան ավելի մեծ է մեղմման առաջնահերթությունը: Մշակողի ուշադրության կիզակետում պետք է լինեն հնարավոր էական բացասական ազդեցությունների մեղմման միջոցառումները:</w:t>
      </w:r>
    </w:p>
    <w:p w14:paraId="534C27D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Մեղմումը պետք է մեծացնի երկարաժամկետ նպաստավոր սոցիալ-տնտեսական ազդեցությունները, այլ ոչ թե պարզապես նվազեցնի բացասական ազդեցությունները:</w:t>
      </w:r>
    </w:p>
    <w:p w14:paraId="2BA063E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գ. Մեղմացումը պետք է կենտրոնանա ազդեցության հետ կապված պատճառահետևանքային գործոնների և ուղիների վերացման վրա - վերացնել ազդեցության աղբյուրը, այլ ոչ թե ղեկավարել արդյունքը:</w:t>
      </w:r>
    </w:p>
    <w:p w14:paraId="4324783E"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դ. Մշակողը պետք է մեղմացման տարբերակները նախագծի այն համայնքների աջակցությամբ, որոնք, ամենայն հավանականությամբ, ավելի շատ են ենթարկվելու ազդեցության մյուսների համեմատությամբ:</w:t>
      </w:r>
    </w:p>
    <w:p w14:paraId="6925C3A1" w14:textId="77777777" w:rsidR="006648CF" w:rsidRPr="00F2047E" w:rsidRDefault="006648CF" w:rsidP="006648CF">
      <w:pPr>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ե. Կողմերը, որոնք կարող են ներառվել, մշակողին, համայնքները, կարգավորող մարմինները և սոցիալ-տնտեսական բարօրության համար պատասխանատու գերատեսչությունները, պետք է գիտակցեն իրենց պատասխանատվությունը մեղմման միջոցառումների իրականացման և կիրարկման հարցում:</w:t>
      </w:r>
    </w:p>
    <w:p w14:paraId="68CEE0E9" w14:textId="77777777" w:rsidR="006648CF" w:rsidRPr="00C91A38" w:rsidRDefault="006648CF" w:rsidP="006648CF">
      <w:pPr>
        <w:spacing w:after="0" w:line="360" w:lineRule="auto"/>
        <w:ind w:firstLine="709"/>
        <w:jc w:val="both"/>
        <w:rPr>
          <w:rFonts w:ascii="GHEA Grapalat" w:eastAsia="Arial Unicode MS" w:hAnsi="GHEA Grapalat"/>
          <w:sz w:val="24"/>
          <w:szCs w:val="24"/>
          <w:lang w:val="hy-AM"/>
        </w:rPr>
      </w:pPr>
      <w:r w:rsidRPr="00F2047E">
        <w:rPr>
          <w:rFonts w:ascii="GHEA Grapalat" w:eastAsia="Arial Unicode MS" w:hAnsi="GHEA Grapalat" w:cs="Arial Unicode MS"/>
          <w:color w:val="000000"/>
          <w:spacing w:val="-6"/>
          <w:sz w:val="24"/>
          <w:szCs w:val="24"/>
          <w:lang w:val="hy-AM"/>
        </w:rPr>
        <w:t>զ. Մեղմման լավագույն ջանքերը ձեռնարկվում են հասարակական</w:t>
      </w:r>
      <w:r w:rsidRPr="00F2047E">
        <w:rPr>
          <w:rFonts w:ascii="GHEA Grapalat" w:eastAsia="Arial Unicode MS" w:hAnsi="GHEA Grapalat" w:cs="Arial Unicode MS"/>
          <w:color w:val="000000"/>
          <w:sz w:val="24"/>
          <w:szCs w:val="24"/>
          <w:lang w:val="hy-AM"/>
        </w:rPr>
        <w:t xml:space="preserve"> հաշվետվայնության պահանջների </w:t>
      </w:r>
      <w:r w:rsidRPr="003D72EB">
        <w:rPr>
          <w:rFonts w:ascii="GHEA Grapalat" w:eastAsia="Arial Unicode MS" w:hAnsi="GHEA Grapalat" w:cs="Arial Unicode MS"/>
          <w:color w:val="000000"/>
          <w:sz w:val="24"/>
          <w:szCs w:val="24"/>
          <w:lang w:val="hy-AM"/>
        </w:rPr>
        <w:t>կամ</w:t>
      </w:r>
      <w:r w:rsidRPr="00F2047E">
        <w:rPr>
          <w:rFonts w:ascii="GHEA Grapalat" w:eastAsia="Arial Unicode MS" w:hAnsi="GHEA Grapalat" w:cs="Arial Unicode MS"/>
          <w:color w:val="000000"/>
          <w:sz w:val="24"/>
          <w:szCs w:val="24"/>
          <w:lang w:val="hy-AM"/>
        </w:rPr>
        <w:t xml:space="preserve"> սահմանված «կառավարելի փոփոխությունների շեմերի» շրջանակներում, որոնցից դուրս լրացուցիչ մեղմացման պարտադրման համար պահանջվում է ադապտիվ կառավարում իրականացնել:</w:t>
      </w:r>
    </w:p>
    <w:p w14:paraId="63973A49" w14:textId="77777777" w:rsidR="006648CF" w:rsidRPr="00C91A38" w:rsidRDefault="006648CF" w:rsidP="006648CF">
      <w:pPr>
        <w:spacing w:after="0" w:line="360" w:lineRule="auto"/>
        <w:ind w:firstLine="709"/>
        <w:jc w:val="both"/>
        <w:rPr>
          <w:rFonts w:ascii="GHEA Grapalat" w:eastAsia="Arial Unicode MS" w:hAnsi="GHEA Grapalat"/>
          <w:sz w:val="24"/>
          <w:szCs w:val="24"/>
          <w:lang w:val="hy-AM"/>
        </w:rPr>
      </w:pPr>
      <w:r w:rsidRPr="00C91A38">
        <w:rPr>
          <w:rFonts w:ascii="GHEA Grapalat" w:eastAsia="Arial Unicode MS" w:hAnsi="GHEA Grapalat"/>
          <w:sz w:val="24"/>
          <w:szCs w:val="24"/>
          <w:lang w:val="hy-AM"/>
        </w:rPr>
        <w:t xml:space="preserve">9) </w:t>
      </w:r>
      <w:r w:rsidRPr="00F2047E">
        <w:rPr>
          <w:rFonts w:ascii="GHEA Grapalat" w:eastAsia="Arial Unicode MS" w:hAnsi="GHEA Grapalat" w:cs="Arial Unicode MS"/>
          <w:color w:val="000000"/>
          <w:sz w:val="24"/>
          <w:szCs w:val="24"/>
          <w:lang w:val="hy-AM"/>
        </w:rPr>
        <w:t xml:space="preserve">ՍՏԱԳ-ը պետք է ներառի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պլանի նկարագրությունը, որը պետք է հաստատվի ծրագրի յուրաքանչյուր փուլում (շինարարության, շահագործման, շահագործումից դուրս բերում և վերականգնում): Այդ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պլանը կօգնի մշակողին ծրագրի զարգացմանը զուգընթաց հարմարեցնել մեղմման միջոցառումները, </w:t>
      </w:r>
      <w:r w:rsidRPr="00F2047E">
        <w:rPr>
          <w:rFonts w:ascii="GHEA Grapalat" w:eastAsia="Arial Unicode MS" w:hAnsi="GHEA Grapalat" w:cs="Arial Unicode MS"/>
          <w:color w:val="000000"/>
          <w:sz w:val="24"/>
          <w:szCs w:val="24"/>
          <w:lang w:val="hy-AM"/>
        </w:rPr>
        <w:lastRenderedPageBreak/>
        <w:t xml:space="preserve">եթե նոր կամ ավելի լուրջ ազդեցություններ դիտարկվեն: Այն թույլ է տալիս նաև հաշվետու լինել կարգավորող մարմնին և համայնքներին, ցուցադրել նախատեսված օգուտները (կամ կրճատել ազդեցությունները) և ապացույցներ է տրամադրում, որոնք կարող են օգտագործվել տարածքի (տեղական կամ ազգային) այլ առաջարկվող զարգացումների համար: Ադապտիվ կառավարումը արդյունավետ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մի մասն է: Զարգացման առավել արդյունավետ կառավարման նպատակով այն կապում է </w:t>
      </w:r>
      <w:r w:rsidRPr="00F2047E">
        <w:rPr>
          <w:rFonts w:ascii="GHEA Grapalat" w:eastAsia="Arial Unicode MS" w:hAnsi="GHEA Grapalat" w:cs="Arial Unicode MS"/>
          <w:sz w:val="24"/>
          <w:szCs w:val="24"/>
          <w:lang w:val="hy-AM"/>
        </w:rPr>
        <w:t>մշտադիտարկումը</w:t>
      </w:r>
      <w:r w:rsidRPr="00F2047E">
        <w:rPr>
          <w:rFonts w:ascii="GHEA Grapalat" w:eastAsia="Arial Unicode MS" w:hAnsi="GHEA Grapalat" w:cs="Arial Unicode MS"/>
          <w:color w:val="000000"/>
          <w:sz w:val="24"/>
          <w:szCs w:val="24"/>
          <w:lang w:val="hy-AM"/>
        </w:rPr>
        <w:t xml:space="preserve"> կառավարելի փոփոխության նախապես որոշված սահմանների հետ: Ադապտիվ կառավարումը շարունակաբար կատարելագործվող կառավարման քաղաքականությունների և պրակտիկայի համակարգված գործընթաց է, որի համար օգտագործվում են զարգացման արդյունքները: Սոցիալ տնտեսական ազդեցությունների ադապտիվ կառավարման լավագույն փորձը ներառում է հետևյալը.</w:t>
      </w:r>
    </w:p>
    <w:p w14:paraId="3BA3F516"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ա.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և ադապտիվ կառավարման համակարգերում հանրային մասնակցության խթանում և աջակցություն.</w:t>
      </w:r>
    </w:p>
    <w:p w14:paraId="1BFE1C6B"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բ. համապատասխան ռեսուրսների մատակարարում (մարդկային, ֆինանսական, տեխնիկական և այլն).</w:t>
      </w:r>
    </w:p>
    <w:p w14:paraId="7E94FD06"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գ. քաղաքականության, պարտավորությունների, ժամկետների և պայմանների իրականացման հսկողություն և վերահսկողություն (դա պահանջում է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գործակալությունների համապատասխան ռեսուրսներ).</w:t>
      </w:r>
    </w:p>
    <w:p w14:paraId="34BBCC50"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 xml:space="preserve">դ. կոնկրետ «կառավարելի փոփոխությունների շեմի» հետ </w:t>
      </w:r>
      <w:r w:rsidRPr="00F2047E">
        <w:rPr>
          <w:rFonts w:ascii="GHEA Grapalat" w:eastAsia="Arial Unicode MS" w:hAnsi="GHEA Grapalat" w:cs="Arial Unicode MS"/>
          <w:sz w:val="24"/>
          <w:szCs w:val="24"/>
          <w:lang w:val="hy-AM"/>
        </w:rPr>
        <w:t>մշտադիտարկման</w:t>
      </w:r>
      <w:r w:rsidRPr="00F2047E">
        <w:rPr>
          <w:rFonts w:ascii="GHEA Grapalat" w:eastAsia="Arial Unicode MS" w:hAnsi="GHEA Grapalat" w:cs="Arial Unicode MS"/>
          <w:color w:val="000000"/>
          <w:sz w:val="24"/>
          <w:szCs w:val="24"/>
          <w:lang w:val="hy-AM"/>
        </w:rPr>
        <w:t xml:space="preserve"> կապում և այս շեմերի խախտման դեպքում պահանջվող համապատասխանության միջոցառումների որոշում.</w:t>
      </w:r>
    </w:p>
    <w:p w14:paraId="2399D9BA"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ե. անկանխատեսելի փոփոխությունների կամ փոփոխության անկայուն ծավալների կառավարման համար հարմարեցված մեղմման միջոցառումների մեխանիզմների սահմանում.</w:t>
      </w:r>
    </w:p>
    <w:p w14:paraId="6042850B" w14:textId="77777777" w:rsidR="006648CF" w:rsidRPr="00F2047E" w:rsidRDefault="006648CF" w:rsidP="006648CF">
      <w:pPr>
        <w:tabs>
          <w:tab w:val="left" w:pos="993"/>
        </w:tabs>
        <w:spacing w:after="0" w:line="360" w:lineRule="auto"/>
        <w:ind w:firstLine="709"/>
        <w:jc w:val="both"/>
        <w:rPr>
          <w:rFonts w:ascii="GHEA Grapalat" w:eastAsia="Arial Unicode MS" w:hAnsi="GHEA Grapalat" w:cs="Arial Unicode MS"/>
          <w:color w:val="000000"/>
          <w:sz w:val="24"/>
          <w:szCs w:val="24"/>
          <w:lang w:val="hy-AM"/>
        </w:rPr>
      </w:pPr>
      <w:r w:rsidRPr="00F2047E">
        <w:rPr>
          <w:rFonts w:ascii="GHEA Grapalat" w:eastAsia="Arial Unicode MS" w:hAnsi="GHEA Grapalat" w:cs="Arial Unicode MS"/>
          <w:color w:val="000000"/>
          <w:sz w:val="24"/>
          <w:szCs w:val="24"/>
          <w:lang w:val="hy-AM"/>
        </w:rPr>
        <w:t>զ. հանրային հաշվետվողականության բարելավման նպատակով ադապտիվ կառավարման համակարգի պարբերական անկախ աուդիտ.</w:t>
      </w:r>
    </w:p>
    <w:p w14:paraId="5264754F" w14:textId="682DE71F" w:rsidR="005855CF" w:rsidRPr="006648CF" w:rsidRDefault="006648CF" w:rsidP="002E210B">
      <w:pPr>
        <w:tabs>
          <w:tab w:val="left" w:pos="993"/>
        </w:tabs>
        <w:spacing w:after="0" w:line="360" w:lineRule="auto"/>
        <w:ind w:firstLine="709"/>
        <w:jc w:val="both"/>
        <w:rPr>
          <w:rFonts w:ascii="GHEA Grapalat" w:hAnsi="GHEA Grapalat"/>
          <w:sz w:val="24"/>
          <w:szCs w:val="24"/>
          <w:lang w:val="hy-AM"/>
        </w:rPr>
        <w:sectPr w:rsidR="005855CF" w:rsidRPr="006648CF" w:rsidSect="00112243">
          <w:footerReference w:type="first" r:id="rId8"/>
          <w:pgSz w:w="12240" w:h="15840"/>
          <w:pgMar w:top="1134" w:right="851" w:bottom="851" w:left="1418" w:header="289" w:footer="289" w:gutter="0"/>
          <w:cols w:space="720"/>
          <w:titlePg/>
          <w:docGrid w:linePitch="360"/>
        </w:sectPr>
      </w:pPr>
      <w:r w:rsidRPr="00F2047E">
        <w:rPr>
          <w:rFonts w:ascii="GHEA Grapalat" w:eastAsia="Arial Unicode MS" w:hAnsi="GHEA Grapalat" w:cs="Arial Unicode MS"/>
          <w:color w:val="000000"/>
          <w:sz w:val="24"/>
          <w:szCs w:val="24"/>
          <w:lang w:val="hy-AM"/>
        </w:rPr>
        <w:t>է. նախապես որոշված ընդմիջումներով թափանցիկ հանրային հաշվետվայնություն:»:</w:t>
      </w:r>
    </w:p>
    <w:p w14:paraId="72F54684" w14:textId="77777777" w:rsidR="005242F3" w:rsidRPr="00514EDA" w:rsidRDefault="005242F3" w:rsidP="000636AE">
      <w:pPr>
        <w:pStyle w:val="BodyTextIndent3"/>
        <w:spacing w:line="240" w:lineRule="auto"/>
        <w:ind w:firstLine="0"/>
        <w:rPr>
          <w:rFonts w:ascii="GHEA Grapalat" w:hAnsi="GHEA Grapalat" w:cs="Times Armenian"/>
          <w:szCs w:val="24"/>
          <w:lang w:val="hy-AM"/>
        </w:rPr>
      </w:pPr>
    </w:p>
    <w:sectPr w:rsidR="005242F3" w:rsidRPr="00514EDA" w:rsidSect="00902AD7">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720" w:bottom="0" w:left="12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98D6" w14:textId="77777777" w:rsidR="001C01D2" w:rsidRDefault="001C01D2" w:rsidP="007F0328">
      <w:pPr>
        <w:spacing w:after="0"/>
      </w:pPr>
      <w:r>
        <w:separator/>
      </w:r>
    </w:p>
  </w:endnote>
  <w:endnote w:type="continuationSeparator" w:id="0">
    <w:p w14:paraId="234A8E1E" w14:textId="77777777" w:rsidR="001C01D2" w:rsidRDefault="001C01D2" w:rsidP="007F0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cademy">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342" w14:textId="77777777" w:rsidR="00EE297D" w:rsidRDefault="00000000" w:rsidP="00A40C1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4A50" w14:textId="77777777" w:rsidR="00FC415B" w:rsidRDefault="00FC4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DAF0" w14:textId="77777777" w:rsidR="00FC415B" w:rsidRDefault="00FC41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FE7" w14:textId="77777777" w:rsidR="00FC415B" w:rsidRDefault="00FC415B" w:rsidP="00A40C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DEB1" w14:textId="77777777" w:rsidR="001C01D2" w:rsidRDefault="001C01D2" w:rsidP="007F0328">
      <w:pPr>
        <w:spacing w:after="0"/>
      </w:pPr>
      <w:r>
        <w:separator/>
      </w:r>
    </w:p>
  </w:footnote>
  <w:footnote w:type="continuationSeparator" w:id="0">
    <w:p w14:paraId="66049197" w14:textId="77777777" w:rsidR="001C01D2" w:rsidRDefault="001C01D2" w:rsidP="007F0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D16" w14:textId="77777777" w:rsidR="00FC415B" w:rsidRDefault="00FC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2540" w14:textId="77777777" w:rsidR="00FC415B" w:rsidRPr="006036D9" w:rsidRDefault="00FC415B" w:rsidP="0060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7F8" w14:textId="77777777" w:rsidR="00FC415B" w:rsidRDefault="00FC415B" w:rsidP="00477B91">
    <w:pPr>
      <w:pStyle w:val="Header"/>
      <w:jc w:val="center"/>
      <w:rPr>
        <w:rFonts w:ascii="GHEA Grapalat" w:hAnsi="GHEA Grapalat"/>
        <w:noProof/>
      </w:rPr>
    </w:pPr>
  </w:p>
  <w:p w14:paraId="579D1E39" w14:textId="77777777" w:rsidR="00FC415B" w:rsidRDefault="006036D9" w:rsidP="00477B91">
    <w:pPr>
      <w:pStyle w:val="Header"/>
      <w:jc w:val="center"/>
      <w:rPr>
        <w:rFonts w:ascii="GHEA Grapalat" w:hAnsi="GHEA Grapalat"/>
        <w:noProof/>
      </w:rPr>
    </w:pPr>
    <w:r>
      <w:rPr>
        <w:noProof/>
        <w:lang w:val="ru-RU" w:eastAsia="ru-RU"/>
      </w:rPr>
      <w:drawing>
        <wp:anchor distT="0" distB="0" distL="114300" distR="114300" simplePos="0" relativeHeight="251657216" behindDoc="1" locked="0" layoutInCell="1" allowOverlap="1" wp14:anchorId="6FE6CE11" wp14:editId="047C6694">
          <wp:simplePos x="0" y="0"/>
          <wp:positionH relativeFrom="column">
            <wp:posOffset>2800350</wp:posOffset>
          </wp:positionH>
          <wp:positionV relativeFrom="paragraph">
            <wp:posOffset>-92075</wp:posOffset>
          </wp:positionV>
          <wp:extent cx="1076325" cy="1028700"/>
          <wp:effectExtent l="0" t="0" r="0" b="0"/>
          <wp:wrapTight wrapText="bothSides">
            <wp:wrapPolygon edited="0">
              <wp:start x="5352" y="0"/>
              <wp:lineTo x="3823" y="800"/>
              <wp:lineTo x="0" y="5200"/>
              <wp:lineTo x="0" y="12800"/>
              <wp:lineTo x="3058" y="19200"/>
              <wp:lineTo x="3058" y="20000"/>
              <wp:lineTo x="5735" y="21200"/>
              <wp:lineTo x="7264" y="21200"/>
              <wp:lineTo x="14527" y="21200"/>
              <wp:lineTo x="15292" y="21200"/>
              <wp:lineTo x="18350" y="19600"/>
              <wp:lineTo x="18350" y="19200"/>
              <wp:lineTo x="21409" y="14000"/>
              <wp:lineTo x="21409" y="5600"/>
              <wp:lineTo x="19115" y="2800"/>
              <wp:lineTo x="16439" y="0"/>
              <wp:lineTo x="535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pic:spPr>
              </pic:pic>
            </a:graphicData>
          </a:graphic>
        </wp:anchor>
      </w:drawing>
    </w:r>
  </w:p>
  <w:p w14:paraId="419D5556" w14:textId="77777777" w:rsidR="00FC415B" w:rsidRDefault="00FC415B" w:rsidP="00477B91">
    <w:pPr>
      <w:pStyle w:val="Header"/>
      <w:jc w:val="center"/>
      <w:rPr>
        <w:rFonts w:ascii="GHEA Grapalat" w:hAnsi="GHEA Grapalat"/>
        <w:noProof/>
      </w:rPr>
    </w:pPr>
  </w:p>
  <w:p w14:paraId="4BDF9BE8" w14:textId="77777777" w:rsidR="00FC415B" w:rsidRDefault="00FC415B" w:rsidP="00477B91">
    <w:pPr>
      <w:pStyle w:val="Header"/>
      <w:jc w:val="center"/>
      <w:rPr>
        <w:rFonts w:ascii="GHEA Grapalat" w:hAnsi="GHEA Grapalat"/>
        <w:noProof/>
      </w:rPr>
    </w:pPr>
  </w:p>
  <w:p w14:paraId="5C6D010D" w14:textId="77777777" w:rsidR="00FC415B" w:rsidRDefault="00FC415B" w:rsidP="00477B91">
    <w:pPr>
      <w:pStyle w:val="Header"/>
      <w:jc w:val="center"/>
      <w:rPr>
        <w:rFonts w:ascii="GHEA Grapalat" w:hAnsi="GHEA Grapalat"/>
        <w:noProof/>
      </w:rPr>
    </w:pPr>
  </w:p>
  <w:p w14:paraId="5CCE2D88" w14:textId="77777777" w:rsidR="00FC415B" w:rsidRDefault="00FC415B" w:rsidP="00477B91">
    <w:pPr>
      <w:pStyle w:val="Header"/>
      <w:jc w:val="center"/>
      <w:rPr>
        <w:rFonts w:ascii="GHEA Grapalat" w:hAnsi="GHEA Grapalat"/>
        <w:noProof/>
      </w:rPr>
    </w:pPr>
  </w:p>
  <w:p w14:paraId="6CB5A421" w14:textId="77777777" w:rsidR="00FC415B" w:rsidRPr="00A07ACB" w:rsidRDefault="00FC415B" w:rsidP="00477B91">
    <w:pPr>
      <w:pStyle w:val="Header"/>
      <w:spacing w:line="276" w:lineRule="auto"/>
      <w:jc w:val="center"/>
      <w:rPr>
        <w:rFonts w:ascii="GHEA Grapalat" w:hAnsi="GHEA Grapalat"/>
        <w:b/>
        <w:noProof/>
        <w:sz w:val="28"/>
        <w:szCs w:val="28"/>
      </w:rPr>
    </w:pPr>
    <w:r w:rsidRPr="00A07ACB">
      <w:rPr>
        <w:rFonts w:ascii="GHEA Grapalat" w:hAnsi="GHEA Grapalat"/>
        <w:b/>
        <w:noProof/>
        <w:sz w:val="28"/>
        <w:szCs w:val="28"/>
      </w:rPr>
      <w:t>ՇՐՋԱԿԱ ՄԻՋԱՎԱՅՐԻ ՆԱԽԱՐԱՐՈՒԹՅՈՒՆ</w:t>
    </w:r>
  </w:p>
  <w:p w14:paraId="0F666B25" w14:textId="77777777" w:rsidR="00FC415B" w:rsidRPr="00B96084" w:rsidRDefault="00FC415B" w:rsidP="00477B91">
    <w:pPr>
      <w:pStyle w:val="Header"/>
      <w:spacing w:line="360" w:lineRule="auto"/>
      <w:jc w:val="center"/>
      <w:rPr>
        <w:rFonts w:ascii="GHEA Grapalat" w:hAnsi="GHEA Grapalat"/>
        <w:b/>
        <w:noProof/>
        <w:sz w:val="40"/>
        <w:szCs w:val="40"/>
      </w:rPr>
    </w:pPr>
    <w:r w:rsidRPr="00B96084">
      <w:rPr>
        <w:rFonts w:ascii="GHEA Grapalat" w:hAnsi="GHEA Grapalat"/>
        <w:b/>
        <w:noProof/>
        <w:sz w:val="40"/>
        <w:szCs w:val="40"/>
      </w:rPr>
      <w:t>Հ Ր Ա Մ Ա Ն</w:t>
    </w:r>
  </w:p>
  <w:p w14:paraId="6729264F" w14:textId="77777777" w:rsidR="00FC415B" w:rsidRPr="00B96084" w:rsidRDefault="00FC415B" w:rsidP="00477B91">
    <w:pPr>
      <w:pStyle w:val="Header"/>
      <w:spacing w:line="360" w:lineRule="auto"/>
      <w:jc w:val="center"/>
      <w:rPr>
        <w:rFonts w:ascii="GHEA Grapalat" w:hAnsi="GHEA Grapalat"/>
        <w:noProof/>
        <w:sz w:val="24"/>
        <w:szCs w:val="24"/>
      </w:rPr>
    </w:pPr>
    <w:r w:rsidRPr="00731F7C">
      <w:rPr>
        <w:rFonts w:ascii="GHEA Grapalat" w:hAnsi="GHEA Grapalat"/>
        <w:noProof/>
        <w:sz w:val="24"/>
        <w:szCs w:val="24"/>
      </w:rPr>
      <w:t xml:space="preserve">«_____» «_____________» 20    թ.  </w:t>
    </w:r>
    <w:r w:rsidRPr="00B96084">
      <w:rPr>
        <w:rFonts w:ascii="GHEA Grapalat" w:hAnsi="GHEA Grapalat"/>
        <w:noProof/>
        <w:sz w:val="24"/>
        <w:szCs w:val="24"/>
      </w:rPr>
      <w:t xml:space="preserve"> </w:t>
    </w:r>
    <w:r>
      <w:rPr>
        <w:rFonts w:ascii="Academy" w:hAnsi="Academy"/>
        <w:noProof/>
        <w:sz w:val="24"/>
        <w:szCs w:val="24"/>
      </w:rPr>
      <w:t>¹</w:t>
    </w:r>
    <w:r w:rsidRPr="00731F7C">
      <w:rPr>
        <w:rFonts w:ascii="GHEA Grapalat" w:hAnsi="GHEA Grapalat"/>
        <w:noProof/>
        <w:sz w:val="24"/>
        <w:szCs w:val="24"/>
      </w:rPr>
      <w:t xml:space="preserve"> _______</w:t>
    </w:r>
  </w:p>
  <w:p w14:paraId="30AF838F" w14:textId="77777777" w:rsidR="00FC415B" w:rsidRDefault="00FC415B" w:rsidP="00A40C17">
    <w:pPr>
      <w:pStyle w:val="Header"/>
      <w:tabs>
        <w:tab w:val="clear" w:pos="4680"/>
        <w:tab w:val="clear" w:pos="9360"/>
        <w:tab w:val="left" w:pos="7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3FB"/>
    <w:multiLevelType w:val="hybridMultilevel"/>
    <w:tmpl w:val="1DF49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D39"/>
    <w:multiLevelType w:val="hybridMultilevel"/>
    <w:tmpl w:val="7B141514"/>
    <w:lvl w:ilvl="0" w:tplc="8AE4F1DE">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F86A84"/>
    <w:multiLevelType w:val="hybridMultilevel"/>
    <w:tmpl w:val="C6ECDFBE"/>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F403FB"/>
    <w:multiLevelType w:val="hybridMultilevel"/>
    <w:tmpl w:val="D7AEA8E2"/>
    <w:lvl w:ilvl="0" w:tplc="4A7CEFD8">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E975EB"/>
    <w:multiLevelType w:val="multilevel"/>
    <w:tmpl w:val="92E016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D8617E"/>
    <w:multiLevelType w:val="hybridMultilevel"/>
    <w:tmpl w:val="0EE6ED92"/>
    <w:lvl w:ilvl="0" w:tplc="E6B8D89C">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2233BE">
      <w:start w:val="1"/>
      <w:numFmt w:val="decimal"/>
      <w:lvlText w:val="%4."/>
      <w:lvlJc w:val="left"/>
      <w:pPr>
        <w:ind w:left="2880" w:hanging="360"/>
      </w:pPr>
      <w:rPr>
        <w:b/>
        <w:i w:val="0"/>
      </w:rPr>
    </w:lvl>
    <w:lvl w:ilvl="4" w:tplc="8DE2C29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F47BF"/>
    <w:multiLevelType w:val="hybridMultilevel"/>
    <w:tmpl w:val="0B589FC2"/>
    <w:lvl w:ilvl="0" w:tplc="6C067FE6">
      <w:start w:val="1"/>
      <w:numFmt w:val="decimal"/>
      <w:lvlText w:val="%1."/>
      <w:lvlJc w:val="left"/>
      <w:pPr>
        <w:ind w:left="1140" w:hanging="360"/>
      </w:pPr>
      <w:rPr>
        <w:rFonts w:ascii="GHEA Grapalat" w:hAnsi="GHEA Grapalat" w:hint="default"/>
        <w:b/>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BB0724A"/>
    <w:multiLevelType w:val="hybridMultilevel"/>
    <w:tmpl w:val="42E6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A54D2"/>
    <w:multiLevelType w:val="hybridMultilevel"/>
    <w:tmpl w:val="49B2CA86"/>
    <w:lvl w:ilvl="0" w:tplc="728CE13C">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03F206A"/>
    <w:multiLevelType w:val="hybridMultilevel"/>
    <w:tmpl w:val="2AB6FA7E"/>
    <w:lvl w:ilvl="0" w:tplc="54780EC4">
      <w:start w:val="1"/>
      <w:numFmt w:val="decimal"/>
      <w:lvlText w:val="%1)"/>
      <w:lvlJc w:val="left"/>
      <w:pPr>
        <w:tabs>
          <w:tab w:val="num" w:pos="720"/>
        </w:tabs>
        <w:ind w:left="720" w:hanging="360"/>
      </w:pPr>
      <w:rPr>
        <w:rFonts w:ascii="GHEA Grapalat" w:eastAsia="Arial Unicode MS" w:hAnsi="GHEA Grapalat" w:cs="Arial Unicode M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2E56"/>
    <w:multiLevelType w:val="hybridMultilevel"/>
    <w:tmpl w:val="A8A8B2C4"/>
    <w:lvl w:ilvl="0" w:tplc="04FC97F8">
      <w:start w:val="1"/>
      <w:numFmt w:val="decimal"/>
      <w:lvlText w:val="%1)"/>
      <w:lvlJc w:val="left"/>
      <w:pPr>
        <w:ind w:left="1069" w:hanging="360"/>
      </w:pPr>
      <w:rPr>
        <w:rFonts w:eastAsia="Arial Unicode MS" w:cs="Arial Unicode MS" w:hint="default"/>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AB0EB2"/>
    <w:multiLevelType w:val="hybridMultilevel"/>
    <w:tmpl w:val="2B1E8E32"/>
    <w:lvl w:ilvl="0" w:tplc="9EA6E818">
      <w:start w:val="1"/>
      <w:numFmt w:val="decimal"/>
      <w:lvlText w:val="%1)"/>
      <w:lvlJc w:val="left"/>
      <w:pPr>
        <w:ind w:left="1110" w:hanging="73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32D702A"/>
    <w:multiLevelType w:val="hybridMultilevel"/>
    <w:tmpl w:val="C4B4D81C"/>
    <w:lvl w:ilvl="0" w:tplc="D578EE20">
      <w:start w:val="1"/>
      <w:numFmt w:val="decimal"/>
      <w:lvlText w:val="%1)"/>
      <w:lvlJc w:val="left"/>
      <w:pPr>
        <w:ind w:left="720" w:hanging="360"/>
      </w:pPr>
      <w:rPr>
        <w:rFonts w:ascii="GHEA Grapalat" w:hAnsi="GHEA Grapalat"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C286826">
      <w:start w:val="1"/>
      <w:numFmt w:val="decimal"/>
      <w:lvlText w:val="%5)"/>
      <w:lvlJc w:val="left"/>
      <w:pPr>
        <w:tabs>
          <w:tab w:val="num" w:pos="3600"/>
        </w:tabs>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1DE2"/>
    <w:multiLevelType w:val="hybridMultilevel"/>
    <w:tmpl w:val="D4F0B5D6"/>
    <w:lvl w:ilvl="0" w:tplc="593EF6BC">
      <w:start w:val="1"/>
      <w:numFmt w:val="decimal"/>
      <w:lvlText w:val="%1."/>
      <w:lvlJc w:val="left"/>
      <w:pPr>
        <w:ind w:left="1848" w:hanging="360"/>
      </w:pPr>
      <w:rPr>
        <w:rFonts w:ascii="GHEA Grapalat" w:hAnsi="GHEA Grapalat"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44F35996"/>
    <w:multiLevelType w:val="hybridMultilevel"/>
    <w:tmpl w:val="10F27212"/>
    <w:lvl w:ilvl="0" w:tplc="3A2E64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3E56"/>
    <w:multiLevelType w:val="hybridMultilevel"/>
    <w:tmpl w:val="27765D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14D58"/>
    <w:multiLevelType w:val="hybridMultilevel"/>
    <w:tmpl w:val="501EEE18"/>
    <w:lvl w:ilvl="0" w:tplc="67A48BF2">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DB4372C"/>
    <w:multiLevelType w:val="hybridMultilevel"/>
    <w:tmpl w:val="883CF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D51"/>
    <w:multiLevelType w:val="hybridMultilevel"/>
    <w:tmpl w:val="74660C6A"/>
    <w:lvl w:ilvl="0" w:tplc="D578EE20">
      <w:start w:val="1"/>
      <w:numFmt w:val="decimal"/>
      <w:lvlText w:val="%1)"/>
      <w:lvlJc w:val="left"/>
      <w:pPr>
        <w:ind w:left="1430" w:hanging="360"/>
      </w:pPr>
      <w:rPr>
        <w:rFonts w:ascii="GHEA Grapalat" w:hAnsi="GHEA Grapalat" w:hint="default"/>
        <w:sz w:val="24"/>
        <w:szCs w:val="24"/>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4EE727D6"/>
    <w:multiLevelType w:val="hybridMultilevel"/>
    <w:tmpl w:val="57920AEC"/>
    <w:lvl w:ilvl="0" w:tplc="95488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52571"/>
    <w:multiLevelType w:val="hybridMultilevel"/>
    <w:tmpl w:val="0A80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50603"/>
    <w:multiLevelType w:val="hybridMultilevel"/>
    <w:tmpl w:val="70200298"/>
    <w:lvl w:ilvl="0" w:tplc="C72C9D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D1169"/>
    <w:multiLevelType w:val="hybridMultilevel"/>
    <w:tmpl w:val="52804AC4"/>
    <w:lvl w:ilvl="0" w:tplc="191236D4">
      <w:start w:val="4"/>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BAE781A"/>
    <w:multiLevelType w:val="hybridMultilevel"/>
    <w:tmpl w:val="CE845E38"/>
    <w:lvl w:ilvl="0" w:tplc="E09A3328">
      <w:start w:val="1"/>
      <w:numFmt w:val="decimal"/>
      <w:lvlText w:val="%1."/>
      <w:lvlJc w:val="left"/>
      <w:pPr>
        <w:ind w:left="1069" w:hanging="360"/>
      </w:pPr>
      <w:rPr>
        <w:rFonts w:ascii="GHEA Grapalat" w:eastAsia="Arial Unicode MS" w:hAnsi="GHEA Grapalat" w:cs="Arial Unicode MS"/>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0EB74A3"/>
    <w:multiLevelType w:val="hybridMultilevel"/>
    <w:tmpl w:val="E1B2E728"/>
    <w:lvl w:ilvl="0" w:tplc="51C44CBC">
      <w:start w:val="1"/>
      <w:numFmt w:val="decimal"/>
      <w:lvlText w:val="%1)"/>
      <w:lvlJc w:val="left"/>
      <w:pPr>
        <w:ind w:left="177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743485D"/>
    <w:multiLevelType w:val="hybridMultilevel"/>
    <w:tmpl w:val="6400AD60"/>
    <w:lvl w:ilvl="0" w:tplc="A7A4D7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ACE252F"/>
    <w:multiLevelType w:val="hybridMultilevel"/>
    <w:tmpl w:val="866A30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52689"/>
    <w:multiLevelType w:val="hybridMultilevel"/>
    <w:tmpl w:val="723CC6EC"/>
    <w:lvl w:ilvl="0" w:tplc="41AE38C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EE34ADD"/>
    <w:multiLevelType w:val="hybridMultilevel"/>
    <w:tmpl w:val="1D26934A"/>
    <w:lvl w:ilvl="0" w:tplc="51C44CBC">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170214B"/>
    <w:multiLevelType w:val="hybridMultilevel"/>
    <w:tmpl w:val="0A5A5E76"/>
    <w:lvl w:ilvl="0" w:tplc="72B64408">
      <w:start w:val="4"/>
      <w:numFmt w:val="decimal"/>
      <w:lvlText w:val="%1)"/>
      <w:lvlJc w:val="left"/>
      <w:pPr>
        <w:ind w:left="1080" w:hanging="360"/>
      </w:pPr>
      <w:rPr>
        <w:rFonts w:hint="default"/>
        <w:b/>
      </w:rPr>
    </w:lvl>
    <w:lvl w:ilvl="1" w:tplc="3BBE4C36">
      <w:start w:val="1"/>
      <w:numFmt w:val="decimal"/>
      <w:lvlText w:val="%2."/>
      <w:lvlJc w:val="left"/>
      <w:pPr>
        <w:ind w:left="1207" w:hanging="1065"/>
      </w:pPr>
      <w:rPr>
        <w:rFonts w:hint="default"/>
        <w:b/>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E07F5F"/>
    <w:multiLevelType w:val="hybridMultilevel"/>
    <w:tmpl w:val="0FAE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79C7"/>
    <w:multiLevelType w:val="hybridMultilevel"/>
    <w:tmpl w:val="1FD228AA"/>
    <w:lvl w:ilvl="0" w:tplc="C6FE812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67291"/>
    <w:multiLevelType w:val="hybridMultilevel"/>
    <w:tmpl w:val="40EE6060"/>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4173736">
    <w:abstractNumId w:val="15"/>
  </w:num>
  <w:num w:numId="2" w16cid:durableId="1219708147">
    <w:abstractNumId w:val="4"/>
  </w:num>
  <w:num w:numId="3" w16cid:durableId="1056319735">
    <w:abstractNumId w:val="6"/>
  </w:num>
  <w:num w:numId="4" w16cid:durableId="922034901">
    <w:abstractNumId w:val="17"/>
  </w:num>
  <w:num w:numId="5" w16cid:durableId="425733318">
    <w:abstractNumId w:val="29"/>
  </w:num>
  <w:num w:numId="6" w16cid:durableId="1953242527">
    <w:abstractNumId w:val="9"/>
  </w:num>
  <w:num w:numId="7" w16cid:durableId="1049039293">
    <w:abstractNumId w:val="14"/>
  </w:num>
  <w:num w:numId="8" w16cid:durableId="358744724">
    <w:abstractNumId w:val="23"/>
  </w:num>
  <w:num w:numId="9" w16cid:durableId="1882936680">
    <w:abstractNumId w:val="13"/>
  </w:num>
  <w:num w:numId="10" w16cid:durableId="2004770071">
    <w:abstractNumId w:val="27"/>
  </w:num>
  <w:num w:numId="11" w16cid:durableId="1776363553">
    <w:abstractNumId w:val="11"/>
  </w:num>
  <w:num w:numId="12" w16cid:durableId="747655288">
    <w:abstractNumId w:val="0"/>
  </w:num>
  <w:num w:numId="13" w16cid:durableId="1091582314">
    <w:abstractNumId w:val="19"/>
  </w:num>
  <w:num w:numId="14" w16cid:durableId="767241471">
    <w:abstractNumId w:val="30"/>
  </w:num>
  <w:num w:numId="15" w16cid:durableId="472064234">
    <w:abstractNumId w:val="25"/>
  </w:num>
  <w:num w:numId="16" w16cid:durableId="780802516">
    <w:abstractNumId w:val="1"/>
  </w:num>
  <w:num w:numId="17" w16cid:durableId="387843613">
    <w:abstractNumId w:val="8"/>
  </w:num>
  <w:num w:numId="18" w16cid:durableId="1524779208">
    <w:abstractNumId w:val="16"/>
  </w:num>
  <w:num w:numId="19" w16cid:durableId="1501000063">
    <w:abstractNumId w:val="5"/>
  </w:num>
  <w:num w:numId="20" w16cid:durableId="519053742">
    <w:abstractNumId w:val="3"/>
  </w:num>
  <w:num w:numId="21" w16cid:durableId="1265306451">
    <w:abstractNumId w:val="12"/>
  </w:num>
  <w:num w:numId="22" w16cid:durableId="1368139530">
    <w:abstractNumId w:val="26"/>
  </w:num>
  <w:num w:numId="23" w16cid:durableId="1115053803">
    <w:abstractNumId w:val="2"/>
  </w:num>
  <w:num w:numId="24" w16cid:durableId="463083105">
    <w:abstractNumId w:val="32"/>
  </w:num>
  <w:num w:numId="25" w16cid:durableId="1865973175">
    <w:abstractNumId w:val="20"/>
  </w:num>
  <w:num w:numId="26" w16cid:durableId="1909878110">
    <w:abstractNumId w:val="28"/>
  </w:num>
  <w:num w:numId="27" w16cid:durableId="433521427">
    <w:abstractNumId w:val="18"/>
  </w:num>
  <w:num w:numId="28" w16cid:durableId="415858679">
    <w:abstractNumId w:val="24"/>
  </w:num>
  <w:num w:numId="29" w16cid:durableId="97338967">
    <w:abstractNumId w:val="10"/>
  </w:num>
  <w:num w:numId="30" w16cid:durableId="1342930435">
    <w:abstractNumId w:val="21"/>
  </w:num>
  <w:num w:numId="31" w16cid:durableId="1635596654">
    <w:abstractNumId w:val="7"/>
  </w:num>
  <w:num w:numId="32" w16cid:durableId="1808745305">
    <w:abstractNumId w:val="31"/>
  </w:num>
  <w:num w:numId="33" w16cid:durableId="364865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AB9"/>
    <w:rsid w:val="0000527A"/>
    <w:rsid w:val="00010751"/>
    <w:rsid w:val="00044B8B"/>
    <w:rsid w:val="000636AE"/>
    <w:rsid w:val="000C2FD5"/>
    <w:rsid w:val="000C4269"/>
    <w:rsid w:val="000F51E5"/>
    <w:rsid w:val="000F7C83"/>
    <w:rsid w:val="00112243"/>
    <w:rsid w:val="0015348D"/>
    <w:rsid w:val="00154392"/>
    <w:rsid w:val="001613B8"/>
    <w:rsid w:val="00161851"/>
    <w:rsid w:val="0016483A"/>
    <w:rsid w:val="00185607"/>
    <w:rsid w:val="001C01D2"/>
    <w:rsid w:val="001C06B8"/>
    <w:rsid w:val="001D3B98"/>
    <w:rsid w:val="001E596C"/>
    <w:rsid w:val="002358A6"/>
    <w:rsid w:val="00254746"/>
    <w:rsid w:val="002718C4"/>
    <w:rsid w:val="00272EC5"/>
    <w:rsid w:val="0028420E"/>
    <w:rsid w:val="00286C57"/>
    <w:rsid w:val="00291257"/>
    <w:rsid w:val="002B49C2"/>
    <w:rsid w:val="002E210B"/>
    <w:rsid w:val="002F2E16"/>
    <w:rsid w:val="00333A3C"/>
    <w:rsid w:val="0033674A"/>
    <w:rsid w:val="00382480"/>
    <w:rsid w:val="003B3FE5"/>
    <w:rsid w:val="003B5CDA"/>
    <w:rsid w:val="003E42FF"/>
    <w:rsid w:val="00401352"/>
    <w:rsid w:val="004019AC"/>
    <w:rsid w:val="00410D9E"/>
    <w:rsid w:val="00422316"/>
    <w:rsid w:val="004372D9"/>
    <w:rsid w:val="00454DC1"/>
    <w:rsid w:val="00460AC9"/>
    <w:rsid w:val="004637A9"/>
    <w:rsid w:val="00464437"/>
    <w:rsid w:val="00467E62"/>
    <w:rsid w:val="0047326A"/>
    <w:rsid w:val="004814FC"/>
    <w:rsid w:val="00492BC2"/>
    <w:rsid w:val="004A6ADB"/>
    <w:rsid w:val="004B152F"/>
    <w:rsid w:val="004B219B"/>
    <w:rsid w:val="004B27C9"/>
    <w:rsid w:val="004B70E1"/>
    <w:rsid w:val="00514EDA"/>
    <w:rsid w:val="00521E36"/>
    <w:rsid w:val="005242F3"/>
    <w:rsid w:val="00543986"/>
    <w:rsid w:val="005745A1"/>
    <w:rsid w:val="005855CF"/>
    <w:rsid w:val="0059555D"/>
    <w:rsid w:val="005B598D"/>
    <w:rsid w:val="005C594C"/>
    <w:rsid w:val="005F2555"/>
    <w:rsid w:val="006036D9"/>
    <w:rsid w:val="00604301"/>
    <w:rsid w:val="006058E1"/>
    <w:rsid w:val="006368CA"/>
    <w:rsid w:val="006648CF"/>
    <w:rsid w:val="00691359"/>
    <w:rsid w:val="006B0628"/>
    <w:rsid w:val="006B7EDE"/>
    <w:rsid w:val="006E4E7F"/>
    <w:rsid w:val="006E7794"/>
    <w:rsid w:val="00702177"/>
    <w:rsid w:val="00704B87"/>
    <w:rsid w:val="0072179C"/>
    <w:rsid w:val="007226B9"/>
    <w:rsid w:val="007327AA"/>
    <w:rsid w:val="0074017D"/>
    <w:rsid w:val="0074627D"/>
    <w:rsid w:val="007571E0"/>
    <w:rsid w:val="007C0D66"/>
    <w:rsid w:val="007C4C28"/>
    <w:rsid w:val="007D71EA"/>
    <w:rsid w:val="007E157C"/>
    <w:rsid w:val="007F0328"/>
    <w:rsid w:val="00825D63"/>
    <w:rsid w:val="00833BCA"/>
    <w:rsid w:val="00841748"/>
    <w:rsid w:val="00847354"/>
    <w:rsid w:val="00850F8C"/>
    <w:rsid w:val="0087304B"/>
    <w:rsid w:val="008822B2"/>
    <w:rsid w:val="00885F5F"/>
    <w:rsid w:val="008A5B01"/>
    <w:rsid w:val="008B460A"/>
    <w:rsid w:val="008D19EF"/>
    <w:rsid w:val="008F56BB"/>
    <w:rsid w:val="00902AD7"/>
    <w:rsid w:val="00914151"/>
    <w:rsid w:val="00922F33"/>
    <w:rsid w:val="00933CF4"/>
    <w:rsid w:val="009364AD"/>
    <w:rsid w:val="009501AE"/>
    <w:rsid w:val="0095671B"/>
    <w:rsid w:val="00972C7C"/>
    <w:rsid w:val="00976648"/>
    <w:rsid w:val="009D6D02"/>
    <w:rsid w:val="009D7BB8"/>
    <w:rsid w:val="009E5724"/>
    <w:rsid w:val="009F1D66"/>
    <w:rsid w:val="00A037AB"/>
    <w:rsid w:val="00A162E4"/>
    <w:rsid w:val="00A35946"/>
    <w:rsid w:val="00A62E93"/>
    <w:rsid w:val="00AA1607"/>
    <w:rsid w:val="00AA2C25"/>
    <w:rsid w:val="00AD5AC1"/>
    <w:rsid w:val="00B03146"/>
    <w:rsid w:val="00B04285"/>
    <w:rsid w:val="00B04BB0"/>
    <w:rsid w:val="00B11B08"/>
    <w:rsid w:val="00B130F5"/>
    <w:rsid w:val="00B30926"/>
    <w:rsid w:val="00B34077"/>
    <w:rsid w:val="00B53E27"/>
    <w:rsid w:val="00B73DE7"/>
    <w:rsid w:val="00B759DF"/>
    <w:rsid w:val="00BA05C8"/>
    <w:rsid w:val="00BA4A4F"/>
    <w:rsid w:val="00BB616E"/>
    <w:rsid w:val="00BC0798"/>
    <w:rsid w:val="00BD5EF1"/>
    <w:rsid w:val="00BF0537"/>
    <w:rsid w:val="00C1673C"/>
    <w:rsid w:val="00C1748A"/>
    <w:rsid w:val="00C20EDF"/>
    <w:rsid w:val="00C22EDD"/>
    <w:rsid w:val="00C255BD"/>
    <w:rsid w:val="00C3048E"/>
    <w:rsid w:val="00C40CB0"/>
    <w:rsid w:val="00C65606"/>
    <w:rsid w:val="00C9523B"/>
    <w:rsid w:val="00CA1A4B"/>
    <w:rsid w:val="00CA33A0"/>
    <w:rsid w:val="00CB611B"/>
    <w:rsid w:val="00CD1B9F"/>
    <w:rsid w:val="00CD7AB9"/>
    <w:rsid w:val="00CE766E"/>
    <w:rsid w:val="00D00E19"/>
    <w:rsid w:val="00D13CCF"/>
    <w:rsid w:val="00D206D6"/>
    <w:rsid w:val="00D21BF7"/>
    <w:rsid w:val="00D303D8"/>
    <w:rsid w:val="00D34284"/>
    <w:rsid w:val="00D42511"/>
    <w:rsid w:val="00D764B1"/>
    <w:rsid w:val="00DB22DF"/>
    <w:rsid w:val="00DB4A26"/>
    <w:rsid w:val="00DC1B5A"/>
    <w:rsid w:val="00DD5A00"/>
    <w:rsid w:val="00DE26E2"/>
    <w:rsid w:val="00E1014A"/>
    <w:rsid w:val="00E22650"/>
    <w:rsid w:val="00E32B3F"/>
    <w:rsid w:val="00E740CB"/>
    <w:rsid w:val="00EF7C4F"/>
    <w:rsid w:val="00F11054"/>
    <w:rsid w:val="00F3170F"/>
    <w:rsid w:val="00F3542D"/>
    <w:rsid w:val="00F36AA0"/>
    <w:rsid w:val="00F5711C"/>
    <w:rsid w:val="00F641EA"/>
    <w:rsid w:val="00F679BA"/>
    <w:rsid w:val="00F71A71"/>
    <w:rsid w:val="00F76612"/>
    <w:rsid w:val="00F861DE"/>
    <w:rsid w:val="00FC01C8"/>
    <w:rsid w:val="00FC415B"/>
    <w:rsid w:val="00FC65EF"/>
    <w:rsid w:val="00FE738B"/>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71C9"/>
  <w15:docId w15:val="{F58EC763-3994-40B0-A0B7-F2518E0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B9"/>
    <w:pPr>
      <w:spacing w:after="80" w:line="240" w:lineRule="auto"/>
    </w:pPr>
    <w:rPr>
      <w:rFonts w:ascii="Calibri" w:eastAsia="Calibri" w:hAnsi="Calibri" w:cs="Times New Roman"/>
    </w:rPr>
  </w:style>
  <w:style w:type="paragraph" w:styleId="Heading1">
    <w:name w:val="heading 1"/>
    <w:basedOn w:val="Normal"/>
    <w:next w:val="Normal"/>
    <w:link w:val="Heading1Char"/>
    <w:uiPriority w:val="1"/>
    <w:qFormat/>
    <w:rsid w:val="006648CF"/>
    <w:pPr>
      <w:keepNext/>
      <w:pageBreakBefore/>
      <w:numPr>
        <w:numId w:val="2"/>
      </w:numPr>
      <w:spacing w:before="840" w:after="360"/>
      <w:ind w:left="431" w:hanging="431"/>
      <w:outlineLvl w:val="0"/>
    </w:pPr>
    <w:rPr>
      <w:rFonts w:ascii="Arial" w:eastAsia="Times New Roman" w:hAnsi="Arial"/>
      <w:b/>
      <w:bCs/>
      <w:color w:val="008000"/>
      <w:sz w:val="48"/>
      <w:szCs w:val="48"/>
      <w:lang w:val="en-GB"/>
    </w:rPr>
  </w:style>
  <w:style w:type="paragraph" w:styleId="Heading2">
    <w:name w:val="heading 2"/>
    <w:basedOn w:val="Normal"/>
    <w:next w:val="Normal"/>
    <w:link w:val="Heading2Char"/>
    <w:uiPriority w:val="1"/>
    <w:qFormat/>
    <w:rsid w:val="006648CF"/>
    <w:pPr>
      <w:keepNext/>
      <w:numPr>
        <w:ilvl w:val="1"/>
        <w:numId w:val="2"/>
      </w:numPr>
      <w:spacing w:before="360" w:after="120"/>
      <w:ind w:left="578" w:hanging="578"/>
      <w:outlineLvl w:val="1"/>
    </w:pPr>
    <w:rPr>
      <w:rFonts w:ascii="Arial" w:eastAsia="Times New Roman" w:hAnsi="Arial"/>
      <w:b/>
      <w:bCs/>
      <w:iCs/>
      <w:color w:val="008000"/>
      <w:sz w:val="32"/>
      <w:szCs w:val="28"/>
      <w:lang w:val="en-GB"/>
    </w:rPr>
  </w:style>
  <w:style w:type="paragraph" w:styleId="Heading3">
    <w:name w:val="heading 3"/>
    <w:basedOn w:val="Normal"/>
    <w:next w:val="Normal"/>
    <w:link w:val="Heading3Char"/>
    <w:uiPriority w:val="1"/>
    <w:qFormat/>
    <w:rsid w:val="006648CF"/>
    <w:pPr>
      <w:keepNext/>
      <w:numPr>
        <w:ilvl w:val="2"/>
        <w:numId w:val="2"/>
      </w:numPr>
      <w:spacing w:before="240" w:after="120"/>
      <w:outlineLvl w:val="2"/>
    </w:pPr>
    <w:rPr>
      <w:rFonts w:ascii="Arial" w:eastAsia="Times New Roman" w:hAnsi="Arial"/>
      <w:b/>
      <w:bCs/>
      <w:color w:val="008000"/>
      <w:sz w:val="24"/>
      <w:szCs w:val="26"/>
      <w:lang w:val="en-GB"/>
    </w:rPr>
  </w:style>
  <w:style w:type="paragraph" w:styleId="Heading4">
    <w:name w:val="heading 4"/>
    <w:basedOn w:val="Normal"/>
    <w:next w:val="Normal"/>
    <w:link w:val="Heading4Char"/>
    <w:uiPriority w:val="1"/>
    <w:qFormat/>
    <w:rsid w:val="006648CF"/>
    <w:pPr>
      <w:keepNext/>
      <w:numPr>
        <w:ilvl w:val="3"/>
        <w:numId w:val="2"/>
      </w:numPr>
      <w:spacing w:before="120" w:after="120"/>
      <w:ind w:left="862" w:hanging="862"/>
      <w:outlineLvl w:val="3"/>
    </w:pPr>
    <w:rPr>
      <w:rFonts w:ascii="Arial" w:eastAsia="Times New Roman" w:hAnsi="Arial"/>
      <w:b/>
      <w:bCs/>
      <w:i/>
      <w:color w:val="008000"/>
      <w:szCs w:val="28"/>
      <w:lang w:val="en-GB"/>
    </w:rPr>
  </w:style>
  <w:style w:type="paragraph" w:styleId="Heading5">
    <w:name w:val="heading 5"/>
    <w:basedOn w:val="Normal"/>
    <w:next w:val="Normal"/>
    <w:link w:val="Heading5Char"/>
    <w:qFormat/>
    <w:rsid w:val="006648CF"/>
    <w:pPr>
      <w:numPr>
        <w:ilvl w:val="4"/>
        <w:numId w:val="2"/>
      </w:numPr>
      <w:spacing w:before="120" w:after="120"/>
      <w:outlineLvl w:val="4"/>
    </w:pPr>
    <w:rPr>
      <w:rFonts w:ascii="Arial" w:eastAsia="Times New Roman" w:hAnsi="Arial"/>
      <w:b/>
      <w:bCs/>
      <w:iCs/>
      <w:szCs w:val="26"/>
      <w:lang w:val="en-GB"/>
    </w:rPr>
  </w:style>
  <w:style w:type="paragraph" w:styleId="Heading6">
    <w:name w:val="heading 6"/>
    <w:basedOn w:val="Normal"/>
    <w:next w:val="Normal"/>
    <w:link w:val="Heading6Char"/>
    <w:qFormat/>
    <w:rsid w:val="006648CF"/>
    <w:pPr>
      <w:numPr>
        <w:ilvl w:val="5"/>
        <w:numId w:val="2"/>
      </w:numPr>
      <w:spacing w:before="120" w:after="120"/>
      <w:outlineLvl w:val="5"/>
    </w:pPr>
    <w:rPr>
      <w:rFonts w:ascii="Arial" w:eastAsia="Times New Roman" w:hAnsi="Arial"/>
      <w:b/>
      <w:bCs/>
      <w:lang w:val="en-GB"/>
    </w:rPr>
  </w:style>
  <w:style w:type="paragraph" w:styleId="Heading7">
    <w:name w:val="heading 7"/>
    <w:basedOn w:val="Normal"/>
    <w:next w:val="Normal"/>
    <w:link w:val="Heading7Char"/>
    <w:qFormat/>
    <w:rsid w:val="006648CF"/>
    <w:pPr>
      <w:numPr>
        <w:ilvl w:val="6"/>
        <w:numId w:val="2"/>
      </w:numPr>
      <w:spacing w:before="120" w:after="120"/>
      <w:outlineLvl w:val="6"/>
    </w:pPr>
    <w:rPr>
      <w:rFonts w:ascii="Arial" w:eastAsia="Times New Roman" w:hAnsi="Arial"/>
      <w:b/>
      <w:lang w:val="en-GB"/>
    </w:rPr>
  </w:style>
  <w:style w:type="paragraph" w:styleId="Heading8">
    <w:name w:val="heading 8"/>
    <w:basedOn w:val="Normal"/>
    <w:next w:val="Normal"/>
    <w:link w:val="Heading8Char"/>
    <w:qFormat/>
    <w:rsid w:val="006648CF"/>
    <w:pPr>
      <w:numPr>
        <w:ilvl w:val="7"/>
        <w:numId w:val="2"/>
      </w:numPr>
      <w:spacing w:before="240" w:after="60"/>
      <w:outlineLvl w:val="7"/>
    </w:pPr>
    <w:rPr>
      <w:rFonts w:ascii="Arial" w:eastAsia="Times New Roman" w:hAnsi="Arial"/>
      <w:b/>
      <w:iCs/>
      <w:lang w:val="en-GB"/>
    </w:rPr>
  </w:style>
  <w:style w:type="paragraph" w:styleId="Heading9">
    <w:name w:val="heading 9"/>
    <w:basedOn w:val="Normal"/>
    <w:next w:val="Normal"/>
    <w:link w:val="Heading9Char"/>
    <w:qFormat/>
    <w:rsid w:val="006648CF"/>
    <w:pPr>
      <w:numPr>
        <w:ilvl w:val="8"/>
        <w:numId w:val="2"/>
      </w:numPr>
      <w:spacing w:before="120" w:after="120"/>
      <w:outlineLvl w:val="8"/>
    </w:pPr>
    <w:rPr>
      <w:rFonts w:ascii="Arial" w:eastAsia="Times New Roman"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B9"/>
    <w:pPr>
      <w:tabs>
        <w:tab w:val="center" w:pos="4680"/>
        <w:tab w:val="right" w:pos="9360"/>
      </w:tabs>
      <w:spacing w:after="0"/>
    </w:pPr>
  </w:style>
  <w:style w:type="character" w:customStyle="1" w:styleId="HeaderChar">
    <w:name w:val="Header Char"/>
    <w:basedOn w:val="DefaultParagraphFont"/>
    <w:link w:val="Header"/>
    <w:uiPriority w:val="99"/>
    <w:rsid w:val="00CD7AB9"/>
    <w:rPr>
      <w:rFonts w:ascii="Calibri" w:eastAsia="Calibri" w:hAnsi="Calibri" w:cs="Times New Roman"/>
    </w:rPr>
  </w:style>
  <w:style w:type="paragraph" w:styleId="Footer">
    <w:name w:val="footer"/>
    <w:basedOn w:val="Normal"/>
    <w:link w:val="FooterChar"/>
    <w:uiPriority w:val="99"/>
    <w:unhideWhenUsed/>
    <w:rsid w:val="00CD7AB9"/>
    <w:pPr>
      <w:tabs>
        <w:tab w:val="center" w:pos="4680"/>
        <w:tab w:val="right" w:pos="9360"/>
      </w:tabs>
      <w:spacing w:after="0"/>
    </w:pPr>
  </w:style>
  <w:style w:type="character" w:customStyle="1" w:styleId="FooterChar">
    <w:name w:val="Footer Char"/>
    <w:basedOn w:val="DefaultParagraphFont"/>
    <w:link w:val="Footer"/>
    <w:uiPriority w:val="99"/>
    <w:rsid w:val="00CD7AB9"/>
    <w:rPr>
      <w:rFonts w:ascii="Calibri" w:eastAsia="Calibri" w:hAnsi="Calibri" w:cs="Times New Roman"/>
    </w:rPr>
  </w:style>
  <w:style w:type="paragraph" w:styleId="BodyTextIndent3">
    <w:name w:val="Body Text Indent 3"/>
    <w:basedOn w:val="Normal"/>
    <w:link w:val="BodyTextIndent3Char"/>
    <w:rsid w:val="002B49C2"/>
    <w:pPr>
      <w:spacing w:after="0" w:line="360" w:lineRule="auto"/>
      <w:ind w:firstLine="720"/>
      <w:jc w:val="both"/>
    </w:pPr>
    <w:rPr>
      <w:rFonts w:ascii="Times Armenian" w:eastAsia="Times New Roman" w:hAnsi="Times Armenian"/>
      <w:sz w:val="24"/>
      <w:szCs w:val="20"/>
      <w:lang w:val="en-AU" w:eastAsia="ru-RU"/>
    </w:rPr>
  </w:style>
  <w:style w:type="character" w:customStyle="1" w:styleId="BodyTextIndent3Char">
    <w:name w:val="Body Text Indent 3 Char"/>
    <w:basedOn w:val="DefaultParagraphFont"/>
    <w:link w:val="BodyTextIndent3"/>
    <w:rsid w:val="002B49C2"/>
    <w:rPr>
      <w:rFonts w:ascii="Times Armenian" w:eastAsia="Times New Roman" w:hAnsi="Times Armenian" w:cs="Times New Roman"/>
      <w:sz w:val="24"/>
      <w:szCs w:val="20"/>
      <w:lang w:val="en-AU" w:eastAsia="ru-RU"/>
    </w:rPr>
  </w:style>
  <w:style w:type="paragraph" w:styleId="BalloonText">
    <w:name w:val="Balloon Text"/>
    <w:basedOn w:val="Normal"/>
    <w:link w:val="BalloonTextChar"/>
    <w:uiPriority w:val="99"/>
    <w:semiHidden/>
    <w:unhideWhenUsed/>
    <w:rsid w:val="004013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52"/>
    <w:rPr>
      <w:rFonts w:ascii="Segoe UI" w:eastAsia="Calibri" w:hAnsi="Segoe UI" w:cs="Segoe UI"/>
      <w:sz w:val="18"/>
      <w:szCs w:val="18"/>
    </w:rPr>
  </w:style>
  <w:style w:type="paragraph" w:styleId="BodyTextIndent">
    <w:name w:val="Body Text Indent"/>
    <w:basedOn w:val="Normal"/>
    <w:link w:val="BodyTextIndentChar"/>
    <w:uiPriority w:val="99"/>
    <w:unhideWhenUsed/>
    <w:rsid w:val="003E42FF"/>
    <w:pPr>
      <w:spacing w:after="120"/>
      <w:ind w:left="360"/>
    </w:pPr>
  </w:style>
  <w:style w:type="character" w:customStyle="1" w:styleId="BodyTextIndentChar">
    <w:name w:val="Body Text Indent Char"/>
    <w:basedOn w:val="DefaultParagraphFont"/>
    <w:link w:val="BodyTextIndent"/>
    <w:uiPriority w:val="99"/>
    <w:rsid w:val="003E42FF"/>
    <w:rPr>
      <w:rFonts w:ascii="Calibri" w:eastAsia="Calibri" w:hAnsi="Calibri" w:cs="Times New Roman"/>
    </w:rPr>
  </w:style>
  <w:style w:type="paragraph" w:styleId="ListParagraph">
    <w:name w:val="List Paragraph"/>
    <w:aliases w:val="Akapit z listą BS,List Paragraph 1,List_Paragraph,Multilevel para_II,List Paragraph (numbered (a)),OBC Bullet,List Paragraph11,Normal numbered,Paragraphe de liste PBLH,Bullets,References,IBL List Paragraph,List Paragraph nowy"/>
    <w:basedOn w:val="Normal"/>
    <w:link w:val="ListParagraphChar"/>
    <w:uiPriority w:val="99"/>
    <w:qFormat/>
    <w:rsid w:val="00902AD7"/>
    <w:pPr>
      <w:spacing w:after="0"/>
      <w:ind w:left="720"/>
      <w:contextualSpacing/>
    </w:pPr>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uiPriority w:val="1"/>
    <w:rsid w:val="006648CF"/>
    <w:rPr>
      <w:rFonts w:ascii="Arial" w:eastAsia="Times New Roman" w:hAnsi="Arial" w:cs="Times New Roman"/>
      <w:b/>
      <w:bCs/>
      <w:color w:val="008000"/>
      <w:sz w:val="48"/>
      <w:szCs w:val="48"/>
      <w:lang w:val="en-GB"/>
    </w:rPr>
  </w:style>
  <w:style w:type="character" w:customStyle="1" w:styleId="Heading2Char">
    <w:name w:val="Heading 2 Char"/>
    <w:basedOn w:val="DefaultParagraphFont"/>
    <w:link w:val="Heading2"/>
    <w:uiPriority w:val="1"/>
    <w:rsid w:val="006648CF"/>
    <w:rPr>
      <w:rFonts w:ascii="Arial" w:eastAsia="Times New Roman" w:hAnsi="Arial" w:cs="Times New Roman"/>
      <w:b/>
      <w:bCs/>
      <w:iCs/>
      <w:color w:val="008000"/>
      <w:sz w:val="32"/>
      <w:szCs w:val="28"/>
      <w:lang w:val="en-GB"/>
    </w:rPr>
  </w:style>
  <w:style w:type="character" w:customStyle="1" w:styleId="Heading3Char">
    <w:name w:val="Heading 3 Char"/>
    <w:basedOn w:val="DefaultParagraphFont"/>
    <w:link w:val="Heading3"/>
    <w:uiPriority w:val="1"/>
    <w:rsid w:val="006648CF"/>
    <w:rPr>
      <w:rFonts w:ascii="Arial" w:eastAsia="Times New Roman" w:hAnsi="Arial" w:cs="Times New Roman"/>
      <w:b/>
      <w:bCs/>
      <w:color w:val="008000"/>
      <w:sz w:val="24"/>
      <w:szCs w:val="26"/>
      <w:lang w:val="en-GB"/>
    </w:rPr>
  </w:style>
  <w:style w:type="character" w:customStyle="1" w:styleId="Heading4Char">
    <w:name w:val="Heading 4 Char"/>
    <w:basedOn w:val="DefaultParagraphFont"/>
    <w:link w:val="Heading4"/>
    <w:uiPriority w:val="1"/>
    <w:rsid w:val="006648CF"/>
    <w:rPr>
      <w:rFonts w:ascii="Arial" w:eastAsia="Times New Roman" w:hAnsi="Arial" w:cs="Times New Roman"/>
      <w:b/>
      <w:bCs/>
      <w:i/>
      <w:color w:val="008000"/>
      <w:szCs w:val="28"/>
      <w:lang w:val="en-GB"/>
    </w:rPr>
  </w:style>
  <w:style w:type="character" w:customStyle="1" w:styleId="Heading5Char">
    <w:name w:val="Heading 5 Char"/>
    <w:basedOn w:val="DefaultParagraphFont"/>
    <w:link w:val="Heading5"/>
    <w:rsid w:val="006648CF"/>
    <w:rPr>
      <w:rFonts w:ascii="Arial" w:eastAsia="Times New Roman" w:hAnsi="Arial" w:cs="Times New Roman"/>
      <w:b/>
      <w:bCs/>
      <w:iCs/>
      <w:szCs w:val="26"/>
      <w:lang w:val="en-GB"/>
    </w:rPr>
  </w:style>
  <w:style w:type="character" w:customStyle="1" w:styleId="Heading6Char">
    <w:name w:val="Heading 6 Char"/>
    <w:basedOn w:val="DefaultParagraphFont"/>
    <w:link w:val="Heading6"/>
    <w:rsid w:val="006648CF"/>
    <w:rPr>
      <w:rFonts w:ascii="Arial" w:eastAsia="Times New Roman" w:hAnsi="Arial" w:cs="Times New Roman"/>
      <w:b/>
      <w:bCs/>
      <w:lang w:val="en-GB"/>
    </w:rPr>
  </w:style>
  <w:style w:type="character" w:customStyle="1" w:styleId="Heading7Char">
    <w:name w:val="Heading 7 Char"/>
    <w:basedOn w:val="DefaultParagraphFont"/>
    <w:link w:val="Heading7"/>
    <w:rsid w:val="006648CF"/>
    <w:rPr>
      <w:rFonts w:ascii="Arial" w:eastAsia="Times New Roman" w:hAnsi="Arial" w:cs="Times New Roman"/>
      <w:b/>
      <w:lang w:val="en-GB"/>
    </w:rPr>
  </w:style>
  <w:style w:type="character" w:customStyle="1" w:styleId="Heading8Char">
    <w:name w:val="Heading 8 Char"/>
    <w:basedOn w:val="DefaultParagraphFont"/>
    <w:link w:val="Heading8"/>
    <w:rsid w:val="006648CF"/>
    <w:rPr>
      <w:rFonts w:ascii="Arial" w:eastAsia="Times New Roman" w:hAnsi="Arial" w:cs="Times New Roman"/>
      <w:b/>
      <w:iCs/>
      <w:lang w:val="en-GB"/>
    </w:rPr>
  </w:style>
  <w:style w:type="character" w:customStyle="1" w:styleId="Heading9Char">
    <w:name w:val="Heading 9 Char"/>
    <w:basedOn w:val="DefaultParagraphFont"/>
    <w:link w:val="Heading9"/>
    <w:rsid w:val="006648CF"/>
    <w:rPr>
      <w:rFonts w:ascii="Arial" w:eastAsia="Times New Roman" w:hAnsi="Arial" w:cs="Times New Roman"/>
      <w:b/>
      <w:lang w:val="en-GB"/>
    </w:rPr>
  </w:style>
  <w:style w:type="paragraph" w:styleId="NormalWeb">
    <w:name w:val="Normal (Web)"/>
    <w:basedOn w:val="Normal"/>
    <w:unhideWhenUsed/>
    <w:rsid w:val="006648CF"/>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uiPriority w:val="22"/>
    <w:qFormat/>
    <w:rsid w:val="006648CF"/>
    <w:rPr>
      <w:b/>
      <w:bCs/>
    </w:rPr>
  </w:style>
  <w:style w:type="character" w:customStyle="1" w:styleId="FootnoteTextChar">
    <w:name w:val="Footnote Text Char"/>
    <w:link w:val="FootnoteText"/>
    <w:uiPriority w:val="99"/>
    <w:semiHidden/>
    <w:rsid w:val="006648CF"/>
    <w:rPr>
      <w:rFonts w:ascii="Arial" w:eastAsia="Times New Roman" w:hAnsi="Arial" w:cs="Times New Roman"/>
      <w:sz w:val="14"/>
      <w:szCs w:val="20"/>
    </w:rPr>
  </w:style>
  <w:style w:type="paragraph" w:styleId="FootnoteText">
    <w:name w:val="footnote text"/>
    <w:basedOn w:val="Normal"/>
    <w:link w:val="FootnoteTextChar"/>
    <w:uiPriority w:val="99"/>
    <w:semiHidden/>
    <w:unhideWhenUsed/>
    <w:rsid w:val="006648CF"/>
    <w:pPr>
      <w:spacing w:after="0"/>
    </w:pPr>
    <w:rPr>
      <w:rFonts w:ascii="Arial" w:eastAsia="Times New Roman" w:hAnsi="Arial"/>
      <w:sz w:val="14"/>
      <w:szCs w:val="20"/>
    </w:rPr>
  </w:style>
  <w:style w:type="character" w:customStyle="1" w:styleId="1">
    <w:name w:val="Текст сноски Знак1"/>
    <w:basedOn w:val="DefaultParagraphFont"/>
    <w:uiPriority w:val="99"/>
    <w:semiHidden/>
    <w:rsid w:val="006648CF"/>
    <w:rPr>
      <w:rFonts w:ascii="Calibri" w:eastAsia="Calibri" w:hAnsi="Calibri" w:cs="Times New Roman"/>
      <w:sz w:val="20"/>
      <w:szCs w:val="20"/>
    </w:rPr>
  </w:style>
  <w:style w:type="character" w:customStyle="1" w:styleId="CommentTextChar">
    <w:name w:val="Comment Text Char"/>
    <w:link w:val="CommentText"/>
    <w:semiHidden/>
    <w:rsid w:val="006648CF"/>
    <w:rPr>
      <w:rFonts w:ascii="Arial" w:eastAsia="Times New Roman" w:hAnsi="Arial" w:cs="Times New Roman"/>
      <w:szCs w:val="20"/>
    </w:rPr>
  </w:style>
  <w:style w:type="paragraph" w:styleId="CommentText">
    <w:name w:val="annotation text"/>
    <w:basedOn w:val="Normal"/>
    <w:link w:val="CommentTextChar"/>
    <w:semiHidden/>
    <w:unhideWhenUsed/>
    <w:rsid w:val="006648CF"/>
    <w:pPr>
      <w:spacing w:after="120"/>
    </w:pPr>
    <w:rPr>
      <w:rFonts w:ascii="Arial" w:eastAsia="Times New Roman" w:hAnsi="Arial"/>
      <w:szCs w:val="20"/>
    </w:rPr>
  </w:style>
  <w:style w:type="character" w:customStyle="1" w:styleId="10">
    <w:name w:val="Текст примечания Знак1"/>
    <w:basedOn w:val="DefaultParagraphFont"/>
    <w:uiPriority w:val="99"/>
    <w:semiHidden/>
    <w:rsid w:val="006648CF"/>
    <w:rPr>
      <w:rFonts w:ascii="Calibri" w:eastAsia="Calibri" w:hAnsi="Calibri" w:cs="Times New Roman"/>
      <w:sz w:val="20"/>
      <w:szCs w:val="20"/>
    </w:rPr>
  </w:style>
  <w:style w:type="paragraph" w:styleId="Caption">
    <w:name w:val="caption"/>
    <w:basedOn w:val="Normal"/>
    <w:next w:val="Normal"/>
    <w:uiPriority w:val="3"/>
    <w:qFormat/>
    <w:rsid w:val="006648CF"/>
    <w:pPr>
      <w:keepNext/>
      <w:tabs>
        <w:tab w:val="left" w:pos="1134"/>
      </w:tabs>
      <w:spacing w:before="120" w:after="60"/>
    </w:pPr>
    <w:rPr>
      <w:rFonts w:ascii="Arial" w:eastAsia="Times New Roman" w:hAnsi="Arial"/>
      <w:b/>
      <w:bCs/>
      <w:i/>
      <w:lang w:val="en-GB"/>
    </w:rPr>
  </w:style>
  <w:style w:type="character" w:customStyle="1" w:styleId="BodyTextChar">
    <w:name w:val="Body Text Char"/>
    <w:link w:val="BodyText"/>
    <w:semiHidden/>
    <w:rsid w:val="006648CF"/>
    <w:rPr>
      <w:rFonts w:ascii="Arial" w:eastAsia="Times New Roman" w:hAnsi="Arial" w:cs="Arial"/>
    </w:rPr>
  </w:style>
  <w:style w:type="paragraph" w:styleId="BodyText">
    <w:name w:val="Body Text"/>
    <w:basedOn w:val="Normal"/>
    <w:link w:val="BodyTextChar"/>
    <w:semiHidden/>
    <w:unhideWhenUsed/>
    <w:rsid w:val="006648CF"/>
    <w:pPr>
      <w:spacing w:after="0"/>
    </w:pPr>
    <w:rPr>
      <w:rFonts w:ascii="Arial" w:eastAsia="Times New Roman" w:hAnsi="Arial" w:cs="Arial"/>
    </w:rPr>
  </w:style>
  <w:style w:type="character" w:customStyle="1" w:styleId="11">
    <w:name w:val="Основной текст Знак1"/>
    <w:basedOn w:val="DefaultParagraphFont"/>
    <w:uiPriority w:val="99"/>
    <w:semiHidden/>
    <w:rsid w:val="006648CF"/>
    <w:rPr>
      <w:rFonts w:ascii="Calibri" w:eastAsia="Calibri" w:hAnsi="Calibri" w:cs="Times New Roman"/>
    </w:rPr>
  </w:style>
  <w:style w:type="character" w:customStyle="1" w:styleId="CommentSubjectChar">
    <w:name w:val="Comment Subject Char"/>
    <w:link w:val="CommentSubject"/>
    <w:uiPriority w:val="99"/>
    <w:semiHidden/>
    <w:rsid w:val="006648CF"/>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48CF"/>
    <w:rPr>
      <w:b/>
      <w:bCs/>
      <w:sz w:val="20"/>
    </w:rPr>
  </w:style>
  <w:style w:type="character" w:customStyle="1" w:styleId="12">
    <w:name w:val="Тема примечания Знак1"/>
    <w:basedOn w:val="10"/>
    <w:uiPriority w:val="99"/>
    <w:semiHidden/>
    <w:rsid w:val="006648CF"/>
    <w:rPr>
      <w:rFonts w:ascii="Calibri" w:eastAsia="Calibri" w:hAnsi="Calibri" w:cs="Times New Roman"/>
      <w:b/>
      <w:bCs/>
      <w:sz w:val="20"/>
      <w:szCs w:val="20"/>
    </w:rPr>
  </w:style>
  <w:style w:type="paragraph" w:customStyle="1" w:styleId="ColorfulList-Accent11">
    <w:name w:val="Colorful List - Accent 11"/>
    <w:basedOn w:val="Normal"/>
    <w:uiPriority w:val="34"/>
    <w:qFormat/>
    <w:rsid w:val="006648CF"/>
    <w:pPr>
      <w:spacing w:after="120"/>
      <w:ind w:left="720"/>
      <w:contextualSpacing/>
    </w:pPr>
    <w:rPr>
      <w:rFonts w:ascii="Arial" w:eastAsia="Times New Roman" w:hAnsi="Arial"/>
      <w:lang w:val="en-GB"/>
    </w:rPr>
  </w:style>
  <w:style w:type="paragraph" w:customStyle="1" w:styleId="xAEAbackocverStyleRGB7015635LeftAfter10pt">
    <w:name w:val="xAEA back ocver Style (RGB(7015635)) Left After: 10 pt"/>
    <w:basedOn w:val="Normal"/>
    <w:uiPriority w:val="99"/>
    <w:rsid w:val="006648CF"/>
    <w:pPr>
      <w:spacing w:after="240"/>
    </w:pPr>
    <w:rPr>
      <w:rFonts w:ascii="Arial" w:eastAsia="Times New Roman" w:hAnsi="Arial"/>
      <w:color w:val="469C23"/>
      <w:szCs w:val="20"/>
      <w:lang w:val="en-GB"/>
    </w:rPr>
  </w:style>
  <w:style w:type="paragraph" w:customStyle="1" w:styleId="Tableheading">
    <w:name w:val="Table heading"/>
    <w:basedOn w:val="Normal"/>
    <w:uiPriority w:val="1"/>
    <w:rsid w:val="006648CF"/>
    <w:pPr>
      <w:spacing w:after="120"/>
    </w:pPr>
    <w:rPr>
      <w:rFonts w:ascii="Arial" w:eastAsia="Times New Roman" w:hAnsi="Arial"/>
      <w:b/>
      <w:lang w:val="en-GB"/>
    </w:rPr>
  </w:style>
  <w:style w:type="paragraph" w:customStyle="1" w:styleId="Tablecontent">
    <w:name w:val="Table content"/>
    <w:basedOn w:val="Normal"/>
    <w:uiPriority w:val="1"/>
    <w:rsid w:val="006648CF"/>
    <w:pPr>
      <w:spacing w:after="0"/>
    </w:pPr>
    <w:rPr>
      <w:rFonts w:ascii="Arial" w:eastAsia="Times New Roman" w:hAnsi="Arial"/>
      <w:szCs w:val="20"/>
      <w:lang w:val="en-GB"/>
    </w:rPr>
  </w:style>
  <w:style w:type="paragraph" w:customStyle="1" w:styleId="Bulletedtext">
    <w:name w:val="Bulleted text"/>
    <w:basedOn w:val="Normal"/>
    <w:uiPriority w:val="3"/>
    <w:rsid w:val="006648CF"/>
    <w:pPr>
      <w:spacing w:after="60"/>
    </w:pPr>
    <w:rPr>
      <w:rFonts w:ascii="Arial" w:eastAsia="Times New Roman" w:hAnsi="Arial"/>
      <w:lang w:val="en-GB"/>
    </w:rPr>
  </w:style>
  <w:style w:type="paragraph" w:customStyle="1" w:styleId="QAQC-question">
    <w:name w:val="QA/QC - question"/>
    <w:uiPriority w:val="99"/>
    <w:rsid w:val="006648CF"/>
    <w:pPr>
      <w:spacing w:after="120" w:line="240" w:lineRule="auto"/>
    </w:pPr>
    <w:rPr>
      <w:rFonts w:ascii="Arial" w:eastAsia="Times New Roman" w:hAnsi="Arial" w:cs="Times New Roman"/>
      <w:b/>
      <w:bCs/>
      <w:noProof/>
      <w:color w:val="008000"/>
      <w:sz w:val="20"/>
      <w:szCs w:val="20"/>
      <w:lang w:val="en-GB"/>
    </w:rPr>
  </w:style>
  <w:style w:type="paragraph" w:customStyle="1" w:styleId="Title-main-Coverpage">
    <w:name w:val="Title-main - Coverpage"/>
    <w:basedOn w:val="Header"/>
    <w:uiPriority w:val="3"/>
    <w:rsid w:val="006648CF"/>
    <w:pPr>
      <w:tabs>
        <w:tab w:val="clear" w:pos="4680"/>
        <w:tab w:val="clear" w:pos="9360"/>
        <w:tab w:val="right" w:pos="9072"/>
      </w:tabs>
      <w:spacing w:after="240"/>
      <w:jc w:val="right"/>
    </w:pPr>
    <w:rPr>
      <w:rFonts w:ascii="Arial" w:eastAsia="Times New Roman" w:hAnsi="Arial"/>
      <w:b/>
      <w:bCs/>
      <w:color w:val="4D4D4D"/>
      <w:kern w:val="72"/>
      <w:sz w:val="52"/>
      <w:szCs w:val="20"/>
      <w:lang w:val="en-GB"/>
    </w:rPr>
  </w:style>
  <w:style w:type="paragraph" w:customStyle="1" w:styleId="Tital-sub-Coverpage">
    <w:name w:val="Tital-sub - Coverpage"/>
    <w:basedOn w:val="Header"/>
    <w:uiPriority w:val="3"/>
    <w:rsid w:val="006648CF"/>
    <w:pPr>
      <w:tabs>
        <w:tab w:val="clear" w:pos="4680"/>
        <w:tab w:val="clear" w:pos="9360"/>
        <w:tab w:val="right" w:pos="9072"/>
      </w:tabs>
      <w:ind w:right="-1"/>
      <w:jc w:val="right"/>
    </w:pPr>
    <w:rPr>
      <w:rFonts w:ascii="Arial" w:eastAsia="Times New Roman" w:hAnsi="Arial"/>
      <w:color w:val="008000"/>
      <w:kern w:val="72"/>
      <w:sz w:val="40"/>
      <w:szCs w:val="40"/>
      <w:lang w:val="en-GB"/>
    </w:rPr>
  </w:style>
  <w:style w:type="paragraph" w:customStyle="1" w:styleId="Title-Ref-Coverpage">
    <w:name w:val="Title-Ref - Coverpage"/>
    <w:basedOn w:val="Header"/>
    <w:uiPriority w:val="3"/>
    <w:rsid w:val="006648CF"/>
    <w:pPr>
      <w:tabs>
        <w:tab w:val="clear" w:pos="4680"/>
        <w:tab w:val="clear" w:pos="9360"/>
        <w:tab w:val="right" w:pos="9072"/>
      </w:tabs>
      <w:ind w:right="-1"/>
      <w:jc w:val="right"/>
    </w:pPr>
    <w:rPr>
      <w:rFonts w:ascii="Arial" w:eastAsia="Times New Roman" w:hAnsi="Arial"/>
      <w:color w:val="92D050"/>
      <w:kern w:val="72"/>
      <w:sz w:val="28"/>
      <w:szCs w:val="28"/>
      <w:lang w:val="en-GB"/>
    </w:rPr>
  </w:style>
  <w:style w:type="paragraph" w:customStyle="1" w:styleId="Heading-Appendix">
    <w:name w:val="Heading - Appendix"/>
    <w:next w:val="Normal"/>
    <w:uiPriority w:val="3"/>
    <w:qFormat/>
    <w:rsid w:val="006648CF"/>
    <w:pPr>
      <w:keepNext/>
      <w:pageBreakBefore/>
      <w:spacing w:before="120" w:after="240" w:line="240" w:lineRule="auto"/>
    </w:pPr>
    <w:rPr>
      <w:rFonts w:ascii="Arial" w:eastAsia="Times New Roman" w:hAnsi="Arial" w:cs="Arial"/>
      <w:b/>
      <w:bCs/>
      <w:color w:val="008000"/>
      <w:sz w:val="40"/>
      <w:szCs w:val="32"/>
      <w:lang w:val="en-GB"/>
    </w:rPr>
  </w:style>
  <w:style w:type="paragraph" w:customStyle="1" w:styleId="Heading-TOC">
    <w:name w:val="Heading - TOC"/>
    <w:uiPriority w:val="3"/>
    <w:rsid w:val="006648CF"/>
    <w:pPr>
      <w:spacing w:before="120" w:after="240" w:line="240" w:lineRule="auto"/>
    </w:pPr>
    <w:rPr>
      <w:rFonts w:ascii="Arial" w:eastAsia="Times New Roman" w:hAnsi="Arial" w:cs="Arial"/>
      <w:b/>
      <w:bCs/>
      <w:color w:val="008000"/>
      <w:sz w:val="40"/>
      <w:szCs w:val="32"/>
      <w:lang w:val="en-GB"/>
    </w:rPr>
  </w:style>
  <w:style w:type="paragraph" w:customStyle="1" w:styleId="AEAToC">
    <w:name w:val="AEA ToC"/>
    <w:uiPriority w:val="99"/>
    <w:rsid w:val="006648CF"/>
    <w:rPr>
      <w:rFonts w:ascii="Cambria" w:eastAsia="MS Mincho" w:hAnsi="Cambria" w:cs="Times New Roman"/>
    </w:rPr>
  </w:style>
  <w:style w:type="paragraph" w:customStyle="1" w:styleId="QA-Page">
    <w:name w:val="QA-Page"/>
    <w:rsid w:val="006648CF"/>
    <w:pPr>
      <w:tabs>
        <w:tab w:val="left" w:pos="2366"/>
      </w:tabs>
      <w:spacing w:after="0" w:line="240" w:lineRule="auto"/>
    </w:pPr>
    <w:rPr>
      <w:rFonts w:ascii="Arial" w:eastAsia="Times New Roman" w:hAnsi="Arial" w:cs="Times New Roman"/>
      <w:sz w:val="20"/>
      <w:szCs w:val="24"/>
      <w:lang w:val="en-GB"/>
    </w:rPr>
  </w:style>
  <w:style w:type="paragraph" w:customStyle="1" w:styleId="CoverQA">
    <w:name w:val="CoverQA"/>
    <w:next w:val="Normal"/>
    <w:rsid w:val="006648CF"/>
    <w:pPr>
      <w:spacing w:after="0" w:line="240" w:lineRule="auto"/>
    </w:pPr>
    <w:rPr>
      <w:rFonts w:ascii="Arial" w:eastAsia="Times New Roman" w:hAnsi="Arial" w:cs="Times New Roman"/>
      <w:color w:val="7F7F7F"/>
      <w:sz w:val="20"/>
      <w:szCs w:val="24"/>
      <w:lang w:val="en-GB"/>
    </w:rPr>
  </w:style>
  <w:style w:type="paragraph" w:customStyle="1" w:styleId="StyleTitle-main-CoverpageLeft">
    <w:name w:val="Style Title-main - Coverpage + Left"/>
    <w:basedOn w:val="Title-main-Coverpage"/>
    <w:rsid w:val="006648CF"/>
    <w:pPr>
      <w:jc w:val="left"/>
    </w:pPr>
    <w:rPr>
      <w:color w:val="008000"/>
    </w:rPr>
  </w:style>
  <w:style w:type="paragraph" w:customStyle="1" w:styleId="StyleTital-sub-CoverpageLeft">
    <w:name w:val="Style Tital-sub - Coverpage + Left"/>
    <w:basedOn w:val="Tital-sub-Coverpage"/>
    <w:rsid w:val="006648CF"/>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rsid w:val="006648CF"/>
    <w:pPr>
      <w:spacing w:before="120" w:after="0"/>
    </w:pPr>
  </w:style>
  <w:style w:type="character" w:customStyle="1" w:styleId="Heading-ExecSum">
    <w:name w:val="Heading - ExecSum"/>
    <w:uiPriority w:val="3"/>
    <w:rsid w:val="006648CF"/>
    <w:rPr>
      <w:b/>
      <w:bCs/>
      <w:color w:val="008000"/>
      <w:sz w:val="48"/>
      <w:szCs w:val="48"/>
    </w:rPr>
  </w:style>
  <w:style w:type="character" w:customStyle="1" w:styleId="CoverHeader2">
    <w:name w:val="CoverHeader2"/>
    <w:uiPriority w:val="1"/>
    <w:rsid w:val="006648CF"/>
    <w:rPr>
      <w:b/>
      <w:bCs w:val="0"/>
      <w:color w:val="92D050"/>
      <w:sz w:val="36"/>
      <w:szCs w:val="40"/>
    </w:rPr>
  </w:style>
  <w:style w:type="character" w:customStyle="1" w:styleId="CoverHeader1">
    <w:name w:val="CoverHeader1"/>
    <w:uiPriority w:val="1"/>
    <w:rsid w:val="006648CF"/>
    <w:rPr>
      <w:b/>
      <w:bCs w:val="0"/>
      <w:color w:val="808080"/>
      <w:sz w:val="36"/>
      <w:szCs w:val="40"/>
    </w:rPr>
  </w:style>
  <w:style w:type="character" w:customStyle="1" w:styleId="QuotationsCallout">
    <w:name w:val="Quotations / Callout"/>
    <w:qFormat/>
    <w:rsid w:val="006648CF"/>
    <w:rPr>
      <w:rFonts w:ascii="Cambria" w:hAnsi="Cambria" w:hint="default"/>
      <w:color w:val="595959"/>
      <w:sz w:val="24"/>
    </w:rPr>
  </w:style>
  <w:style w:type="paragraph" w:customStyle="1" w:styleId="Tablecolumnheading">
    <w:name w:val="Table column heading"/>
    <w:basedOn w:val="Tablecontent"/>
    <w:uiPriority w:val="1"/>
    <w:rsid w:val="006648CF"/>
    <w:rPr>
      <w:b/>
      <w:color w:val="FFFFFF"/>
    </w:rPr>
  </w:style>
  <w:style w:type="character" w:customStyle="1" w:styleId="apple-converted-space">
    <w:name w:val="apple-converted-space"/>
    <w:rsid w:val="006648CF"/>
  </w:style>
  <w:style w:type="paragraph" w:customStyle="1" w:styleId="ConsPlusNormal">
    <w:name w:val="ConsPlusNormal"/>
    <w:rsid w:val="006648C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Pa23">
    <w:name w:val="Pa23"/>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character" w:customStyle="1" w:styleId="A2">
    <w:name w:val="A2"/>
    <w:uiPriority w:val="99"/>
    <w:rsid w:val="006648CF"/>
    <w:rPr>
      <w:rFonts w:cs="Myriad Pro"/>
      <w:color w:val="000000"/>
      <w:sz w:val="18"/>
      <w:szCs w:val="18"/>
    </w:rPr>
  </w:style>
  <w:style w:type="paragraph" w:customStyle="1" w:styleId="Pa24">
    <w:name w:val="Pa24"/>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6">
    <w:name w:val="Pa6"/>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26">
    <w:name w:val="Pa26"/>
    <w:basedOn w:val="Normal"/>
    <w:next w:val="Normal"/>
    <w:uiPriority w:val="99"/>
    <w:rsid w:val="006648CF"/>
    <w:pPr>
      <w:autoSpaceDE w:val="0"/>
      <w:autoSpaceDN w:val="0"/>
      <w:adjustRightInd w:val="0"/>
      <w:spacing w:after="0" w:line="201" w:lineRule="atLeast"/>
    </w:pPr>
    <w:rPr>
      <w:rFonts w:ascii="Myriad Pro" w:hAnsi="Myriad Pro"/>
      <w:sz w:val="24"/>
      <w:szCs w:val="24"/>
    </w:rPr>
  </w:style>
  <w:style w:type="paragraph" w:customStyle="1" w:styleId="Default">
    <w:name w:val="Default"/>
    <w:rsid w:val="006648CF"/>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31">
    <w:name w:val="Pa31"/>
    <w:basedOn w:val="Default"/>
    <w:next w:val="Default"/>
    <w:uiPriority w:val="99"/>
    <w:rsid w:val="006648CF"/>
    <w:pPr>
      <w:spacing w:line="221" w:lineRule="atLeast"/>
    </w:pPr>
    <w:rPr>
      <w:rFonts w:cs="Times New Roman"/>
      <w:color w:val="auto"/>
    </w:rPr>
  </w:style>
  <w:style w:type="paragraph" w:customStyle="1" w:styleId="Pa34">
    <w:name w:val="Pa34"/>
    <w:basedOn w:val="Default"/>
    <w:next w:val="Default"/>
    <w:uiPriority w:val="99"/>
    <w:rsid w:val="006648CF"/>
    <w:pPr>
      <w:spacing w:line="201" w:lineRule="atLeast"/>
    </w:pPr>
    <w:rPr>
      <w:rFonts w:cs="Times New Roman"/>
      <w:color w:val="auto"/>
    </w:rPr>
  </w:style>
  <w:style w:type="character" w:customStyle="1" w:styleId="A9">
    <w:name w:val="A9"/>
    <w:uiPriority w:val="99"/>
    <w:rsid w:val="006648CF"/>
    <w:rPr>
      <w:rFonts w:cs="Myriad Pro"/>
      <w:color w:val="000000"/>
      <w:sz w:val="11"/>
      <w:szCs w:val="11"/>
    </w:rPr>
  </w:style>
  <w:style w:type="paragraph" w:customStyle="1" w:styleId="Pa50">
    <w:name w:val="Pa50"/>
    <w:basedOn w:val="Default"/>
    <w:next w:val="Default"/>
    <w:uiPriority w:val="99"/>
    <w:rsid w:val="006648CF"/>
    <w:pPr>
      <w:spacing w:line="201" w:lineRule="atLeast"/>
    </w:pPr>
    <w:rPr>
      <w:rFonts w:cs="Times New Roman"/>
      <w:color w:val="auto"/>
    </w:rPr>
  </w:style>
  <w:style w:type="character" w:customStyle="1" w:styleId="A3">
    <w:name w:val="A3"/>
    <w:uiPriority w:val="99"/>
    <w:rsid w:val="006648CF"/>
    <w:rPr>
      <w:rFonts w:cs="Myriad Pro"/>
      <w:color w:val="000000"/>
      <w:sz w:val="20"/>
      <w:szCs w:val="20"/>
    </w:rPr>
  </w:style>
  <w:style w:type="paragraph" w:customStyle="1" w:styleId="Pa27">
    <w:name w:val="Pa27"/>
    <w:basedOn w:val="Default"/>
    <w:next w:val="Default"/>
    <w:uiPriority w:val="99"/>
    <w:rsid w:val="006648CF"/>
    <w:pPr>
      <w:spacing w:line="241" w:lineRule="atLeast"/>
    </w:pPr>
    <w:rPr>
      <w:rFonts w:cs="Times New Roman"/>
      <w:color w:val="auto"/>
    </w:rPr>
  </w:style>
  <w:style w:type="paragraph" w:customStyle="1" w:styleId="Pa51">
    <w:name w:val="Pa51"/>
    <w:basedOn w:val="Default"/>
    <w:next w:val="Default"/>
    <w:uiPriority w:val="99"/>
    <w:rsid w:val="006648CF"/>
    <w:pPr>
      <w:spacing w:line="241" w:lineRule="atLeast"/>
    </w:pPr>
    <w:rPr>
      <w:rFonts w:cs="Times New Roman"/>
      <w:color w:val="auto"/>
    </w:rPr>
  </w:style>
  <w:style w:type="paragraph" w:customStyle="1" w:styleId="Pa52">
    <w:name w:val="Pa52"/>
    <w:basedOn w:val="Default"/>
    <w:next w:val="Default"/>
    <w:uiPriority w:val="99"/>
    <w:rsid w:val="006648CF"/>
    <w:pPr>
      <w:spacing w:line="221" w:lineRule="atLeast"/>
    </w:pPr>
    <w:rPr>
      <w:rFonts w:ascii="Myriad Pro Light" w:hAnsi="Myriad Pro Light" w:cs="Times New Roman"/>
      <w:color w:val="auto"/>
    </w:rPr>
  </w:style>
  <w:style w:type="paragraph" w:customStyle="1" w:styleId="Pa53">
    <w:name w:val="Pa53"/>
    <w:basedOn w:val="Default"/>
    <w:next w:val="Default"/>
    <w:uiPriority w:val="99"/>
    <w:rsid w:val="006648CF"/>
    <w:pPr>
      <w:spacing w:line="201" w:lineRule="atLeast"/>
    </w:pPr>
    <w:rPr>
      <w:rFonts w:ascii="Myriad Pro Light" w:hAnsi="Myriad Pro Light" w:cs="Times New Roman"/>
      <w:color w:val="auto"/>
    </w:rPr>
  </w:style>
  <w:style w:type="paragraph" w:customStyle="1" w:styleId="Pa35">
    <w:name w:val="Pa35"/>
    <w:basedOn w:val="Default"/>
    <w:next w:val="Default"/>
    <w:uiPriority w:val="99"/>
    <w:rsid w:val="006648CF"/>
    <w:pPr>
      <w:spacing w:line="141" w:lineRule="atLeast"/>
    </w:pPr>
    <w:rPr>
      <w:rFonts w:cs="Times New Roman"/>
      <w:color w:val="auto"/>
    </w:rPr>
  </w:style>
  <w:style w:type="paragraph" w:customStyle="1" w:styleId="Pa38">
    <w:name w:val="Pa38"/>
    <w:basedOn w:val="Default"/>
    <w:next w:val="Default"/>
    <w:uiPriority w:val="99"/>
    <w:rsid w:val="006648CF"/>
    <w:pPr>
      <w:spacing w:line="201" w:lineRule="atLeast"/>
    </w:pPr>
    <w:rPr>
      <w:rFonts w:cs="Times New Roman"/>
      <w:color w:val="auto"/>
    </w:rPr>
  </w:style>
  <w:style w:type="paragraph" w:customStyle="1" w:styleId="Pa54">
    <w:name w:val="Pa54"/>
    <w:basedOn w:val="Default"/>
    <w:next w:val="Default"/>
    <w:uiPriority w:val="99"/>
    <w:rsid w:val="006648CF"/>
    <w:pPr>
      <w:spacing w:line="221" w:lineRule="atLeast"/>
    </w:pPr>
    <w:rPr>
      <w:rFonts w:cs="Times New Roman"/>
      <w:color w:val="auto"/>
    </w:rPr>
  </w:style>
  <w:style w:type="paragraph" w:customStyle="1" w:styleId="Pa55">
    <w:name w:val="Pa55"/>
    <w:basedOn w:val="Default"/>
    <w:next w:val="Default"/>
    <w:uiPriority w:val="99"/>
    <w:rsid w:val="006648CF"/>
    <w:pPr>
      <w:spacing w:line="241" w:lineRule="atLeast"/>
    </w:pPr>
    <w:rPr>
      <w:rFonts w:cs="Times New Roman"/>
      <w:color w:val="auto"/>
    </w:rPr>
  </w:style>
  <w:style w:type="character" w:styleId="Hyperlink">
    <w:name w:val="Hyperlink"/>
    <w:unhideWhenUsed/>
    <w:rsid w:val="006648CF"/>
    <w:rPr>
      <w:color w:val="0000FF"/>
      <w:u w:val="single"/>
    </w:rPr>
  </w:style>
  <w:style w:type="character" w:styleId="PageNumber">
    <w:name w:val="page number"/>
    <w:rsid w:val="006648CF"/>
  </w:style>
  <w:style w:type="paragraph" w:styleId="TOC1">
    <w:name w:val="toc 1"/>
    <w:basedOn w:val="Normal"/>
    <w:next w:val="Normal"/>
    <w:uiPriority w:val="39"/>
    <w:unhideWhenUsed/>
    <w:rsid w:val="006648CF"/>
    <w:pPr>
      <w:tabs>
        <w:tab w:val="left" w:pos="567"/>
        <w:tab w:val="right" w:leader="dot" w:pos="9060"/>
      </w:tabs>
      <w:spacing w:before="240" w:after="0"/>
    </w:pPr>
    <w:rPr>
      <w:rFonts w:ascii="Arial" w:eastAsia="Times New Roman" w:hAnsi="Arial"/>
      <w:b/>
      <w:noProof/>
      <w:color w:val="008000"/>
      <w:lang w:val="en-GB"/>
    </w:rPr>
  </w:style>
  <w:style w:type="paragraph" w:styleId="TOC2">
    <w:name w:val="toc 2"/>
    <w:basedOn w:val="Normal"/>
    <w:next w:val="Normal"/>
    <w:uiPriority w:val="39"/>
    <w:unhideWhenUsed/>
    <w:rsid w:val="006648CF"/>
    <w:pPr>
      <w:tabs>
        <w:tab w:val="left" w:pos="1200"/>
        <w:tab w:val="right" w:leader="dot" w:pos="9060"/>
      </w:tabs>
      <w:spacing w:after="0"/>
      <w:ind w:left="567"/>
    </w:pPr>
    <w:rPr>
      <w:rFonts w:ascii="Arial" w:eastAsia="Times New Roman" w:hAnsi="Arial"/>
      <w:noProof/>
      <w:lang w:val="en-GB"/>
    </w:rPr>
  </w:style>
  <w:style w:type="paragraph" w:styleId="TOC3">
    <w:name w:val="toc 3"/>
    <w:basedOn w:val="Normal"/>
    <w:next w:val="Normal"/>
    <w:uiPriority w:val="39"/>
    <w:unhideWhenUsed/>
    <w:rsid w:val="006648CF"/>
    <w:pPr>
      <w:tabs>
        <w:tab w:val="left" w:pos="1701"/>
        <w:tab w:val="right" w:leader="dot" w:pos="9060"/>
      </w:tabs>
      <w:spacing w:after="0"/>
      <w:ind w:left="709"/>
    </w:pPr>
    <w:rPr>
      <w:rFonts w:ascii="Arial" w:eastAsia="Times New Roman" w:hAnsi="Arial"/>
      <w:i/>
      <w:noProof/>
      <w:lang w:val="en-GB"/>
    </w:rPr>
  </w:style>
  <w:style w:type="paragraph" w:customStyle="1" w:styleId="GraphicsText">
    <w:name w:val="Graphics Text"/>
    <w:basedOn w:val="Normal"/>
    <w:rsid w:val="006648CF"/>
    <w:pPr>
      <w:overflowPunct w:val="0"/>
      <w:autoSpaceDE w:val="0"/>
      <w:autoSpaceDN w:val="0"/>
      <w:adjustRightInd w:val="0"/>
      <w:spacing w:after="0" w:line="264" w:lineRule="auto"/>
      <w:textAlignment w:val="baseline"/>
    </w:pPr>
    <w:rPr>
      <w:rFonts w:ascii="Arial Narrow" w:eastAsia="Times New Roman" w:hAnsi="Arial Narrow"/>
      <w:sz w:val="18"/>
      <w:szCs w:val="20"/>
      <w:lang w:val="en-GB"/>
    </w:rPr>
  </w:style>
  <w:style w:type="paragraph" w:customStyle="1" w:styleId="CoverClientName">
    <w:name w:val="CoverClientName"/>
    <w:basedOn w:val="Normal"/>
    <w:next w:val="Normal"/>
    <w:rsid w:val="006648CF"/>
    <w:pPr>
      <w:overflowPunct w:val="0"/>
      <w:autoSpaceDE w:val="0"/>
      <w:autoSpaceDN w:val="0"/>
      <w:adjustRightInd w:val="0"/>
      <w:spacing w:after="480" w:line="264" w:lineRule="auto"/>
      <w:textAlignment w:val="baseline"/>
    </w:pPr>
    <w:rPr>
      <w:rFonts w:ascii="Book Antiqua" w:eastAsia="Times New Roman" w:hAnsi="Book Antiqua"/>
      <w:szCs w:val="20"/>
      <w:lang w:val="en-GB"/>
    </w:rPr>
  </w:style>
  <w:style w:type="paragraph" w:customStyle="1" w:styleId="OtherHeader">
    <w:name w:val="OtherHeader"/>
    <w:basedOn w:val="Header"/>
    <w:next w:val="Normal"/>
    <w:rsid w:val="006648CF"/>
    <w:pPr>
      <w:tabs>
        <w:tab w:val="clear" w:pos="4680"/>
        <w:tab w:val="clear" w:pos="9360"/>
        <w:tab w:val="left" w:pos="4153"/>
        <w:tab w:val="right" w:pos="7655"/>
        <w:tab w:val="right" w:pos="8306"/>
      </w:tabs>
      <w:overflowPunct w:val="0"/>
      <w:autoSpaceDE w:val="0"/>
      <w:autoSpaceDN w:val="0"/>
      <w:adjustRightInd w:val="0"/>
      <w:spacing w:before="360" w:after="240" w:line="264" w:lineRule="auto"/>
      <w:textAlignment w:val="baseline"/>
    </w:pPr>
    <w:rPr>
      <w:rFonts w:ascii="Book Antiqua" w:eastAsia="Times New Roman" w:hAnsi="Book Antiqua"/>
      <w:b/>
      <w:i/>
      <w:caps/>
      <w:szCs w:val="20"/>
      <w:lang w:val="en-GB"/>
    </w:rPr>
  </w:style>
  <w:style w:type="character" w:customStyle="1" w:styleId="hps">
    <w:name w:val="hps"/>
    <w:rsid w:val="006648CF"/>
  </w:style>
  <w:style w:type="character" w:customStyle="1" w:styleId="transwords">
    <w:name w:val="trans_words"/>
    <w:rsid w:val="006648CF"/>
  </w:style>
  <w:style w:type="character" w:customStyle="1" w:styleId="shorttext">
    <w:name w:val="short_text"/>
    <w:rsid w:val="006648CF"/>
  </w:style>
  <w:style w:type="character" w:customStyle="1" w:styleId="atn">
    <w:name w:val="atn"/>
    <w:rsid w:val="006648CF"/>
  </w:style>
  <w:style w:type="character" w:customStyle="1" w:styleId="alt-edited">
    <w:name w:val="alt-edited"/>
    <w:rsid w:val="006648CF"/>
  </w:style>
  <w:style w:type="character" w:customStyle="1" w:styleId="st">
    <w:name w:val="st"/>
    <w:rsid w:val="006648CF"/>
  </w:style>
  <w:style w:type="character" w:styleId="Emphasis">
    <w:name w:val="Emphasis"/>
    <w:uiPriority w:val="20"/>
    <w:qFormat/>
    <w:rsid w:val="006648CF"/>
    <w:rPr>
      <w:i/>
      <w:iCs/>
    </w:rPr>
  </w:style>
  <w:style w:type="character" w:customStyle="1" w:styleId="mechtexChar">
    <w:name w:val="mechtex Char"/>
    <w:link w:val="mechtex"/>
    <w:rsid w:val="006648CF"/>
    <w:rPr>
      <w:rFonts w:ascii="Arial" w:hAnsi="Arial" w:cs="Arial"/>
      <w:lang w:val="en-GB"/>
    </w:rPr>
  </w:style>
  <w:style w:type="paragraph" w:customStyle="1" w:styleId="mechtex">
    <w:name w:val="mechtex"/>
    <w:basedOn w:val="Normal"/>
    <w:link w:val="mechtexChar"/>
    <w:rsid w:val="006648CF"/>
    <w:pPr>
      <w:spacing w:after="120"/>
      <w:jc w:val="center"/>
    </w:pPr>
    <w:rPr>
      <w:rFonts w:ascii="Arial" w:eastAsiaTheme="minorHAnsi" w:hAnsi="Arial" w:cs="Arial"/>
      <w:lang w:val="en-GB"/>
    </w:rPr>
  </w:style>
  <w:style w:type="character" w:customStyle="1" w:styleId="CommentTextChar1">
    <w:name w:val="Comment Text Char1"/>
    <w:uiPriority w:val="99"/>
    <w:semiHidden/>
    <w:rsid w:val="006648CF"/>
    <w:rPr>
      <w:rFonts w:ascii="Arial" w:eastAsia="Times New Roman" w:hAnsi="Arial" w:cs="Times New Roman"/>
      <w:lang w:val="en-GB"/>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99"/>
    <w:locked/>
    <w:rsid w:val="006648CF"/>
    <w:rPr>
      <w:rFonts w:ascii="Times New Roman" w:eastAsia="Times New Roman" w:hAnsi="Times New Roman" w:cs="Times New Roman"/>
      <w:sz w:val="24"/>
      <w:szCs w:val="24"/>
      <w:lang w:val="ru-RU" w:eastAsia="ru-RU"/>
    </w:rPr>
  </w:style>
  <w:style w:type="character" w:customStyle="1" w:styleId="FootnoteTextChar1">
    <w:name w:val="Footnote Text Char1"/>
    <w:uiPriority w:val="99"/>
    <w:semiHidden/>
    <w:rsid w:val="006648CF"/>
    <w:rPr>
      <w:rFonts w:ascii="Arial" w:eastAsia="Times New Roman" w:hAnsi="Arial" w:cs="Times New Roman"/>
      <w:lang w:val="en-GB"/>
    </w:rPr>
  </w:style>
  <w:style w:type="character" w:customStyle="1" w:styleId="13">
    <w:name w:val="Нижний колонтитул Знак1"/>
    <w:basedOn w:val="DefaultParagraphFont"/>
    <w:uiPriority w:val="99"/>
    <w:semiHidden/>
    <w:rsid w:val="006648CF"/>
  </w:style>
  <w:style w:type="character" w:customStyle="1" w:styleId="FooterChar1">
    <w:name w:val="Footer Char1"/>
    <w:uiPriority w:val="99"/>
    <w:semiHidden/>
    <w:rsid w:val="006648CF"/>
    <w:rPr>
      <w:rFonts w:ascii="Arial" w:eastAsia="Times New Roman" w:hAnsi="Arial" w:cs="Times New Roman"/>
      <w:sz w:val="22"/>
      <w:szCs w:val="22"/>
      <w:lang w:val="en-GB"/>
    </w:rPr>
  </w:style>
  <w:style w:type="character" w:customStyle="1" w:styleId="BodyTextChar1">
    <w:name w:val="Body Text Char1"/>
    <w:uiPriority w:val="99"/>
    <w:semiHidden/>
    <w:rsid w:val="006648CF"/>
    <w:rPr>
      <w:rFonts w:ascii="Arial" w:eastAsia="Times New Roman" w:hAnsi="Arial" w:cs="Times New Roman"/>
      <w:sz w:val="22"/>
      <w:szCs w:val="22"/>
      <w:lang w:val="en-GB"/>
    </w:rPr>
  </w:style>
  <w:style w:type="character" w:customStyle="1" w:styleId="CommentSubjectChar1">
    <w:name w:val="Comment Subject Char1"/>
    <w:uiPriority w:val="99"/>
    <w:semiHidden/>
    <w:rsid w:val="006648CF"/>
    <w:rPr>
      <w:rFonts w:ascii="Arial" w:eastAsia="Times New Roman" w:hAnsi="Arial" w:cs="Times New Roman"/>
      <w:b/>
      <w:bCs/>
      <w:sz w:val="20"/>
      <w:szCs w:val="20"/>
      <w:lang w:val="en-GB"/>
    </w:rPr>
  </w:style>
  <w:style w:type="character" w:customStyle="1" w:styleId="14">
    <w:name w:val="Текст выноски Знак1"/>
    <w:basedOn w:val="DefaultParagraphFont"/>
    <w:uiPriority w:val="99"/>
    <w:semiHidden/>
    <w:rsid w:val="006648CF"/>
    <w:rPr>
      <w:rFonts w:ascii="Tahoma" w:hAnsi="Tahoma" w:cs="Tahoma"/>
      <w:sz w:val="16"/>
      <w:szCs w:val="16"/>
    </w:rPr>
  </w:style>
  <w:style w:type="character" w:customStyle="1" w:styleId="BalloonTextChar1">
    <w:name w:val="Balloon Text Char1"/>
    <w:uiPriority w:val="99"/>
    <w:semiHidden/>
    <w:rsid w:val="006648CF"/>
    <w:rPr>
      <w:rFonts w:ascii="Lucida Grande" w:eastAsia="Times New Roman" w:hAnsi="Lucida Grande" w:cs="Lucida Grande"/>
      <w:sz w:val="18"/>
      <w:szCs w:val="18"/>
      <w:lang w:val="en-GB"/>
    </w:rPr>
  </w:style>
  <w:style w:type="table" w:customStyle="1" w:styleId="Ricardo-AEATableStyle">
    <w:name w:val="Ricardo-AEA Table Style"/>
    <w:basedOn w:val="TableNormal"/>
    <w:uiPriority w:val="99"/>
    <w:qFormat/>
    <w:rsid w:val="006648CF"/>
    <w:pPr>
      <w:spacing w:before="20" w:after="20" w:line="240" w:lineRule="auto"/>
    </w:pPr>
    <w:rPr>
      <w:rFonts w:ascii="Arial" w:eastAsia="Times New Roman" w:hAnsi="Arial" w:cs="Times New Roman"/>
      <w:sz w:val="20"/>
      <w:szCs w:val="20"/>
      <w:lang w:val="en-GB"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1" w:afterLines="0" w:afterAutospacing="1" w:line="240" w:lineRule="auto"/>
      </w:pPr>
      <w:rPr>
        <w:rFonts w:ascii="Courier New" w:hAnsi="Courier New" w:cs="Courier New" w:hint="default"/>
        <w:b/>
        <w:color w:val="FFFFFF"/>
        <w:sz w:val="20"/>
        <w:szCs w:val="20"/>
      </w:rPr>
      <w:tblPr/>
      <w:tcPr>
        <w:shd w:val="clear" w:color="auto" w:fill="008000"/>
        <w:vAlign w:val="center"/>
      </w:tcPr>
    </w:tblStylePr>
    <w:tblStylePr w:type="firstCol">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table" w:styleId="TableGrid">
    <w:name w:val="Table Grid"/>
    <w:basedOn w:val="TableNormal"/>
    <w:rsid w:val="006648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664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985">
      <w:bodyDiv w:val="1"/>
      <w:marLeft w:val="0"/>
      <w:marRight w:val="0"/>
      <w:marTop w:val="0"/>
      <w:marBottom w:val="0"/>
      <w:divBdr>
        <w:top w:val="none" w:sz="0" w:space="0" w:color="auto"/>
        <w:left w:val="none" w:sz="0" w:space="0" w:color="auto"/>
        <w:bottom w:val="none" w:sz="0" w:space="0" w:color="auto"/>
        <w:right w:val="none" w:sz="0" w:space="0" w:color="auto"/>
      </w:divBdr>
    </w:div>
    <w:div w:id="252781250">
      <w:bodyDiv w:val="1"/>
      <w:marLeft w:val="0"/>
      <w:marRight w:val="0"/>
      <w:marTop w:val="0"/>
      <w:marBottom w:val="0"/>
      <w:divBdr>
        <w:top w:val="none" w:sz="0" w:space="0" w:color="auto"/>
        <w:left w:val="none" w:sz="0" w:space="0" w:color="auto"/>
        <w:bottom w:val="none" w:sz="0" w:space="0" w:color="auto"/>
        <w:right w:val="none" w:sz="0" w:space="0" w:color="auto"/>
      </w:divBdr>
    </w:div>
    <w:div w:id="327901734">
      <w:bodyDiv w:val="1"/>
      <w:marLeft w:val="0"/>
      <w:marRight w:val="0"/>
      <w:marTop w:val="0"/>
      <w:marBottom w:val="0"/>
      <w:divBdr>
        <w:top w:val="none" w:sz="0" w:space="0" w:color="auto"/>
        <w:left w:val="none" w:sz="0" w:space="0" w:color="auto"/>
        <w:bottom w:val="none" w:sz="0" w:space="0" w:color="auto"/>
        <w:right w:val="none" w:sz="0" w:space="0" w:color="auto"/>
      </w:divBdr>
    </w:div>
    <w:div w:id="427772990">
      <w:bodyDiv w:val="1"/>
      <w:marLeft w:val="0"/>
      <w:marRight w:val="0"/>
      <w:marTop w:val="0"/>
      <w:marBottom w:val="0"/>
      <w:divBdr>
        <w:top w:val="none" w:sz="0" w:space="0" w:color="auto"/>
        <w:left w:val="none" w:sz="0" w:space="0" w:color="auto"/>
        <w:bottom w:val="none" w:sz="0" w:space="0" w:color="auto"/>
        <w:right w:val="none" w:sz="0" w:space="0" w:color="auto"/>
      </w:divBdr>
    </w:div>
    <w:div w:id="553590916">
      <w:bodyDiv w:val="1"/>
      <w:marLeft w:val="0"/>
      <w:marRight w:val="0"/>
      <w:marTop w:val="0"/>
      <w:marBottom w:val="0"/>
      <w:divBdr>
        <w:top w:val="none" w:sz="0" w:space="0" w:color="auto"/>
        <w:left w:val="none" w:sz="0" w:space="0" w:color="auto"/>
        <w:bottom w:val="none" w:sz="0" w:space="0" w:color="auto"/>
        <w:right w:val="none" w:sz="0" w:space="0" w:color="auto"/>
      </w:divBdr>
    </w:div>
    <w:div w:id="627006524">
      <w:bodyDiv w:val="1"/>
      <w:marLeft w:val="0"/>
      <w:marRight w:val="0"/>
      <w:marTop w:val="0"/>
      <w:marBottom w:val="0"/>
      <w:divBdr>
        <w:top w:val="none" w:sz="0" w:space="0" w:color="auto"/>
        <w:left w:val="none" w:sz="0" w:space="0" w:color="auto"/>
        <w:bottom w:val="none" w:sz="0" w:space="0" w:color="auto"/>
        <w:right w:val="none" w:sz="0" w:space="0" w:color="auto"/>
      </w:divBdr>
    </w:div>
    <w:div w:id="908032852">
      <w:bodyDiv w:val="1"/>
      <w:marLeft w:val="0"/>
      <w:marRight w:val="0"/>
      <w:marTop w:val="0"/>
      <w:marBottom w:val="0"/>
      <w:divBdr>
        <w:top w:val="none" w:sz="0" w:space="0" w:color="auto"/>
        <w:left w:val="none" w:sz="0" w:space="0" w:color="auto"/>
        <w:bottom w:val="none" w:sz="0" w:space="0" w:color="auto"/>
        <w:right w:val="none" w:sz="0" w:space="0" w:color="auto"/>
      </w:divBdr>
    </w:div>
    <w:div w:id="928125283">
      <w:bodyDiv w:val="1"/>
      <w:marLeft w:val="0"/>
      <w:marRight w:val="0"/>
      <w:marTop w:val="0"/>
      <w:marBottom w:val="0"/>
      <w:divBdr>
        <w:top w:val="none" w:sz="0" w:space="0" w:color="auto"/>
        <w:left w:val="none" w:sz="0" w:space="0" w:color="auto"/>
        <w:bottom w:val="none" w:sz="0" w:space="0" w:color="auto"/>
        <w:right w:val="none" w:sz="0" w:space="0" w:color="auto"/>
      </w:divBdr>
    </w:div>
    <w:div w:id="993336538">
      <w:bodyDiv w:val="1"/>
      <w:marLeft w:val="0"/>
      <w:marRight w:val="0"/>
      <w:marTop w:val="0"/>
      <w:marBottom w:val="0"/>
      <w:divBdr>
        <w:top w:val="none" w:sz="0" w:space="0" w:color="auto"/>
        <w:left w:val="none" w:sz="0" w:space="0" w:color="auto"/>
        <w:bottom w:val="none" w:sz="0" w:space="0" w:color="auto"/>
        <w:right w:val="none" w:sz="0" w:space="0" w:color="auto"/>
      </w:divBdr>
    </w:div>
    <w:div w:id="1226263202">
      <w:bodyDiv w:val="1"/>
      <w:marLeft w:val="0"/>
      <w:marRight w:val="0"/>
      <w:marTop w:val="0"/>
      <w:marBottom w:val="0"/>
      <w:divBdr>
        <w:top w:val="none" w:sz="0" w:space="0" w:color="auto"/>
        <w:left w:val="none" w:sz="0" w:space="0" w:color="auto"/>
        <w:bottom w:val="none" w:sz="0" w:space="0" w:color="auto"/>
        <w:right w:val="none" w:sz="0" w:space="0" w:color="auto"/>
      </w:divBdr>
    </w:div>
    <w:div w:id="1226795732">
      <w:bodyDiv w:val="1"/>
      <w:marLeft w:val="0"/>
      <w:marRight w:val="0"/>
      <w:marTop w:val="0"/>
      <w:marBottom w:val="0"/>
      <w:divBdr>
        <w:top w:val="none" w:sz="0" w:space="0" w:color="auto"/>
        <w:left w:val="none" w:sz="0" w:space="0" w:color="auto"/>
        <w:bottom w:val="none" w:sz="0" w:space="0" w:color="auto"/>
        <w:right w:val="none" w:sz="0" w:space="0" w:color="auto"/>
      </w:divBdr>
    </w:div>
    <w:div w:id="1480346094">
      <w:bodyDiv w:val="1"/>
      <w:marLeft w:val="0"/>
      <w:marRight w:val="0"/>
      <w:marTop w:val="0"/>
      <w:marBottom w:val="0"/>
      <w:divBdr>
        <w:top w:val="none" w:sz="0" w:space="0" w:color="auto"/>
        <w:left w:val="none" w:sz="0" w:space="0" w:color="auto"/>
        <w:bottom w:val="none" w:sz="0" w:space="0" w:color="auto"/>
        <w:right w:val="none" w:sz="0" w:space="0" w:color="auto"/>
      </w:divBdr>
    </w:div>
    <w:div w:id="1764260806">
      <w:bodyDiv w:val="1"/>
      <w:marLeft w:val="0"/>
      <w:marRight w:val="0"/>
      <w:marTop w:val="0"/>
      <w:marBottom w:val="0"/>
      <w:divBdr>
        <w:top w:val="none" w:sz="0" w:space="0" w:color="auto"/>
        <w:left w:val="none" w:sz="0" w:space="0" w:color="auto"/>
        <w:bottom w:val="none" w:sz="0" w:space="0" w:color="auto"/>
        <w:right w:val="none" w:sz="0" w:space="0" w:color="auto"/>
      </w:divBdr>
    </w:div>
    <w:div w:id="1779643948">
      <w:bodyDiv w:val="1"/>
      <w:marLeft w:val="0"/>
      <w:marRight w:val="0"/>
      <w:marTop w:val="0"/>
      <w:marBottom w:val="0"/>
      <w:divBdr>
        <w:top w:val="none" w:sz="0" w:space="0" w:color="auto"/>
        <w:left w:val="none" w:sz="0" w:space="0" w:color="auto"/>
        <w:bottom w:val="none" w:sz="0" w:space="0" w:color="auto"/>
        <w:right w:val="none" w:sz="0" w:space="0" w:color="auto"/>
      </w:divBdr>
    </w:div>
    <w:div w:id="1842044022">
      <w:bodyDiv w:val="1"/>
      <w:marLeft w:val="0"/>
      <w:marRight w:val="0"/>
      <w:marTop w:val="0"/>
      <w:marBottom w:val="0"/>
      <w:divBdr>
        <w:top w:val="none" w:sz="0" w:space="0" w:color="auto"/>
        <w:left w:val="none" w:sz="0" w:space="0" w:color="auto"/>
        <w:bottom w:val="none" w:sz="0" w:space="0" w:color="auto"/>
        <w:right w:val="none" w:sz="0" w:space="0" w:color="auto"/>
      </w:divBdr>
    </w:div>
    <w:div w:id="2028019353">
      <w:bodyDiv w:val="1"/>
      <w:marLeft w:val="0"/>
      <w:marRight w:val="0"/>
      <w:marTop w:val="0"/>
      <w:marBottom w:val="0"/>
      <w:divBdr>
        <w:top w:val="none" w:sz="0" w:space="0" w:color="auto"/>
        <w:left w:val="none" w:sz="0" w:space="0" w:color="auto"/>
        <w:bottom w:val="none" w:sz="0" w:space="0" w:color="auto"/>
        <w:right w:val="none" w:sz="0" w:space="0" w:color="auto"/>
      </w:divBdr>
    </w:div>
    <w:div w:id="2031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5B47-A6A7-438D-8125-B99F7B12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https://mul2-mnp.gov.am/tasks/166/oneclick/Hraman.docx?token=b2349a148d9113b2395fbd99feceaba6</cp:keywords>
  <cp:lastModifiedBy>Tatevik</cp:lastModifiedBy>
  <cp:revision>134</cp:revision>
  <cp:lastPrinted>2019-12-27T07:37:00Z</cp:lastPrinted>
  <dcterms:created xsi:type="dcterms:W3CDTF">2019-10-31T13:45:00Z</dcterms:created>
  <dcterms:modified xsi:type="dcterms:W3CDTF">2022-12-06T05:48:00Z</dcterms:modified>
</cp:coreProperties>
</file>