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41C" w:rsidRPr="00B51859" w:rsidRDefault="008D541C" w:rsidP="00B51859">
      <w:pPr>
        <w:pStyle w:val="Bodytext20"/>
        <w:shd w:val="clear" w:color="auto" w:fill="auto"/>
        <w:spacing w:before="0" w:after="160" w:line="360" w:lineRule="auto"/>
        <w:ind w:left="9214" w:right="-30"/>
        <w:jc w:val="center"/>
        <w:rPr>
          <w:sz w:val="24"/>
          <w:szCs w:val="24"/>
        </w:rPr>
      </w:pPr>
      <w:bookmarkStart w:id="0" w:name="_GoBack"/>
      <w:bookmarkEnd w:id="0"/>
      <w:r w:rsidRPr="00B51859">
        <w:rPr>
          <w:sz w:val="24"/>
          <w:szCs w:val="24"/>
        </w:rPr>
        <w:t>ՀԱՍՏԱՏՎԱԾ Է</w:t>
      </w:r>
    </w:p>
    <w:p w:rsidR="00973E91" w:rsidRPr="00B51859" w:rsidRDefault="008D541C" w:rsidP="00B51859">
      <w:pPr>
        <w:pStyle w:val="Bodytext20"/>
        <w:shd w:val="clear" w:color="auto" w:fill="auto"/>
        <w:spacing w:before="0" w:after="160" w:line="360" w:lineRule="auto"/>
        <w:ind w:left="9214" w:right="-30"/>
        <w:jc w:val="center"/>
        <w:rPr>
          <w:sz w:val="24"/>
          <w:szCs w:val="24"/>
        </w:rPr>
      </w:pPr>
      <w:r w:rsidRPr="00B51859">
        <w:rPr>
          <w:sz w:val="24"/>
          <w:szCs w:val="24"/>
        </w:rPr>
        <w:t>Եվրասիական տնտեսական հանձնաժողովի կոլեգիայի</w:t>
      </w:r>
      <w:r w:rsidR="00B51859">
        <w:rPr>
          <w:sz w:val="24"/>
          <w:szCs w:val="24"/>
        </w:rPr>
        <w:br/>
      </w:r>
      <w:r w:rsidRPr="00B51859">
        <w:rPr>
          <w:sz w:val="24"/>
          <w:szCs w:val="24"/>
        </w:rPr>
        <w:t xml:space="preserve">2019 թվականի մայիսի 21-ի </w:t>
      </w:r>
      <w:r w:rsidR="00B51859">
        <w:rPr>
          <w:sz w:val="24"/>
          <w:szCs w:val="24"/>
        </w:rPr>
        <w:br/>
      </w:r>
      <w:r w:rsidRPr="00B51859">
        <w:rPr>
          <w:sz w:val="24"/>
          <w:szCs w:val="24"/>
        </w:rPr>
        <w:t>թիվ 81 որոշմամբ</w:t>
      </w:r>
    </w:p>
    <w:p w:rsidR="008D541C" w:rsidRPr="00B51859" w:rsidRDefault="008D541C" w:rsidP="00B51859">
      <w:pPr>
        <w:pStyle w:val="Bodytext30"/>
        <w:shd w:val="clear" w:color="auto" w:fill="auto"/>
        <w:spacing w:before="0" w:after="160" w:line="360" w:lineRule="auto"/>
        <w:rPr>
          <w:rStyle w:val="Bodytext3Spacing4pt"/>
          <w:b/>
          <w:bCs/>
          <w:spacing w:val="0"/>
          <w:sz w:val="24"/>
          <w:szCs w:val="24"/>
        </w:rPr>
      </w:pPr>
    </w:p>
    <w:p w:rsidR="00973E91" w:rsidRPr="00B51859" w:rsidRDefault="008D541C" w:rsidP="00B51859">
      <w:pPr>
        <w:pStyle w:val="Bodytext30"/>
        <w:shd w:val="clear" w:color="auto" w:fill="auto"/>
        <w:spacing w:before="0" w:after="160" w:line="360" w:lineRule="auto"/>
        <w:rPr>
          <w:sz w:val="24"/>
          <w:szCs w:val="24"/>
        </w:rPr>
      </w:pPr>
      <w:r w:rsidRPr="00B51859">
        <w:rPr>
          <w:rStyle w:val="Bodytext3Spacing4pt"/>
          <w:b/>
          <w:spacing w:val="0"/>
          <w:sz w:val="24"/>
          <w:szCs w:val="24"/>
        </w:rPr>
        <w:t>ԾՐԱԳԻՐ</w:t>
      </w:r>
    </w:p>
    <w:p w:rsidR="00973E91" w:rsidRDefault="008D541C" w:rsidP="00B51859">
      <w:pPr>
        <w:pStyle w:val="Bodytext30"/>
        <w:shd w:val="clear" w:color="auto" w:fill="auto"/>
        <w:spacing w:before="0" w:after="160" w:line="360" w:lineRule="auto"/>
        <w:rPr>
          <w:sz w:val="24"/>
          <w:szCs w:val="24"/>
        </w:rPr>
      </w:pPr>
      <w:r w:rsidRPr="00B51859">
        <w:rPr>
          <w:sz w:val="24"/>
          <w:szCs w:val="24"/>
        </w:rPr>
        <w:t xml:space="preserve">«Հրդեհային անվտանգության ապահովման </w:t>
      </w:r>
      <w:r w:rsidR="00B51859">
        <w:rPr>
          <w:sz w:val="24"/>
          <w:szCs w:val="24"/>
        </w:rPr>
        <w:t>եւ</w:t>
      </w:r>
      <w:r w:rsidRPr="00B51859">
        <w:rPr>
          <w:sz w:val="24"/>
          <w:szCs w:val="24"/>
        </w:rPr>
        <w:t xml:space="preserve"> հրդեհաշիջման միջոցներին ներկայացվող պահանջների մասին» Եվրասիական տնտեսական միության տեխնիկական կանոնակարգի (ԵԱՏՄ ՏԿ 043/2017) պահանջները կիրառելու </w:t>
      </w:r>
      <w:r w:rsidR="00B51859">
        <w:rPr>
          <w:sz w:val="24"/>
          <w:szCs w:val="24"/>
        </w:rPr>
        <w:t>եւ</w:t>
      </w:r>
      <w:r w:rsidRPr="00B51859">
        <w:rPr>
          <w:sz w:val="24"/>
          <w:szCs w:val="24"/>
        </w:rPr>
        <w:t xml:space="preserve"> կատարելու ու տեխնիկական կանոնակարգման օբյեկտների համապատասխանության գնահատում իրականացնելու համար անհրաժեշտ հետազոտությունների (փորձարկումների) </w:t>
      </w:r>
      <w:r w:rsidR="00B51859">
        <w:rPr>
          <w:sz w:val="24"/>
          <w:szCs w:val="24"/>
        </w:rPr>
        <w:t>եւ</w:t>
      </w:r>
      <w:r w:rsidRPr="00B51859">
        <w:rPr>
          <w:sz w:val="24"/>
          <w:szCs w:val="24"/>
        </w:rPr>
        <w:t xml:space="preserve"> չափումների կանոններ </w:t>
      </w:r>
      <w:r w:rsidR="00B51859">
        <w:rPr>
          <w:sz w:val="24"/>
          <w:szCs w:val="24"/>
        </w:rPr>
        <w:t>եւ</w:t>
      </w:r>
      <w:r w:rsidRPr="00B51859">
        <w:rPr>
          <w:sz w:val="24"/>
          <w:szCs w:val="24"/>
        </w:rPr>
        <w:t xml:space="preserve"> մեթոդներ, այդ թվում՝ նմուշառման կանոններ պարունակող միջպետական ստանդարտների մշակման (փոփոխությունների կատարման, վերանայման)</w:t>
      </w:r>
    </w:p>
    <w:p w:rsidR="00B01B01" w:rsidRDefault="00B01B01"/>
    <w:p w:rsidR="00B01B01" w:rsidRDefault="00B01B01">
      <w:pPr>
        <w:rPr>
          <w:rFonts w:ascii="Sylfaen" w:eastAsia="Sylfaen" w:hAnsi="Sylfaen" w:cs="Sylfaen"/>
          <w:b/>
          <w:bCs/>
        </w:rPr>
      </w:pPr>
      <w:r>
        <w:br w:type="page"/>
      </w:r>
    </w:p>
    <w:tbl>
      <w:tblPr>
        <w:tblOverlap w:val="never"/>
        <w:tblW w:w="152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1554"/>
        <w:gridCol w:w="5500"/>
        <w:gridCol w:w="15"/>
        <w:gridCol w:w="6"/>
        <w:gridCol w:w="2596"/>
        <w:gridCol w:w="1276"/>
        <w:gridCol w:w="1417"/>
        <w:gridCol w:w="2019"/>
      </w:tblGrid>
      <w:tr w:rsidR="00B01B01" w:rsidRPr="00B51859" w:rsidTr="00B01B01">
        <w:trPr>
          <w:tblHeader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2D" w:rsidRPr="00B51859" w:rsidRDefault="00A2322D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lastRenderedPageBreak/>
              <w:t>Համարը՝</w:t>
            </w:r>
            <w:r w:rsidRPr="00B51859">
              <w:rPr>
                <w:sz w:val="20"/>
                <w:szCs w:val="24"/>
              </w:rPr>
              <w:t xml:space="preserve"> </w:t>
            </w:r>
            <w:r w:rsidRPr="00B51859">
              <w:rPr>
                <w:rStyle w:val="Bodytext211pt"/>
                <w:sz w:val="20"/>
                <w:szCs w:val="24"/>
              </w:rPr>
              <w:t>ը/կ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2D" w:rsidRPr="00B51859" w:rsidRDefault="00A2322D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ՍՄԴ ծածկագիրը</w:t>
            </w:r>
          </w:p>
        </w:tc>
        <w:tc>
          <w:tcPr>
            <w:tcW w:w="5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2D" w:rsidRPr="00B51859" w:rsidRDefault="00A2322D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Միջպետական ստանդարտի նախագծի անվանումը։ Աշխատանքների տեսակները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2D" w:rsidRPr="00B51859" w:rsidRDefault="00A2322D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 xml:space="preserve">Եվրասիական տնտեսական միության տեխնիկական </w:t>
            </w:r>
            <w:r w:rsidRPr="00B51859">
              <w:rPr>
                <w:sz w:val="20"/>
                <w:szCs w:val="24"/>
              </w:rPr>
              <w:t xml:space="preserve">կանոնակարգի </w:t>
            </w:r>
            <w:r w:rsidRPr="00B51859">
              <w:rPr>
                <w:rStyle w:val="Bodytext211pt"/>
                <w:sz w:val="20"/>
                <w:szCs w:val="24"/>
              </w:rPr>
              <w:t>տարրերը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2D" w:rsidRPr="00B51859" w:rsidRDefault="00A2322D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Մշակման ժամկետները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22D" w:rsidRPr="00B51859" w:rsidRDefault="00A2322D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Եվրասիական տնտեսական միության անդամ պետություն՝ պատասխանատու մշակողը</w:t>
            </w:r>
          </w:p>
        </w:tc>
      </w:tr>
      <w:tr w:rsidR="00B01B01" w:rsidRPr="00B51859" w:rsidTr="00B01B01">
        <w:trPr>
          <w:tblHeader/>
          <w:jc w:val="center"/>
        </w:trPr>
        <w:tc>
          <w:tcPr>
            <w:tcW w:w="8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322D" w:rsidRPr="00B51859" w:rsidRDefault="00A2322D" w:rsidP="00B01B01">
            <w:pPr>
              <w:spacing w:after="120"/>
              <w:ind w:left="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322D" w:rsidRPr="00B51859" w:rsidRDefault="00A2322D" w:rsidP="00B01B01">
            <w:pPr>
              <w:spacing w:after="120"/>
              <w:ind w:left="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52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322D" w:rsidRPr="00B51859" w:rsidRDefault="00A2322D" w:rsidP="00B01B01">
            <w:pPr>
              <w:spacing w:after="120"/>
              <w:ind w:left="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322D" w:rsidRPr="00B51859" w:rsidRDefault="00A2322D" w:rsidP="00B01B01">
            <w:pPr>
              <w:spacing w:after="120"/>
              <w:ind w:left="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2D" w:rsidRPr="00B51859" w:rsidRDefault="00A2322D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սկիզբ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22D" w:rsidRPr="00B51859" w:rsidRDefault="00A2322D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ավարտ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22D" w:rsidRPr="00B51859" w:rsidRDefault="00A2322D" w:rsidP="00B01B01">
            <w:pPr>
              <w:spacing w:after="120"/>
              <w:ind w:left="6"/>
              <w:jc w:val="center"/>
              <w:rPr>
                <w:rFonts w:ascii="Sylfaen" w:hAnsi="Sylfaen"/>
                <w:sz w:val="20"/>
              </w:rPr>
            </w:pPr>
          </w:p>
        </w:tc>
      </w:tr>
      <w:tr w:rsidR="00B01B01" w:rsidRPr="00B51859" w:rsidTr="00B01B01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2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7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13.220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 xml:space="preserve">Հրդեհային անվտանգություն: Ընդհանուր եզրույթներ </w:t>
            </w:r>
            <w:r w:rsidR="00B51859" w:rsidRPr="00B51859">
              <w:rPr>
                <w:rStyle w:val="Bodytext211pt"/>
                <w:sz w:val="20"/>
                <w:szCs w:val="24"/>
              </w:rPr>
              <w:t>եւ</w:t>
            </w:r>
            <w:r w:rsidRPr="00B51859">
              <w:rPr>
                <w:rStyle w:val="Bodytext211pt"/>
                <w:sz w:val="20"/>
                <w:szCs w:val="24"/>
              </w:rPr>
              <w:t xml:space="preserve"> սահմանումներ: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ԳՕՍՏ-ի մշակումը՝ ԳՕՍՏ 12.1.033-81-ի, ԳՕՍՏ 12.2.047-86-ի, ՍՏԲ 11.0.02-95-ի, ՍՏԲ 11.0.03-95-ի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տեխնիկական կանոնակարգը՝ ընդհանուր առմամբ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 xml:space="preserve">2017 </w:t>
            </w:r>
            <w:r w:rsidRPr="00B51859">
              <w:rPr>
                <w:sz w:val="20"/>
                <w:szCs w:val="24"/>
              </w:rPr>
              <w:t>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 xml:space="preserve">2020 </w:t>
            </w:r>
            <w:r w:rsidRPr="00B51859">
              <w:rPr>
                <w:sz w:val="20"/>
                <w:szCs w:val="24"/>
              </w:rPr>
              <w:t>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 xml:space="preserve">Բելառուսի </w:t>
            </w:r>
            <w:r w:rsidRPr="00B51859">
              <w:rPr>
                <w:sz w:val="20"/>
                <w:szCs w:val="24"/>
              </w:rPr>
              <w:t>Հանրապետություն</w:t>
            </w:r>
          </w:p>
        </w:tc>
      </w:tr>
      <w:tr w:rsidR="00577C12" w:rsidRPr="00B51859" w:rsidTr="00B01B01">
        <w:trPr>
          <w:jc w:val="center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I. Կրակմարիչ նյութեր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 xml:space="preserve">Կրակմարիչ նյութեր: Փոշիներ կրակմարիչ: Ընդհանուր տեխնիկական պահանջներ </w:t>
            </w:r>
            <w:r w:rsidR="00B51859" w:rsidRPr="00B51859">
              <w:rPr>
                <w:rStyle w:val="Bodytext211pt"/>
                <w:sz w:val="20"/>
                <w:szCs w:val="24"/>
              </w:rPr>
              <w:t>եւ</w:t>
            </w:r>
            <w:r w:rsidRPr="00B51859">
              <w:rPr>
                <w:rStyle w:val="Bodytext211pt"/>
                <w:sz w:val="20"/>
                <w:szCs w:val="24"/>
              </w:rPr>
              <w:t xml:space="preserve"> փորձարկումների մեթոդներ: ԳՕՍՏ-ի մշակումը՝ ԳՕՍՏ Ռ 53280.4-2009-ի, ԳՕՍՏ Ռ 53280.5-2009-ի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15-րդ, 16-րդ, 17-րդ կետեր. հավելվածի 1-ին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2019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202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Կրակմարիչ նյութեր: Փոշիներ կրակմարիչ՝ հատուկ նշանակության: Դասակարգում: Ընդհանուր տեխնիկական պահանջներ: Փորձարկումների մեթոդներ: ԳՕՍՏ-ի մշակումը՝ ՍՏ ՂՀ 1610-2006-ի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15-րդ, 16-րդ, 17-րդ կետեր. հավելվածի 1-ին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2017 </w:t>
            </w:r>
            <w:r w:rsidRPr="00B51859">
              <w:rPr>
                <w:sz w:val="20"/>
                <w:szCs w:val="24"/>
              </w:rPr>
              <w:t>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2019 </w:t>
            </w:r>
            <w:r w:rsidRPr="00B51859">
              <w:rPr>
                <w:sz w:val="20"/>
                <w:szCs w:val="24"/>
              </w:rPr>
              <w:t>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Ղազախստանի </w:t>
            </w:r>
            <w:r w:rsidRPr="00B51859">
              <w:rPr>
                <w:sz w:val="20"/>
                <w:szCs w:val="24"/>
              </w:rPr>
              <w:t>Հանրապետություն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Կրակմարիչ նյութեր: Փրփրարարներ՝ հրդեհների շիջման համար: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</w:t>
            </w:r>
            <w:r w:rsidRPr="00196385">
              <w:rPr>
                <w:rStyle w:val="Bodytext211pt0"/>
                <w:spacing w:val="-6"/>
                <w:sz w:val="20"/>
                <w:szCs w:val="24"/>
              </w:rPr>
              <w:t>ի մշակումը՝ ԳՕՍՏ Ռ 50588-2012-ի, ՍՏ ՂՀ 1609-2014-ի, ՍՏԲ 2459-2016-ի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15-րդ, 16-րդ, 17-րդ կետեր. հավելվածի 2-րդ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2019 </w:t>
            </w:r>
            <w:r w:rsidRPr="00B51859">
              <w:rPr>
                <w:sz w:val="20"/>
                <w:szCs w:val="24"/>
              </w:rPr>
              <w:t>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Կրակմարիչ նյութեր: Փրփրարարներ՝ նավթամբարներում նավթի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Pr="00B51859">
              <w:rPr>
                <w:rStyle w:val="Bodytext211pt0"/>
                <w:sz w:val="20"/>
                <w:szCs w:val="24"/>
              </w:rPr>
              <w:t xml:space="preserve"> նավթամթերքների հրդեհների ենթաշերտային շիջման համար: Ընդհանուր տեխնիկական պահանջներ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Pr="00B51859">
              <w:rPr>
                <w:rStyle w:val="Bodytext211pt0"/>
                <w:sz w:val="20"/>
                <w:szCs w:val="24"/>
              </w:rPr>
              <w:t xml:space="preserve">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ԳՕՍՏ-ի մշակումը՝ ԳՕՍՏ Ռ 53280.2-2010-ի, ՍՏԲ 11.13.13-2009-ի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15-րդ, 16-րդ, 17-րդ կետեր. հավելվածի 2-րդ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2018 </w:t>
            </w:r>
            <w:r w:rsidRPr="00B51859">
              <w:rPr>
                <w:sz w:val="20"/>
                <w:szCs w:val="24"/>
              </w:rPr>
              <w:t>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2020 </w:t>
            </w:r>
            <w:r w:rsidRPr="00B51859">
              <w:rPr>
                <w:sz w:val="20"/>
                <w:szCs w:val="24"/>
              </w:rPr>
              <w:t>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41C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Կրակմարիչ նյութեր. Փրփրարարներ՝ ջրալույծ այրվող հեղուկների հրդեհները վեր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Pr="00B51859">
              <w:rPr>
                <w:rStyle w:val="Bodytext211pt0"/>
                <w:sz w:val="20"/>
                <w:szCs w:val="24"/>
              </w:rPr>
              <w:t xml:space="preserve">ից մատակարարմամբ շիջելու համար: Ընդհանուր տեխնիկական պահանջներ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Pr="00B51859">
              <w:rPr>
                <w:rStyle w:val="Bodytext211pt0"/>
                <w:sz w:val="20"/>
                <w:szCs w:val="24"/>
              </w:rPr>
              <w:t xml:space="preserve">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53280.1-2010-ի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15-րդ, 16-րդ, 17-րդ կետեր. հավելվածի 3-րդ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2018 </w:t>
            </w:r>
            <w:r w:rsidRPr="00B51859">
              <w:rPr>
                <w:sz w:val="20"/>
                <w:szCs w:val="24"/>
              </w:rPr>
              <w:t>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2020 </w:t>
            </w:r>
            <w:r w:rsidRPr="00B51859">
              <w:rPr>
                <w:sz w:val="20"/>
                <w:szCs w:val="24"/>
              </w:rPr>
              <w:t>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Կրակմարիչ նյութեր: Գազային կրակմարիչ նյութեր: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53280.3-2009-ի, ՍՏ ՂՀ 2512-2014-ի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15-րդ, 16-րդ, 17-րդ կետեր. հավելվածի 5-րդ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2020 </w:t>
            </w:r>
            <w:r w:rsidRPr="00B51859">
              <w:rPr>
                <w:sz w:val="20"/>
                <w:szCs w:val="24"/>
              </w:rPr>
              <w:t>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577C12" w:rsidRPr="00B51859" w:rsidTr="00B01B01">
        <w:trPr>
          <w:jc w:val="center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II. Հրապաշտպանության միջոցներ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13.220.40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Փայտանյութի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Pr="00B51859">
              <w:rPr>
                <w:rStyle w:val="Bodytext211pt0"/>
                <w:sz w:val="20"/>
                <w:szCs w:val="24"/>
              </w:rPr>
              <w:t xml:space="preserve"> դրա հիմքով նյութերի հրապաշտպանության միջոցներ: Ընդհանուր պահանջներ. Փորձարկումների մեթոդներ. ԳՕՍՏ-ի մշակումը՝ ԳՕՍՏ Ռ 53292-2009-ի, ՍՏ ՂՀ 615-1-2011-ի, ՍՏԲ 11.03.02-2010-ի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18-րդ, 19-րդ, 22-րդ կետեր. հավելվածի 6-րդ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13.220.40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Հրապաշտպանության միջոցներ՝ պողպատե կոնստրուկցիաների համար: Ընդհանուր պահանջներ: Հրապաշտպանության արդյունավետության որոշման մեթոդ:</w:t>
            </w:r>
          </w:p>
          <w:p w:rsidR="00B01B01" w:rsidRPr="00B51859" w:rsidRDefault="00B01B01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ԳՕՍՏ-ի մշակումը՝ ԳՕՍՏ Ռ 53295-2009-ի, ՍՏ ՂՀ 615-2-2011-ի, ՍՏԲ 11.03.02-2010-ի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18-րդ, 19-րդ, 20-րդ կետեր: հավելվածի 7-րդ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13.220.40. 13.220.50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Մալուխների հրապաշտպանության միջոցներ: Հրապաշտպանության արդյունավետության որոշման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53311-2009-ի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18-րդ, 19-րդ, 21-րդ կետեր. հավելվածի 8-րդ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13.220.40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Երկաթբետոնե կոնստրուկցիաների հրապաշտպանության միջոցներ: Ընդհանուր պահանջներ: Հրապաշտպանության արդյունավետության որոշման մեթոդ: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18-րդ, 19-րդ, 21-րդ կետեր. հավելվածի 8-րդ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577C12" w:rsidRPr="00B51859" w:rsidTr="00B01B01">
        <w:trPr>
          <w:jc w:val="center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III. Արտադրատեսակներ</w:t>
            </w:r>
            <w:r w:rsidR="00D52748" w:rsidRPr="00B51859">
              <w:rPr>
                <w:rStyle w:val="Bodytext211pt0"/>
                <w:sz w:val="20"/>
                <w:szCs w:val="24"/>
              </w:rPr>
              <w:t>՝</w:t>
            </w:r>
            <w:r w:rsidRPr="00B51859">
              <w:rPr>
                <w:rStyle w:val="Bodytext211pt0"/>
                <w:sz w:val="20"/>
                <w:szCs w:val="24"/>
              </w:rPr>
              <w:t xml:space="preserve"> գծամետրային, էլեկտրամոնտաժային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13.220.40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Արտադրատեսակներ</w:t>
            </w:r>
            <w:r w:rsidR="00D52748" w:rsidRPr="00B51859">
              <w:rPr>
                <w:rStyle w:val="Bodytext211pt0"/>
                <w:sz w:val="20"/>
                <w:szCs w:val="24"/>
              </w:rPr>
              <w:t>՝</w:t>
            </w:r>
            <w:r w:rsidRPr="00B51859">
              <w:rPr>
                <w:rStyle w:val="Bodytext211pt0"/>
                <w:sz w:val="20"/>
                <w:szCs w:val="24"/>
              </w:rPr>
              <w:t xml:space="preserve"> գծամետրային, էլեկտրամոնտաժային: Հրդեհային անվտանգության պահանջներ: Փորձարկումների մեթոդներ: ԳՕՍՏ-ի մշակումը՝ ԳՕՍՏ Ռ 53313-2009-ի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23-րդ կետ</w:t>
            </w:r>
            <w:r w:rsidR="00D52748" w:rsidRPr="00B51859">
              <w:rPr>
                <w:rStyle w:val="Bodytext211pt0"/>
                <w:sz w:val="20"/>
                <w:szCs w:val="24"/>
              </w:rPr>
              <w:t>.</w:t>
            </w:r>
            <w:r w:rsidRPr="00B51859">
              <w:rPr>
                <w:rStyle w:val="Bodytext211pt0"/>
                <w:sz w:val="20"/>
                <w:szCs w:val="24"/>
              </w:rPr>
              <w:t xml:space="preserve"> հավելվածի 9-րդ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577C12" w:rsidRPr="00B51859" w:rsidTr="00B01B01">
        <w:trPr>
          <w:jc w:val="center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IV. Կրակմարիչներ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Default="00D52748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</w:t>
            </w:r>
            <w:r w:rsidR="008D541C" w:rsidRPr="00B51859">
              <w:rPr>
                <w:rStyle w:val="Bodytext211pt0"/>
                <w:sz w:val="20"/>
                <w:szCs w:val="24"/>
              </w:rPr>
              <w:t>րշեջ</w:t>
            </w:r>
            <w:r w:rsidRPr="00B51859">
              <w:rPr>
                <w:rStyle w:val="Bodytext211pt0"/>
                <w:sz w:val="20"/>
                <w:szCs w:val="24"/>
              </w:rPr>
              <w:t xml:space="preserve">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Կրակմարիչներ փոխադրովի: Ընդհանուր տեխնիկական պահանջներ: Փորձարկումների մեթոդներ: ԳՕՍՏ-ի մշակումը՝ ԳՕՍՏ Ռ 51057-2001-ի, ՍՏԲ 11.13.04-2009-ի հիման վրա</w:t>
            </w:r>
          </w:p>
          <w:p w:rsidR="00B01B01" w:rsidRPr="00B51859" w:rsidRDefault="00B01B01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24-րդ կետ. հավելվածի 10-րդ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2018 </w:t>
            </w:r>
            <w:r w:rsidRPr="00B51859">
              <w:rPr>
                <w:sz w:val="20"/>
                <w:szCs w:val="24"/>
              </w:rPr>
              <w:t>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14.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D52748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</w:t>
            </w:r>
            <w:r w:rsidR="008D541C" w:rsidRPr="00B51859">
              <w:rPr>
                <w:rStyle w:val="Bodytext211pt0"/>
                <w:sz w:val="20"/>
                <w:szCs w:val="24"/>
              </w:rPr>
              <w:t>եխնիկա: Կրակմարիչներ շարժական: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51017-2009-ի, ՍՏ ՂՀ 2513-2014-ի, ՍՏԲ 11.13.10-2009-ի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24-րդ կետ</w:t>
            </w:r>
            <w:r w:rsidR="00D52748" w:rsidRPr="00B51859">
              <w:rPr>
                <w:rStyle w:val="Bodytext211pt0"/>
                <w:sz w:val="20"/>
                <w:szCs w:val="24"/>
              </w:rPr>
              <w:t>.</w:t>
            </w:r>
            <w:r w:rsidRPr="00B51859">
              <w:rPr>
                <w:rStyle w:val="Bodytext211pt0"/>
                <w:sz w:val="20"/>
                <w:szCs w:val="24"/>
              </w:rPr>
              <w:t xml:space="preserve"> հավելվածի 11-րդ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D52748" w:rsidP="00B01B0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եխնիկա: Հրդեհաշիջման փոխադրովի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 շարժական սարքվածքներ՝ կրակմարիչ նյութի արագագործ մատակարարմամբ: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53291-2009-ի, ՍՏ ՂՀ 2428-2013-ի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24-րդ կետ. հավելվածի 10-րդ, 11-րդ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2022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577C12" w:rsidRPr="00B51859" w:rsidTr="00B01B01">
        <w:trPr>
          <w:jc w:val="center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V. Հրդեհաշիջման </w:t>
            </w:r>
            <w:r w:rsidR="00D52748" w:rsidRPr="00B51859">
              <w:rPr>
                <w:rStyle w:val="Bodytext211pt0"/>
                <w:sz w:val="20"/>
                <w:szCs w:val="24"/>
              </w:rPr>
              <w:t xml:space="preserve">ինքնավար </w:t>
            </w:r>
            <w:r w:rsidRPr="00B51859">
              <w:rPr>
                <w:rStyle w:val="Bodytext211pt0"/>
                <w:sz w:val="20"/>
                <w:szCs w:val="24"/>
              </w:rPr>
              <w:t>սարքվածքներ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Հրդեհաշիջման ինքնավար սարքվածքներ: Ընդհանուր տեխնիկական պահանջներ</w:t>
            </w:r>
            <w:r w:rsidR="00D52748" w:rsidRPr="00B51859">
              <w:rPr>
                <w:rStyle w:val="Bodytext211pt0"/>
                <w:sz w:val="20"/>
                <w:szCs w:val="24"/>
              </w:rPr>
              <w:t>։</w:t>
            </w:r>
            <w:r w:rsidRPr="00B51859">
              <w:rPr>
                <w:rStyle w:val="Bodytext211pt0"/>
                <w:sz w:val="20"/>
                <w:szCs w:val="24"/>
              </w:rPr>
              <w:t xml:space="preserve"> Փորձարկումների մեթոդներ: ԳՕՍՏ-ի մշակումը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40-րդ կետ. հավելվածի 12-րդ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2017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577C12" w:rsidRPr="00B51859" w:rsidTr="00B01B01">
        <w:trPr>
          <w:jc w:val="center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VI. Հրշեջ պահարաններ, հրշեջ ծորակներ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13.220.20, 13.220.30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D52748" w:rsidP="00B01B0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եխնիկա: </w:t>
            </w:r>
            <w:r w:rsidRPr="00B51859">
              <w:rPr>
                <w:rStyle w:val="Bodytext211pt0"/>
                <w:sz w:val="20"/>
                <w:szCs w:val="24"/>
              </w:rPr>
              <w:t>Հրշեջ պ</w:t>
            </w:r>
            <w:r w:rsidR="008D541C" w:rsidRPr="00B51859">
              <w:rPr>
                <w:rStyle w:val="Bodytext211pt0"/>
                <w:sz w:val="20"/>
                <w:szCs w:val="24"/>
              </w:rPr>
              <w:t>ահարաններ: Ընդհանուր տեխնիկական պահանջներ: Փորձարկումների մեթոդներ: ԳՕՍՏ-ի մշակումը՝ ԳՕՍՏ Ռ 51844-2009-ի, ՍՏԲ 1953-2009-ի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26-րդ կետ. հավելվածի 13-րդ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2022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A629EF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Կափույրներ հրշեջ՝ փակիչ: Ընդհանուր տեխնիկական պահանջներ: Փորձարկումների մեթոդներ: ԳՕՍՏ-ի մշակումը՝ ԳՕՍՏ Ռ 53278-2009-ի, ՍՏԲ 11.14.04-2009-ի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25-րդ կետ. հավելվածի 14-րդ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2022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577C12" w:rsidRPr="00B51859" w:rsidTr="00B01B01">
        <w:trPr>
          <w:jc w:val="center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VII. Հրդեհաշիջման շարժական միջոցներ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A629EF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Հիմնական հրշեջ ավտոմեքենաներ: Ընդհանուր տեխնիկական պահանջներ: Փորձարկումների մեթոդներ: ԳՕՍՏ-ի մշակումը՝ ԳՕՍՏ Ռ 53328-2009-ի, ԳՕՍՏ Ռ 12.2.144-2005-ի, ՍՏ ՂՀ 1980-2010-ի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27-րդ կետ. հավելվածի 15-րդ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2016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41C" w:rsidRPr="00B51859" w:rsidRDefault="00A629EF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</w:t>
            </w:r>
            <w:r w:rsidRPr="00B51859">
              <w:rPr>
                <w:rStyle w:val="Bodytext211pt0"/>
                <w:sz w:val="20"/>
                <w:szCs w:val="24"/>
              </w:rPr>
              <w:t>Հրշեջ 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վտոամբարձիչներ: Ընդհանուր տեխնիկական պահանջներ: Փորձարկումների մեթոդներ: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53329-2009-ի, ՍՏ ՂՀ 1976-2010-ի, ՍՏԲ 2513-2017-ի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27-րդ կետ. հավելվածի 17-րդ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Բելառուսի </w:t>
            </w:r>
            <w:r w:rsidRPr="00B51859">
              <w:rPr>
                <w:sz w:val="20"/>
                <w:szCs w:val="24"/>
              </w:rPr>
              <w:t>Հանրապետություն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41C" w:rsidRPr="00B51859" w:rsidRDefault="009F1090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</w:t>
            </w:r>
            <w:r w:rsidRPr="00B51859">
              <w:rPr>
                <w:rStyle w:val="Bodytext211pt0"/>
                <w:sz w:val="20"/>
                <w:szCs w:val="24"/>
              </w:rPr>
              <w:t>Հրշեջ 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վտոսանդուղքներ: Ընդհանուր տեխնիկական պահանջներ: Փորձարկումների մեթոդներ: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</w:t>
            </w:r>
            <w:r w:rsidRPr="00B51859">
              <w:rPr>
                <w:sz w:val="20"/>
                <w:szCs w:val="24"/>
              </w:rPr>
              <w:t xml:space="preserve"> </w:t>
            </w:r>
            <w:r w:rsidRPr="00B51859">
              <w:rPr>
                <w:rStyle w:val="Bodytext2115pt0"/>
                <w:sz w:val="20"/>
                <w:szCs w:val="24"/>
              </w:rPr>
              <w:t>ԳՕՍՏ Ռ 52284-2009-ի,</w:t>
            </w:r>
            <w:r w:rsidRPr="00B51859">
              <w:rPr>
                <w:sz w:val="20"/>
                <w:szCs w:val="24"/>
              </w:rPr>
              <w:t xml:space="preserve"> </w:t>
            </w:r>
            <w:r w:rsidRPr="00B01B01">
              <w:rPr>
                <w:rStyle w:val="Bodytext2115pt"/>
                <w:b w:val="0"/>
                <w:sz w:val="20"/>
                <w:szCs w:val="24"/>
              </w:rPr>
              <w:t>ՍՏ ՂՀ 1981-2010-ի,</w:t>
            </w:r>
            <w:r w:rsidRPr="00B01B01">
              <w:rPr>
                <w:b/>
                <w:sz w:val="20"/>
                <w:szCs w:val="24"/>
              </w:rPr>
              <w:t xml:space="preserve"> </w:t>
            </w:r>
            <w:r w:rsidRPr="00B01B01">
              <w:rPr>
                <w:rStyle w:val="Bodytext2115pt0"/>
                <w:sz w:val="20"/>
                <w:szCs w:val="24"/>
              </w:rPr>
              <w:t>ՍՏԲ -2512-2017-ի</w:t>
            </w:r>
            <w:r w:rsidRPr="00B01B01">
              <w:rPr>
                <w:sz w:val="20"/>
                <w:szCs w:val="24"/>
              </w:rPr>
              <w:t xml:space="preserve"> </w:t>
            </w:r>
            <w:r w:rsidRPr="00B01B01">
              <w:rPr>
                <w:rStyle w:val="Bodytext2115pt"/>
                <w:b w:val="0"/>
                <w:sz w:val="20"/>
                <w:szCs w:val="24"/>
              </w:rPr>
              <w:t>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27-րդ կետ. հավելվածի 18-րդ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Բելառուսի </w:t>
            </w:r>
            <w:r w:rsidRPr="00B51859">
              <w:rPr>
                <w:sz w:val="20"/>
                <w:szCs w:val="24"/>
              </w:rPr>
              <w:t>Հանրապետություն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41C" w:rsidRPr="00B51859" w:rsidRDefault="009F1090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Ավտոմեքենաներ վթարափրկարարական: Ընդհանուր տեխնիկական պայմաններ: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ՍՏ ՂՀ 2111-2011-ի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27-րդ կետ. հավելվածի 19-րդ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Բելառուսի </w:t>
            </w:r>
            <w:r w:rsidRPr="00B51859">
              <w:rPr>
                <w:sz w:val="20"/>
                <w:szCs w:val="24"/>
              </w:rPr>
              <w:t>Հանրապետություն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41C" w:rsidRPr="00B51859" w:rsidRDefault="009F1090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</w:t>
            </w:r>
            <w:r w:rsidRPr="00B51859">
              <w:rPr>
                <w:rStyle w:val="Bodytext211pt0"/>
                <w:sz w:val="20"/>
                <w:szCs w:val="24"/>
              </w:rPr>
              <w:t>Հրշեջ 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վտոփրփրամբարձիչներ: Ընդհանուր տեխնիկական պահանջներ: Փորձարկումների մեթոդներ: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53330-2009-ի, ՍՏ ՂՀ 2217-2012-ի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27-րդ կետ. հավելվածի 20-րդ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Բելառուսի </w:t>
            </w:r>
            <w:r w:rsidRPr="00B51859">
              <w:rPr>
                <w:sz w:val="20"/>
                <w:szCs w:val="24"/>
              </w:rPr>
              <w:t>Հանրապետություն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24.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13.220.30, 25.040.30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9F1090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Շարական ռոբոտատեխնիկական համալիրներ՝ վթարափրկարարական աշխատանքներ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 հրդեհաշիջում կատարելու համար: Դասակարգում: Ընդհանուր տեխնիկական պահանջներ: Փորձարկումների մեթոդներ: ԳՕՍՏ-ի մշակումը՝ ԳՕՍՏ Ռ 54344-2011-ի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41-րդ կետ. հավելվածի 23-րդ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13.220.30, 25.040.30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9F1090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Ռոբոտատեխնիկական համալիրների կառավարման համակարգեր՝ վթարափրկարարական աշխատանքներ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 հրդեհաշիջում կատարելու համար: Ընդհանուր տեխնիկական պահանջներ: Փորձարկումների մեթոդներ: ԳՕՍՏ-ի մշակումը՝ ԳՕՍՏ Ռ 55895-2013-ի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41-րդ կետ. հավելվածի 23-րդ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Տեխնիկա հրշեջ: </w:t>
            </w:r>
            <w:r w:rsidR="009F1090" w:rsidRPr="00B51859">
              <w:rPr>
                <w:rStyle w:val="Bodytext211pt0"/>
                <w:sz w:val="20"/>
                <w:szCs w:val="24"/>
              </w:rPr>
              <w:t>Հրշեջ շ</w:t>
            </w:r>
            <w:r w:rsidRPr="00B51859">
              <w:rPr>
                <w:rStyle w:val="Bodytext211pt0"/>
                <w:sz w:val="20"/>
                <w:szCs w:val="24"/>
              </w:rPr>
              <w:t>արժիչապոմպեր: Հիմնական պարամետրեր: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53332-2009-ի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28-րդ կետ. հավելվածի 24-րդ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Պոմպեր կենտրոնախույս՝ հրշեջ: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52283-2004-ի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29-րդ, 30-րդ կետեր. հավելվածի 25-րդ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973E91" w:rsidRPr="00B51859" w:rsidTr="00B01B01">
        <w:trPr>
          <w:jc w:val="center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VIII. Հրդեհային ավտոմատիկայի համակարգերի (հրդեհային ազդանշանման համակարգերի, հրդեհի մասին ծանուցումների</w:t>
            </w:r>
            <w:r w:rsidRPr="00B51859">
              <w:rPr>
                <w:sz w:val="20"/>
                <w:szCs w:val="24"/>
              </w:rPr>
              <w:t xml:space="preserve"> </w:t>
            </w:r>
            <w:r w:rsidRPr="00B51859">
              <w:rPr>
                <w:rStyle w:val="Bodytext211pt0"/>
                <w:sz w:val="20"/>
                <w:szCs w:val="24"/>
              </w:rPr>
              <w:t xml:space="preserve">փոխանցման համակարգերի, հրդեհի դեպքում տեղեկացման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Pr="00B51859">
              <w:rPr>
                <w:rStyle w:val="Bodytext211pt0"/>
                <w:sz w:val="20"/>
                <w:szCs w:val="24"/>
              </w:rPr>
              <w:t xml:space="preserve"> մարդկանց տարհանման կառավարման համակարգերի)</w:t>
            </w:r>
            <w:r w:rsidRPr="00B51859">
              <w:rPr>
                <w:sz w:val="20"/>
                <w:szCs w:val="24"/>
              </w:rPr>
              <w:t xml:space="preserve"> կազմում գործող տեխնիկական միջոցներ</w:t>
            </w:r>
          </w:p>
          <w:p w:rsidR="00B01B01" w:rsidRPr="00B51859" w:rsidRDefault="00B01B01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28.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13.220.20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Ազդարարներ հրդեհային: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53325-2012-ի, ՍՏԲ 2218-2011-ի, ՍՏԲ 11.16.03-2009-ի, ՍՏԲ EN 54-12-2009-ի, ՍՏԲ EN 54-11-2009-ի, ՍՏԲ EN 54-10-2009-ի, ՍՏԲ 2243-2011-ի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31-րդ, 32-րդ, 33-րդ կետեր. հավելվածի 26-րդ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2017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13.20.10, 29.200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Հրդեհային ավտոմատիկայի տեխնիկական միջոցների անխափան էլեկտրասնուցման աղբյուրներ: Ընդհանուր տեխնիկական պահանջներ: Փորձարկումների մեթոդներ: ԳՕՍՏ-ի մշակումը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31-րդ, 32-րդ, 33-րդ կետեր. հավելվածի 27-րդ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13.220.20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Սարքեր ընդունիչ-ստուգիչ՝ հրդեհային: Սարքեր կառավարման՝ հրդեհային: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53325-2012-ի, ԳՕՍՏ 30737-2001-ի, ՍՏԲ 11.14.01-2006-ի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31-րդ, 32-րդ, 33-րդ կետեր: հավելվածի 29-րդ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13.220.20,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33.040.20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Հրդեհի մասին ծանուցումների փոխանցման համակարգեր: Ընդհանուր տեխնիկական պահանջներ: Փորձարկումների մեթոդներ: ԳՕՍՏ-ի մշակումը՝ ԳՕՍՏ Ռ 53325-2012-ի հիման վրա: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35-րդ կետ. հավելվածի 32-րդ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13.220.20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Տեղեկացման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Pr="00B51859">
              <w:rPr>
                <w:rStyle w:val="Bodytext211pt0"/>
                <w:sz w:val="20"/>
                <w:szCs w:val="24"/>
              </w:rPr>
              <w:t xml:space="preserve"> տարհանման կառավարման տեխնիկական միջոցներ՝ հրդեհային: Ընդհանուր տեխնիկական պահանջներ: Փորձարկումների մեթոդներ:</w:t>
            </w:r>
          </w:p>
          <w:p w:rsidR="00B01B01" w:rsidRPr="00B51859" w:rsidRDefault="00B01B01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ԳՕՍՏ-ի մշակումը՝ ԳՕՍՏ Ռ 53325-2012-ի, ՍՏԲ 2243-2011-ի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36-րդ կետ. հավելվածի VIII բաժին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13.220.20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Հրդեհային ավտոմատիկայի տեխնիկական միջոցներ՝ օժանդակ: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31-րդ, 32-րդ, 33-րդ կետեր. հավելվածի 34-րդ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973E91" w:rsidRPr="00B51859" w:rsidTr="00B01B01">
        <w:trPr>
          <w:jc w:val="center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IX. Հրդեհաշիջման ավտոմատ կայանքների (այդ թվում՝ հրդեհաշիջման ինքնավար կայանքների, հրդեհաշիջման ռոբոտացված կայանքների, հրդեհաշիջման մոդուլային կայանքների) կազմում գործող տեխնիկական միջոցներ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D8B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Հրդեհաշիջման ինքնավար սարքավորումներ: Ընդհանուր տեխնիկական պահանջներ: Փորձարկումների մեթոդներ: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38-րդ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2017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Ջրային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Pr="00B51859">
              <w:rPr>
                <w:rStyle w:val="Bodytext211pt0"/>
                <w:sz w:val="20"/>
                <w:szCs w:val="24"/>
              </w:rPr>
              <w:t xml:space="preserve"> փրփուրային հրդեհաշիջման կայանքներ՝ ավտոմատ: Կառավարման հանգույցներ: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51052-2002-ի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38-րդ կետ. հավելվածի 35-րդ, 36-րդ, 37-րդ, 38-րդ, 39-րդ, 40-րդ, 41-րդ, 42-րդ, 43-րդ, 44-րդ, 45-րդ, 46-րդ, 47-րդ կետեր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Ջրային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Pr="00B51859">
              <w:rPr>
                <w:rStyle w:val="Bodytext211pt0"/>
                <w:sz w:val="20"/>
                <w:szCs w:val="24"/>
              </w:rPr>
              <w:t xml:space="preserve"> փրփուրային հրդեհաշիջման կայանքներ՝ ավտոմատ: Ոռոգիչներ: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51043-2002-ի, ՍՏԲ 11.16.06-2011/ ԳՕՍՏ Ռ 51043-2002-ի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38-րդ կետ. հավելվածի 49-րդ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37.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D8B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Ջրային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Pr="00B51859">
              <w:rPr>
                <w:rStyle w:val="Bodytext211pt0"/>
                <w:sz w:val="20"/>
                <w:szCs w:val="24"/>
              </w:rPr>
              <w:t xml:space="preserve"> փրփուրային հրդեհաշիջման կայանքներ: Ազդարարներ հրդեհային՝ ձայնային, հիդրավլիկ: Ընդհանուր տեխնիկական պահանջներ: Փորձարկումների մեթոդներ: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53287-2009-ի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38-րդ կետ. հավելվածի 48-րդ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Ջրային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Pr="00B51859">
              <w:rPr>
                <w:rStyle w:val="Bodytext211pt0"/>
                <w:sz w:val="20"/>
                <w:szCs w:val="24"/>
              </w:rPr>
              <w:t xml:space="preserve"> փրփուրային հրդեհաշիջման կայանքներ: Բաժնավորիչներ: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53287-2009-ի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38-րդ կետ. հավելվածի 50-րդ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Ջրային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Pr="00B51859">
              <w:rPr>
                <w:rStyle w:val="Bodytext211pt0"/>
                <w:sz w:val="20"/>
                <w:szCs w:val="24"/>
              </w:rPr>
              <w:t xml:space="preserve"> փրփուրային հրդեհաշիջման կայանքներ՝ ավտոմատ: Մանր փոշիացված ջրով հրդեհաշիջման մոդուլային կայանքներ՝ ավտոմատ: Ընդհանուր տեխնիկական պահանջներ: Փորձարկումների մեթոդներ: ԳՕՍՏ-ի մշակումը՝ ԳՕՍՏ Ռ 53288-2009-ի, ՍՏԲ 11.16.07-2011-ի/ ԳՕՍՏ Ռ 53288-2009-ի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38-րդ կետ. հավելվածի 51-րդ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40.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Գազային հրդեհաշիջման կայանքներ՝ ավտոմատ: Մոդուլներ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Pr="00B51859">
              <w:rPr>
                <w:rStyle w:val="Bodytext211pt0"/>
                <w:sz w:val="20"/>
                <w:szCs w:val="24"/>
              </w:rPr>
              <w:t xml:space="preserve"> մարտկոցներ: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53281-2009-ի, ՍՏԲ 11.13.20-2010-ի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38-րդ կետ. հավելվածի 52-րդ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41.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Գազափոշային հրդեհաշիջման կայանքներ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Pr="00B51859">
              <w:rPr>
                <w:rStyle w:val="Bodytext211pt0"/>
                <w:sz w:val="20"/>
                <w:szCs w:val="24"/>
              </w:rPr>
              <w:t xml:space="preserve"> մոդուլներ՝ ավտոմատ: Ընդհանուր տեխնիկական պահանջներ: </w:t>
            </w:r>
            <w:r w:rsidRPr="00B51859">
              <w:rPr>
                <w:rStyle w:val="Bodytext211pt0"/>
                <w:sz w:val="20"/>
                <w:szCs w:val="24"/>
              </w:rPr>
              <w:lastRenderedPageBreak/>
              <w:t>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56028-2014-ի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38-րդ կետ. հավելվածի 53-րդ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2016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42.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D8B" w:rsidRPr="00B51859" w:rsidRDefault="009F1090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. Փոշային հրդեհաշիջման կայանքներ՝ ավտոմատ: Մոդուլներ: Ընդհանուր տեխնիկական պահանջներ: Փորձարկումների մեթոդներ: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ՍՏ ՂՀ 1302-2004-ի, ԳՕՍՏ Ռ 53286-2009-ի, ՍՏԲ 11.13.19-2010-ի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38-րդ կետ. հավելվածի 54-րդ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2017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Ղազախստանի </w:t>
            </w:r>
            <w:r w:rsidRPr="00B51859">
              <w:rPr>
                <w:sz w:val="20"/>
                <w:szCs w:val="24"/>
              </w:rPr>
              <w:t>Հանրապետություն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43.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13.220.20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Գազային հրդեհաշիջման կայանքներ՝ ավտոմատ: Սարքվածքներ բաշխիչ: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53283-2009-ի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38-րդ կետ. հավելվածի 55-րդ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44.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13.220.20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Գազային հրդեհաշիջման կայանքներ՝ ավտոմատ: Ամբարներ՝ իզոթերմիկ, հրշեջ: Ընդհանուր տեխնիկական պահանջներ: Փորձարկումների մեթոդներ: ԳՕՍՏ-ի մշակումը՝ ԳՕՍՏ Ռ 53282-2009-ի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38-րդ կետ. հավելվածի 56-րդ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45.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D8B" w:rsidRPr="00B51859" w:rsidRDefault="009F1090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Կրակմարիչ աերոզոլի գեներատորներ: Ընդհանուր տեխնիկական պահանջներ: Փորձարկումների մեթոդներ: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ՍՏ ՂՀ 1489-2006-ի, ԳՕՍՏ Ռ 53284-2009-ի, ՍՏԲ 11.16.05-2011-ի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38-րդ կետ. հավելվածի 57-րդ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2017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Ղազախստանի Հանրապետություն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46.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  <w:r w:rsidRPr="00B51859">
              <w:rPr>
                <w:sz w:val="20"/>
                <w:szCs w:val="24"/>
              </w:rPr>
              <w:t xml:space="preserve"> </w:t>
            </w:r>
            <w:r w:rsidRPr="00B51859">
              <w:rPr>
                <w:rStyle w:val="Bodytext211pt0"/>
                <w:sz w:val="20"/>
                <w:szCs w:val="24"/>
              </w:rPr>
              <w:t>43.160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9F1090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Օդային-դիսպերսիոն հրդեհաշիջման կայանքներ՝ ավտոմատ: Մոդուլներ: Ընդհանուր </w:t>
            </w:r>
            <w:r w:rsidR="008D541C" w:rsidRPr="00B51859">
              <w:rPr>
                <w:rStyle w:val="Bodytext211pt0"/>
                <w:sz w:val="20"/>
                <w:szCs w:val="24"/>
              </w:rPr>
              <w:lastRenderedPageBreak/>
              <w:t>տեխնիկական պայմաններ</w:t>
            </w:r>
            <w:r w:rsidRPr="00B51859">
              <w:rPr>
                <w:rStyle w:val="Bodytext211pt0"/>
                <w:sz w:val="20"/>
                <w:szCs w:val="24"/>
              </w:rPr>
              <w:t>։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38-րդ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Ղազախստանի </w:t>
            </w:r>
            <w:r w:rsidRPr="00B51859">
              <w:rPr>
                <w:rStyle w:val="Bodytext211pt0"/>
                <w:sz w:val="20"/>
                <w:szCs w:val="24"/>
              </w:rPr>
              <w:lastRenderedPageBreak/>
              <w:t>Հանրապետություն</w:t>
            </w:r>
          </w:p>
        </w:tc>
      </w:tr>
      <w:tr w:rsidR="00973E91" w:rsidRPr="00B51859" w:rsidTr="00B01B01">
        <w:trPr>
          <w:jc w:val="center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X. Հրդեհաշիջման կայանքներ՝ ռոբոտացված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47.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Հրդեհաշիջման կայանքներ՝ ռոբոտացված: Ընդհանուր տեխնիկական պահանջներ: Փորձարկումների մեթոդներ: ԳՕՍՏ-ի մշակումը՝ ԳՕՍՏ Ռ 53326-2009-ի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39-րդ կետ. հավելվածի 58-րդ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973E91" w:rsidRPr="00B51859" w:rsidTr="00B01B01">
        <w:trPr>
          <w:jc w:val="center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XI. Շնչառական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Pr="00B51859">
              <w:rPr>
                <w:rStyle w:val="Bodytext211pt0"/>
                <w:sz w:val="20"/>
                <w:szCs w:val="24"/>
              </w:rPr>
              <w:t xml:space="preserve"> տեսողական օրգանների անհատական պաշտպանության միջոցներ՝ հրդեհային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48.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13.220.20, 13.340.30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D8B" w:rsidRPr="00B51859" w:rsidRDefault="009F1090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Սեղմված օդով շնչառական ապարատներ՝ շնչառության բաց ցիկլով: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53255-2009-ի, ՍՏԲ 11.14.03-2008-ի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42-րդ, 43-րդ, 44-րդ, 45-րդ, 46-րդ, 47-րդ, 48-րդ, 49-րդ կետեր. հավելվածի 59-րդ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49.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13.220.20, 13.340.30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9F1090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տեխնիկա։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 Սեղմված թթվածնով շնչառական ապարատներ՝ շնչառության փակ ցիկլով: Ընդհանուր տեխնիկական պահանջներ: Փորձարկումների մեթոդներ: ԳՕՍՏ-ի մշակումը՝ ԳՕՍՏ Ռ 53256-2009-ի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42-րդ, 43-րդ, 44-րդ, 45-րդ, 46-րդ, 47-րդ, 48-րդ, 49-րդ կետեր. հավելվածի 59-րդ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13.220.20,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13.340.30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9F1090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Փրկադիմակներ մեկուսիչ՝ սեղմված օդով: Ընդհանուր տեխնիկական պահանջներ: Փորձարկումների մեթոդներ:</w:t>
            </w:r>
          </w:p>
          <w:p w:rsidR="00973E91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53259-2009-ի հիման վրա</w:t>
            </w:r>
          </w:p>
          <w:p w:rsidR="00B01B01" w:rsidRPr="00B51859" w:rsidRDefault="00B01B01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42-րդ, 43-րդ, 44-րդ, 45-րդ, 46-րդ, 47-րդ, 48-րդ, 49-րդ, 50-րդ կետեր.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հավելվածի 61-րդ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51.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13.220.20, 13.340.30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9F1090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տեխնիկա։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 Փրկադիմակներ մեկուսիչ՝ քիմիապես կապված թթվածնով: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53260-2009-ի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42-րդ, 43-րդ, 44-րդ, 45-րդ, 46-րդ, 47-րդ, 48-րդ, 49-րդ, 50-րդ կետեր.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հավելվածի 61-րդ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13.220.20, 13.340.30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D8B" w:rsidRPr="00B51859" w:rsidRDefault="009F1090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Շնչառական օրգանների անհատական պաշտպանության միջոցների դիմային մասեր: Ընդհանուր տեխնիկական պահանջներ: Փորձարկումների մեթոդներ: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53257-2009-ի, ՍՏԲ 11.14.02-2008-ի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42-րդ, 43-րդ, 44-րդ, 45-րդ, 46-րդ, 47-րդ, 48-րդ, 49-րդ, 50-րդ կետեր.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հավելվածի 62-րդ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13.220.20, 13.340.30, 23.020.30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9F1090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Բալոններ փոքրալիտրաժ՝ շնչառական ապարատների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 փրկադիմակների համար, սեղմված օդով: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53258-2009-ի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42-րդ, 43-րդ, 44-րդ, 45-րդ, 46-րդ, 47-րդ, 48-րդ, 49-րդ, 50-րդ կետեր.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հավելվածի 63-րդ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13.220.20, 13.340.30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9F1090" w:rsidP="00B01B01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Կայանքներ շնչառական ապարատների ստուգման համար: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53262-2009-ի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52-րդ կետ. հավելվածի 64-րդ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13.220.20, 23.140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9F1090" w:rsidP="00B01B01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Կայանքներ ճնշակային՝ հրշեջների համար նախատեսված շնչառական ապարատների բալոնները սեղմված օդով լցնելու համար: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53263-2009-ի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51-րդ կետ. հավելվածի 65-րդ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56.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13.220.20, 13.340.30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9F1090" w:rsidP="00B01B0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Շնչառական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 տեսողական օրգանների անհատական պաշտպանության զտիչ միջոցներ՝ հրդեհային, բաց տարածքներում բնական հրդեհների շիջման ժամանակ կիրառվող: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46-րդ կետ. հավելվածի 60-րդ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973E91" w:rsidRPr="00B51859" w:rsidTr="00B01B01">
        <w:trPr>
          <w:jc w:val="center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XII. Հրշեջի հատուկ պաշտպանական հագուստ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13.220.10, 13.340.10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Հրշեջի հատուկ պաշտպանական հագուստ: Ընդհանուր տեխնիկական պահանջներ: Փորձարկումների մեթոդներ: ԳՕՍՏ-ի մշակումը՝ ԳՕՍՏ Ռ 53264-2009-ի, ՍՏԲ 1971-2009-ի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53-րդ, 54-րդ կետեր. հավելվածի 66-րդ, 67-րդ, 68-րդ, 69-րդ, 70-րդ կետեր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Բելառուսի Հանրապետություն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13.220.10, 13.340.50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Հրշեջի ոտքերի անհատական պաշտպանության միջոցներ: Ընդհանուր տեխնիկական պահանջներ: Փորձարկումների մեթոդներ: ԳՕՍՏ-ի մշակումը՝ ԳՕՍՏ Ռ 53265-2009-ի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57-րդ կետ. հավելվածի 72-րդ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Բելառուսի Հանրապետություն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13.220.10, 13.340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Սաղավարտներ հրշեջի: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53269-2009-ի, ԳՕՍՏ 30694-2000-ի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55-րդ կետ. հավելվածի 73-րդ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Բելառուսի Հանրապետություն</w:t>
            </w:r>
          </w:p>
        </w:tc>
      </w:tr>
      <w:tr w:rsidR="00973E91" w:rsidRPr="00B51859" w:rsidTr="00B01B01">
        <w:trPr>
          <w:jc w:val="center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XIV. Հրդեհի դեպքում բարձր հարկերից մարդկանց փրկելու միջոցներ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D8B" w:rsidRPr="00B51859" w:rsidRDefault="009F1090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Սանդուղքներ ձեռքի՝ հրշեջ: Ընդհանուր տեխնիկական պահանջներ: Փորձարկումների մեթոդներ: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53275-2009-ի, ՍՏԲ 11.13.02-2004-ի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58-րդ, 59-րդ, 60-րդ կետեր. հավելվածի 74-րդ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Բելառուսի </w:t>
            </w:r>
            <w:r w:rsidRPr="00B51859">
              <w:rPr>
                <w:sz w:val="20"/>
                <w:szCs w:val="24"/>
              </w:rPr>
              <w:t>Հանրապետություն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61.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D8B" w:rsidRPr="00B51859" w:rsidRDefault="009F1090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Պարաններ՝ հրշեջ, փրկարար: Ընդհանուր տեխնիկական պահանջներ: Փորձարկումների մեթոդներ: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53266-2009-ի, ՍՏԲ 11.13.03-2009-ի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58-րդ, 59-րդ, 60-րդ կետեր. հավելվածի 75-րդ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2022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D8B" w:rsidRPr="00B51859" w:rsidRDefault="009F1090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Գոտիներ՝ հրշեջ, փրկարար: Ընդհանուր տեխնիկական պահանջներ: Փորձարկումների մեթոդներ: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53268-2009-ի, ՍՏԲ 11.13.08-2009-ի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58-րդ, 59-րդ, 60-րդ կետեր հավելվածի 76-րդ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2022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D8B" w:rsidRPr="00B51859" w:rsidRDefault="009F1090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Զսպանակեռիկ հրշեջ: Ընդհանուր տեխնիկական պահանջներ: Փորձարկումների մեթոդներ: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53267-2009-ի, ՍՏԲ 11.13.09-2009-ի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58-րդ, 59-րդ, 60-րդ կետեր. հավելվածի 77-րդ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2022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9F1090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Ելարաններ՝ փրկարար, հրշեջ: Ընդհանուր տեխնիկական պահանջներ: Փորձարկումների մեթոդներ: ԳՕՍՏ-ի մշակումը՝ ԳՕՍՏ Ռ 53274-2009-ի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58-րդ, 59-րդ, 60-րդ կետեր. հավելվածի 78-րդ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2022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9F1090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Սարքվածքներ՝ փրկարար, թռիչքային, հրշեջ: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53273-2009-ի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58-րդ, 59-րդ, 60-րդ կետեր. հավելվածի 79-րդ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2022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9F1090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Ճկափողեր՝ փրկարար, հրշեջ: Ընդհանուր տեխնիկական պահանջներ: Փորձարկումների մեթոդներ: ԳՕՍՏ-ի մշակումը՝ ԳՕՍՏ Ռ 53271-2009-ի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58-րդ, 59-րդ, 60-րդ կետեր. հավելվածի 80-րդ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2022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67.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9F1090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Սարքվածքներ ճոպանային իջեցման՝ հրշեջ: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53272-2009-ի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58-րդ, 59-րդ, 60-րդ կետեր. հավելվածի 81-րդ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2023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9F1090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Սանդուղքներ կախովի՝ փրկարար, հրշեջ: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53276-2009-ի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58-րդ, 59-րդ, 60-րդ կետեր. հավելվածի 82-րդ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2023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973E91" w:rsidRPr="00B51859" w:rsidTr="00B01B01">
        <w:trPr>
          <w:jc w:val="center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XV. Գործիք՝ հրդեհների ժամանակ հատուկ աշխատանքներ կատարելու համար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9F1090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Գործիք՝ հրդեհների ժամանակ հատուկ աշխատանքներ կատարելու համար: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50982-2009-ի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61-րդ, 62-րդ կետեր</w:t>
            </w:r>
            <w:r w:rsidR="009F1090" w:rsidRPr="00B51859">
              <w:rPr>
                <w:rStyle w:val="Bodytext211pt0"/>
                <w:sz w:val="20"/>
                <w:szCs w:val="24"/>
              </w:rPr>
              <w:t>.</w:t>
            </w:r>
            <w:r w:rsidRPr="00B51859">
              <w:rPr>
                <w:rStyle w:val="Bodytext211pt0"/>
                <w:sz w:val="20"/>
                <w:szCs w:val="24"/>
              </w:rPr>
              <w:t xml:space="preserve"> հավելվածի 83-րդ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2022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973E91" w:rsidRPr="00B51859" w:rsidTr="00B01B01">
        <w:trPr>
          <w:jc w:val="center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XVI. Հրշեջների լրացուցիչ հանդերձանք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70.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9F1090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Լապտերներ հրշեջի: Ընդհանուր տեխնիկական պահանջներ: Փորձարկումների մեթոդներ: ԳՕՍՏ-ի մշակումը՝ ԳՕՍՏ Ռ 53270-2009-ի հիման վրա: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63-րդ կետ. հավելվածի 84-րդ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71.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13.220.10, 17.200.20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Default="00AC41AE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Ջերմացույցներ ձեռքի: Ընդհանուր տեխնիկական պահանջներ: Փորձարկումների մեթոդներ: ԳՕՍՏ-ի մշակումը</w:t>
            </w:r>
          </w:p>
          <w:p w:rsidR="00B01B01" w:rsidRPr="00B51859" w:rsidRDefault="00B01B01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63-րդ կետ. հավելվածի 84-րդ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72.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13.220.10, 33.060.20, 33.200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AC41AE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Հրշեջի աշխատունակության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 տեղադրության հսկողության սարքվածքներ: Ընդհանուր տեխնիկական պահանջներ: Փորձարկումների մեթոդներ: ԳՕՍՏ-ի մշակումը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63-րդ կետ. հավելվածի 84-րդ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973E91" w:rsidRPr="00B51859" w:rsidTr="00B01B01">
        <w:trPr>
          <w:jc w:val="center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XVII. Հրշեջ սարքավորումներ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73.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D8B" w:rsidRPr="00B51859" w:rsidRDefault="00AF7A21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Գլխիկներ միացման՝ հրշեջ:</w:t>
            </w:r>
            <w:r w:rsidR="00B51859" w:rsidRPr="00B51859">
              <w:rPr>
                <w:rStyle w:val="Bodytext211pt0"/>
                <w:sz w:val="20"/>
                <w:szCs w:val="24"/>
              </w:rPr>
              <w:t xml:space="preserve"> 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Ընդհանուր տեխնիկական պահանջներ: Փորձարկումների մեթոդներ: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53279-2009-ի, ՍՏԲ ԵՆ 11.13.18-2010-ի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64-րդ, 67-րդ կետեր. հավելվածի 85-րդ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74.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D8B" w:rsidRPr="00B51859" w:rsidRDefault="00AF7A21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Ջրածորաններ հրշեջ՝ ստորգետնյա: Ընդհանուր տեխնիկական պահանջներ: Փորձարկումների մեթոդներ: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53961-2010-ի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64-րդ, 65-րդ կետեր. հավելվածի 86-րդ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75.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D8B" w:rsidRPr="00B51859" w:rsidRDefault="00AF7A21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</w:t>
            </w:r>
            <w:r w:rsidRPr="00B51859">
              <w:rPr>
                <w:rStyle w:val="Bodytext211pt0"/>
                <w:sz w:val="20"/>
                <w:szCs w:val="24"/>
              </w:rPr>
              <w:t>Հրշեջ ս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յունակ: Ընդհանուր տեխնիկական պահանջներ: Փորձարկումների մեթոդներ: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53250-2009-ի, ԳՕՍՏ 7499-95-ի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64-րդ, 66-րդ կետեր. հավելվածի 87-րդ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76.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AF7A21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Փրփրախառնիչներ: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53252-2009-ի, ՍՏԲ 11.13.16-2008-ի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64-րդ, 71-րդ կետեր. հավելվածի 88-րդ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77.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D8B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Տեխնիկա հրշեջ: Ջրահավաքիչ փողրակային: Ընդհանուր տեխնիկական պահանջներ: Փորձարկումների մեթոդներ: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53249-2009-ի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64-րդ, 72-րդ կետեր. հավելվածի 89-րդ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78.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D8B" w:rsidRPr="00B51859" w:rsidRDefault="00AF7A21" w:rsidP="00B01B01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Ճյուղավորումներ ճկափողային: Ընդհանուր տեխնիկական պահանջներ: Փորձարկումների մեթոդներ: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50400-2011-ի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64-րդ, 73-րդ կետեր. հավելվածի 90-րդ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79.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AF7A21" w:rsidP="00B01B01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Ջրամբարձիչ հրշեջ: Տեխնիկական պայմաններ: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50398-92-ի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64-րդ, 74-րդ կետեր. հավելվածի 91-րդ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80.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D8B" w:rsidRPr="00B51859" w:rsidRDefault="00AF7A21" w:rsidP="00B01B01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Ներծծող ցանցեր: Ընդհանուր տեխնիկական պահանջներ: Փորձարկումների մեթոդներ: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53253-2009-ի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64-րդ, 75-րդ կետեր. հավելվածի 92-րդ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81.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D8B" w:rsidRPr="00B51859" w:rsidRDefault="00AF7A21" w:rsidP="00B01B01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Ճկափողեր հրշեջ՝ ճնշումային: Ընդհանուր տեխնիկական պահանջներ: Փորձարկումների մեթոդներ: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ՍՏԲ 11.13.17-2010-ի, ԳՕՍՏ Ռ 51049-2008-ի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64-րդ, 67-րդ կետեր. հավելվածի 93-րդ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Բելառուսի Հանրապետություն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82.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AF7A21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Հրշեջ ճկափողերի սպասարկման սարքավորումներ: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53277-2009-ի հիման վրա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67-րդ կետ: հավելվածի 94-րդ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83.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D8B" w:rsidRPr="00B51859" w:rsidRDefault="00AF7A21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Ծայրապանակներ հրշեջ՝ ձեռքի: Ընդհանուր տեխնիկական պահանջներ: Փորձարկումների մեթոդներ: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53331-2009-ի, ՍՏԲ 11.13.14-2009-ի հիման վրա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64-րդ, 68-րդ, 69-րդ կետեր. հավելվածի 95-րդ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Բելառուսի Հանրապետություն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84.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AF7A21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Ծայրապանակներ հրշեջ՝ օդափրփուրային: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53251-2009-ի, ՍՏԲ 11.13.15-2008-ի հիման վրա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64-րդ, 68-րդ, 69-րդ կետեր. հավելվածի 95-րդ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Բելառուսի Հանրապետություն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85.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AF7A21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Ծայրապանակներ հրշեջ՝ հրետասայլային, համակցված: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tabs>
                <w:tab w:val="left" w:pos="5366"/>
              </w:tabs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51115-97-ի, ՍՏԲ 11.13.23-2012-ի հիման վրա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64-րդ, 68-րդ, 69-րդ կետեր</w:t>
            </w:r>
            <w:r w:rsidR="00AF7A21" w:rsidRPr="00B51859">
              <w:rPr>
                <w:rStyle w:val="Bodytext211pt0"/>
                <w:sz w:val="20"/>
                <w:szCs w:val="24"/>
              </w:rPr>
              <w:t>.</w:t>
            </w:r>
            <w:r w:rsidRPr="00B51859">
              <w:rPr>
                <w:rStyle w:val="Bodytext211pt0"/>
                <w:sz w:val="20"/>
                <w:szCs w:val="24"/>
              </w:rPr>
              <w:t xml:space="preserve"> հավելվածի 96-րդ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Բելառուսի Հանրապետություն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86.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AF7A21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Միջին բազմապատիկության փրփուրի գեներատորներ: Տեխնիկական պայմաններ: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50409-92-ի հիման վրա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68-րդ, 69-րդ, 70-րդ կետեր</w:t>
            </w:r>
            <w:r w:rsidR="00AF7A21" w:rsidRPr="00B51859">
              <w:rPr>
                <w:rStyle w:val="Bodytext211pt0"/>
                <w:sz w:val="20"/>
                <w:szCs w:val="24"/>
              </w:rPr>
              <w:t>.</w:t>
            </w:r>
            <w:r w:rsidRPr="00B51859">
              <w:rPr>
                <w:rStyle w:val="Bodytext211pt0"/>
                <w:sz w:val="20"/>
                <w:szCs w:val="24"/>
              </w:rPr>
              <w:t xml:space="preserve"> հավելվածի 97-րդ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87.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13.220.30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AF7A21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Արտարկումային տիպի փրփուրի գեներատորներ: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68-րդ, 69-րդ, 70-րդ կետեր</w:t>
            </w:r>
            <w:r w:rsidR="00AF7A21" w:rsidRPr="00B51859">
              <w:rPr>
                <w:rStyle w:val="Bodytext211pt0"/>
                <w:sz w:val="20"/>
                <w:szCs w:val="24"/>
              </w:rPr>
              <w:t>.</w:t>
            </w:r>
            <w:r w:rsidRPr="00B51859">
              <w:rPr>
                <w:rStyle w:val="Bodytext211pt0"/>
                <w:sz w:val="20"/>
                <w:szCs w:val="24"/>
              </w:rPr>
              <w:t xml:space="preserve"> հավելվածի 97-րդ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88.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13.220.30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AF7A21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Փրփրային հրդեհաշիջման կայանքներ: Ցածր բազմապատիկության փրփուրի գեներատորներ՝ ամբարներում ենթաշերտային շիջման համար: Ընդհանուր տեխնիկական պահանջներ: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53290-2009-ի, ՍՏԲ 11.13.05-2009-ի, ՍՏԲ 11.13.07-2009-ի հիման վրա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68-րդ, 69-րդ, 70-րդ կետեր. հավելվածի 97-րդ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89.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AF7A21" w:rsidP="009710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Հրշեջ ջրածորանների բլոկներ: Ընդհանուր տեխնիկական պահանջներ: Փորձարկումների մեթոդներ: ԳՕՍՏ-ի մշակումը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64-րդ, 65-րդ կետեր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90.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AF7A21" w:rsidP="009710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 xml:space="preserve">: </w:t>
            </w:r>
            <w:r w:rsidRPr="00B51859">
              <w:rPr>
                <w:rStyle w:val="Bodytext211pt0"/>
                <w:sz w:val="20"/>
                <w:szCs w:val="24"/>
              </w:rPr>
              <w:t>Հրշեջ վ</w:t>
            </w:r>
            <w:r w:rsidR="008D541C" w:rsidRPr="00B51859">
              <w:rPr>
                <w:rStyle w:val="Bodytext211pt0"/>
                <w:sz w:val="20"/>
                <w:szCs w:val="24"/>
              </w:rPr>
              <w:t>երնակ: Ընդհանուր տեխնիկական պահանջներ: Փորձարկումների մեթոդներ: ԳՕՍՏ-ի մշակումը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64-րդ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91.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AF7A21" w:rsidP="009710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Գլխադիրներ փրփրային՝ ենթաշերտային: Ընդհանուր տեխնիկական պահանջներ: Փորձարկումների մեթոդներ:</w:t>
            </w:r>
          </w:p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64-րդ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92.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AF7A21" w:rsidP="009710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Թաղանթ հրշեջ՝ ենթաշերտային հրդեհաշիջման համար: Ընդհանուր տեխնիկական պահանջներ: Փորձարկումների մեթոդներ:</w:t>
            </w:r>
          </w:p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64-րդ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93.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13.220.10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AF7A21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Հրշեջ տեխնիկա</w:t>
            </w:r>
            <w:r w:rsidR="008D541C" w:rsidRPr="00B51859">
              <w:rPr>
                <w:rStyle w:val="Bodytext211pt0"/>
                <w:sz w:val="20"/>
                <w:szCs w:val="24"/>
              </w:rPr>
              <w:t>: Զտիչ հրշեջ: Ընդհանուր տեխնիկական պահանջներ: Փորձարկումների մեթոդներ: ԳՕՍՏ-ի մշակումը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64-րդ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973E91" w:rsidRPr="00B51859" w:rsidTr="00B01B01">
        <w:trPr>
          <w:jc w:val="center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XVIII. Հակահրդեհային արգելքների որմնանցքերի լրալցում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94.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13.220.50, 29.120.10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Մալուխային անցահատումներ , հերմետիկ ներանցիչներ</w:t>
            </w:r>
            <w:r w:rsidR="00B51859" w:rsidRPr="00B51859">
              <w:rPr>
                <w:rStyle w:val="Bodytext211pt0"/>
                <w:sz w:val="20"/>
                <w:szCs w:val="24"/>
              </w:rPr>
              <w:t xml:space="preserve"> եւ</w:t>
            </w:r>
            <w:r w:rsidRPr="00B51859">
              <w:rPr>
                <w:rStyle w:val="Bodytext211pt0"/>
                <w:sz w:val="20"/>
                <w:szCs w:val="24"/>
              </w:rPr>
              <w:t xml:space="preserve"> հաղորդաձողալարերի անցամասեր: Հրդեհային անվտանգության պահանջներ: Հրակայունության փորձարկումների մեթոդներ: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53310-2009-ի, ՍՏԲ EN 1366-3-2009-ի հիման վրա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0A8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77-րդ կետ.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հավելվածի 99-րդ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95.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13.220.50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Պոլիմերային նյութերից խողովակաշարերի հետ պարսպող շինարարական կոնստրուկցիաների հատման հանգույցներ: Հրակայունության փորձարկումների մեթոդ: ԳՕՍՏ-ի մշակումը՝ ԳՕՍՏ Ռ 53306-2009-ի հիման վրա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77-րդ կետ: հավելվածի 99-րդ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96.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13.220.50, 91.080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Կոնստրուկցիաներ շինարարական: Հակահրդեհային դռներ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Pr="00B51859">
              <w:rPr>
                <w:rStyle w:val="Bodytext211pt0"/>
                <w:sz w:val="20"/>
                <w:szCs w:val="24"/>
              </w:rPr>
              <w:t xml:space="preserve"> դարպասներ: Հրակայունության փորձարկումների մեթոդ: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53307-2009-ի, ՍՏԲ 1394-2003-ի հիման վրա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78-րդ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97.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13.220.50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D8B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Կոնստրուկցիաներ շինարարական: Հակահրդեհային դռներ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Pr="00B51859">
              <w:rPr>
                <w:rStyle w:val="Bodytext211pt0"/>
                <w:sz w:val="20"/>
                <w:szCs w:val="24"/>
              </w:rPr>
              <w:t xml:space="preserve"> դարպասներ: Ծխագազաթափանցելիության փորձարկումների մեթոդ:</w:t>
            </w:r>
          </w:p>
          <w:p w:rsidR="00973E91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53303-2009-ի, ՍՏԲ 1647-2006-ի հիման վրա</w:t>
            </w:r>
          </w:p>
          <w:p w:rsidR="009710CB" w:rsidRPr="00B51859" w:rsidRDefault="009710CB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79-րդ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98.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13.220.50,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91.080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Կոնստրուկցիաներ շինարարական: Լուսաթափանցիկ պարսպող կոնստրուկցիաներ </w:t>
            </w:r>
            <w:r w:rsidR="00B51859" w:rsidRPr="00B51859">
              <w:rPr>
                <w:rStyle w:val="Bodytext211pt0"/>
                <w:sz w:val="20"/>
                <w:szCs w:val="24"/>
              </w:rPr>
              <w:t xml:space="preserve">եւ </w:t>
            </w:r>
            <w:r w:rsidRPr="00B51859">
              <w:rPr>
                <w:rStyle w:val="Bodytext211pt0"/>
                <w:sz w:val="20"/>
                <w:szCs w:val="24"/>
              </w:rPr>
              <w:t>որմնանցքերի լրալցումներ: Հրակայունության փորձարկումների մեթոդ: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53308-2009-ի, ՍՏԲ 1764-2007-ի հիման վրա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78-րդ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Բելառուսի Հանրապետություն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99.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13.220.50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Կոնստրուկցիաներ շինարարական: Վերելակների պարսպող հորաններում որմնանցքերի լրալցման դռներ: Հրակայունության փորձարկումների մեթոդ:</w:t>
            </w:r>
          </w:p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55896-2013-ի հիման վրա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78-րդ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973E91" w:rsidRPr="00B51859" w:rsidTr="00B01B01">
        <w:trPr>
          <w:jc w:val="center"/>
        </w:trPr>
        <w:tc>
          <w:tcPr>
            <w:tcW w:w="152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XIX. Հակածխային օդափոխության համակարգերի կազմում գործող տեխնիկական միջոցներ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100.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13.220.50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Կափույրներ հակահրդեհային՝ օդափոխության համակարգերի: Հրակայունության փորձարկումների մեթոդ:</w:t>
            </w:r>
          </w:p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ՀԱՆ 11-2000-ի,</w:t>
            </w:r>
          </w:p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 Ռ 53301-2013-ի հիման վրա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83-րդ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2017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Բելառուսի Հանրապետություն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101.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13.220.50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Հակածխային արգելքներ: Հրակայունության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Pr="00B51859">
              <w:rPr>
                <w:rStyle w:val="Bodytext211pt0"/>
                <w:sz w:val="20"/>
                <w:szCs w:val="24"/>
              </w:rPr>
              <w:t xml:space="preserve"> ծխի անթափանցելիության փորձարկումների մեթոդ: ԳՕՍՏ-ի մշակումը՝ ՍՏԲ EN 12101-1-2009-ի, ԳՕՍՏ Ռ 53305-2009-ի հիման վրա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86-րդ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9710C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Բելառուսի Հանրապետություն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102.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13.220.50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Շենքերի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Pr="00B51859">
              <w:rPr>
                <w:rStyle w:val="Bodytext211pt0"/>
                <w:sz w:val="20"/>
                <w:szCs w:val="24"/>
              </w:rPr>
              <w:t xml:space="preserve"> շինությունների հակահրդեհային պաշտպանության սարքավորումներ. Օդափոխիչներ. Հրակայունության փորձարկումների մեթոդ.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53302-2009-ի հիման վրա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85-րդ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lastRenderedPageBreak/>
              <w:t>103.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13.220.40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D8B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Շենքերի հակածխային պաշտպանության կոնստրուկցիաների </w:t>
            </w:r>
            <w:r w:rsidR="00B51859" w:rsidRPr="00B51859">
              <w:rPr>
                <w:rStyle w:val="Bodytext211pt0"/>
                <w:sz w:val="20"/>
                <w:szCs w:val="24"/>
              </w:rPr>
              <w:t>եւ</w:t>
            </w:r>
            <w:r w:rsidRPr="00B51859">
              <w:rPr>
                <w:rStyle w:val="Bodytext211pt0"/>
                <w:sz w:val="20"/>
                <w:szCs w:val="24"/>
              </w:rPr>
              <w:t xml:space="preserve"> սարքավորումների աերոդինամիկական փորձարկումների մեթոդներ: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56077-2014-ի հիման վրա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85-րդ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2019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2021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  <w:tr w:rsidR="00B01B01" w:rsidRPr="00B51859" w:rsidTr="00B01B0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104.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ind w:left="6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13.220.50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D8B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 xml:space="preserve">Օդատարներ: Հրակայունության փորձարկումների մեթոդ: </w:t>
            </w:r>
          </w:p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ԳՕՍՏ-ի մշակումը՝ ԳՕՍՏ Ռ 53299-2013-ի, ՍՏԲ 11.03.01-2009-ի հիման վրա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82-րդ կետ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2018 թվական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0"/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2020 թվական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E91" w:rsidRPr="00B51859" w:rsidRDefault="008D541C" w:rsidP="00B01B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4"/>
              </w:rPr>
            </w:pPr>
            <w:r w:rsidRPr="00B51859">
              <w:rPr>
                <w:rStyle w:val="Bodytext211pt0"/>
                <w:sz w:val="20"/>
                <w:szCs w:val="24"/>
              </w:rPr>
              <w:t>Ռուսաստանի Դաշնություն</w:t>
            </w:r>
          </w:p>
        </w:tc>
      </w:tr>
    </w:tbl>
    <w:p w:rsidR="00973E91" w:rsidRPr="00B51859" w:rsidRDefault="00973E91" w:rsidP="00B51859">
      <w:pPr>
        <w:spacing w:after="160" w:line="360" w:lineRule="auto"/>
        <w:jc w:val="both"/>
        <w:rPr>
          <w:rFonts w:ascii="Sylfaen" w:hAnsi="Sylfaen"/>
        </w:rPr>
      </w:pPr>
    </w:p>
    <w:p w:rsidR="00973E91" w:rsidRPr="009710CB" w:rsidRDefault="009710CB" w:rsidP="009710CB">
      <w:pPr>
        <w:spacing w:after="160"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________________</w:t>
      </w:r>
    </w:p>
    <w:sectPr w:rsidR="00973E91" w:rsidRPr="009710CB" w:rsidSect="004D3E67">
      <w:footerReference w:type="default" r:id="rId7"/>
      <w:pgSz w:w="16839" w:h="11907" w:code="9"/>
      <w:pgMar w:top="1418" w:right="1418" w:bottom="1418" w:left="1418" w:header="0" w:footer="67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82B" w:rsidRDefault="007D782B" w:rsidP="00973E91">
      <w:r>
        <w:separator/>
      </w:r>
    </w:p>
  </w:endnote>
  <w:endnote w:type="continuationSeparator" w:id="0">
    <w:p w:rsidR="007D782B" w:rsidRDefault="007D782B" w:rsidP="0097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77206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4D3E67" w:rsidRPr="004D3E67" w:rsidRDefault="00FB3093" w:rsidP="004D3E67">
        <w:pPr>
          <w:pStyle w:val="Footer"/>
          <w:jc w:val="center"/>
          <w:rPr>
            <w:rFonts w:ascii="Sylfaen" w:hAnsi="Sylfaen"/>
          </w:rPr>
        </w:pPr>
        <w:r w:rsidRPr="004D3E67">
          <w:rPr>
            <w:rFonts w:ascii="Sylfaen" w:hAnsi="Sylfaen"/>
          </w:rPr>
          <w:fldChar w:fldCharType="begin"/>
        </w:r>
        <w:r w:rsidR="004D3E67" w:rsidRPr="004D3E67">
          <w:rPr>
            <w:rFonts w:ascii="Sylfaen" w:hAnsi="Sylfaen"/>
          </w:rPr>
          <w:instrText xml:space="preserve"> PAGE   \* MERGEFORMAT </w:instrText>
        </w:r>
        <w:r w:rsidRPr="004D3E67">
          <w:rPr>
            <w:rFonts w:ascii="Sylfaen" w:hAnsi="Sylfaen"/>
          </w:rPr>
          <w:fldChar w:fldCharType="separate"/>
        </w:r>
        <w:r w:rsidR="00196385">
          <w:rPr>
            <w:rFonts w:ascii="Sylfaen" w:hAnsi="Sylfaen"/>
            <w:noProof/>
          </w:rPr>
          <w:t>7</w:t>
        </w:r>
        <w:r w:rsidRPr="004D3E67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82B" w:rsidRDefault="007D782B"/>
  </w:footnote>
  <w:footnote w:type="continuationSeparator" w:id="0">
    <w:p w:rsidR="007D782B" w:rsidRDefault="007D78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E91"/>
    <w:rsid w:val="001136D6"/>
    <w:rsid w:val="00132B8C"/>
    <w:rsid w:val="0016498B"/>
    <w:rsid w:val="00196385"/>
    <w:rsid w:val="00291BC2"/>
    <w:rsid w:val="004B4671"/>
    <w:rsid w:val="004D3E67"/>
    <w:rsid w:val="004F056B"/>
    <w:rsid w:val="00577C12"/>
    <w:rsid w:val="007B3C9C"/>
    <w:rsid w:val="007D782B"/>
    <w:rsid w:val="008D541C"/>
    <w:rsid w:val="00964746"/>
    <w:rsid w:val="009710CB"/>
    <w:rsid w:val="00973E91"/>
    <w:rsid w:val="009A3EB1"/>
    <w:rsid w:val="009F1090"/>
    <w:rsid w:val="00A2322D"/>
    <w:rsid w:val="00A629EF"/>
    <w:rsid w:val="00A95914"/>
    <w:rsid w:val="00AB00A8"/>
    <w:rsid w:val="00AB1C89"/>
    <w:rsid w:val="00AC2577"/>
    <w:rsid w:val="00AC41AE"/>
    <w:rsid w:val="00AF7A21"/>
    <w:rsid w:val="00B01B01"/>
    <w:rsid w:val="00B51859"/>
    <w:rsid w:val="00B63D8B"/>
    <w:rsid w:val="00D52748"/>
    <w:rsid w:val="00DC6F19"/>
    <w:rsid w:val="00E37EA0"/>
    <w:rsid w:val="00F95BA2"/>
    <w:rsid w:val="00FA1198"/>
    <w:rsid w:val="00FB3093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9D5A07-F30C-4841-8F95-662F2CA9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73E9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73E91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73E91"/>
    <w:rPr>
      <w:rFonts w:ascii="Sylfaen" w:eastAsia="Sylfaen" w:hAnsi="Sylfaen" w:cs="Sylfae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73E9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973E91"/>
    <w:rPr>
      <w:rFonts w:ascii="Sylfaen" w:eastAsia="Sylfaen" w:hAnsi="Sylfaen" w:cs="Sylfae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73E9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73E9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973E9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5pt">
    <w:name w:val="Body text (2) + 15 pt"/>
    <w:aliases w:val="Bold"/>
    <w:basedOn w:val="Bodytext2"/>
    <w:rsid w:val="00973E9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973E9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973E9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973E9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973E9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973E9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5pt">
    <w:name w:val="Body text (2) + 11.5 pt"/>
    <w:aliases w:val="Bold"/>
    <w:basedOn w:val="Bodytext2"/>
    <w:rsid w:val="00973E9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115pt0">
    <w:name w:val="Body text (2) + 11.5 pt"/>
    <w:basedOn w:val="Bodytext2"/>
    <w:rsid w:val="00973E9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973E91"/>
    <w:pPr>
      <w:shd w:val="clear" w:color="auto" w:fill="FFFFFF"/>
      <w:spacing w:before="120" w:after="120" w:line="0" w:lineRule="atLeast"/>
      <w:jc w:val="center"/>
    </w:pPr>
    <w:rPr>
      <w:rFonts w:ascii="Sylfaen" w:eastAsia="Sylfaen" w:hAnsi="Sylfaen" w:cs="Sylfae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73E91"/>
    <w:pPr>
      <w:shd w:val="clear" w:color="auto" w:fill="FFFFFF"/>
      <w:spacing w:before="120" w:after="840" w:line="0" w:lineRule="atLeast"/>
      <w:jc w:val="center"/>
      <w:outlineLvl w:val="0"/>
    </w:pPr>
    <w:rPr>
      <w:rFonts w:ascii="Sylfaen" w:eastAsia="Sylfaen" w:hAnsi="Sylfaen" w:cs="Sylfaen"/>
      <w:sz w:val="38"/>
      <w:szCs w:val="38"/>
    </w:rPr>
  </w:style>
  <w:style w:type="paragraph" w:customStyle="1" w:styleId="Tablecaption0">
    <w:name w:val="Table caption"/>
    <w:basedOn w:val="Normal"/>
    <w:link w:val="Tablecaption"/>
    <w:rsid w:val="00973E91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73E91"/>
    <w:pPr>
      <w:shd w:val="clear" w:color="auto" w:fill="FFFFFF"/>
      <w:spacing w:before="300" w:line="518" w:lineRule="exact"/>
      <w:jc w:val="both"/>
    </w:pPr>
    <w:rPr>
      <w:rFonts w:ascii="Sylfaen" w:eastAsia="Sylfaen" w:hAnsi="Sylfaen" w:cs="Sylfae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57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77"/>
    <w:rPr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2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7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74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748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D3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E6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D3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E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9BC79-3A3A-4FE7-AEDE-8AF1210C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23</Pages>
  <Words>4501</Words>
  <Characters>25659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 Ivanyan</cp:lastModifiedBy>
  <cp:revision>23</cp:revision>
  <dcterms:created xsi:type="dcterms:W3CDTF">2019-08-16T06:09:00Z</dcterms:created>
  <dcterms:modified xsi:type="dcterms:W3CDTF">2022-07-18T11:53:00Z</dcterms:modified>
</cp:coreProperties>
</file>