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F3260" w14:textId="77777777" w:rsidR="006F161D" w:rsidRPr="00967C99" w:rsidRDefault="00734445" w:rsidP="00967C99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ՀԱՍՏԱՏՎԱԾ Է</w:t>
      </w:r>
    </w:p>
    <w:p w14:paraId="39BC7879" w14:textId="77777777" w:rsidR="006F161D" w:rsidRPr="00967C99" w:rsidRDefault="00734445" w:rsidP="00967C99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Եվրասիական տնտեսական հանձնաժողովի կոլեգիայի</w:t>
      </w:r>
      <w:r w:rsidR="00967C99">
        <w:rPr>
          <w:rFonts w:ascii="Sylfaen" w:hAnsi="Sylfaen"/>
          <w:sz w:val="24"/>
          <w:szCs w:val="24"/>
          <w:lang w:val="hy-AM"/>
        </w:rPr>
        <w:br/>
      </w:r>
      <w:r w:rsidR="007C0F39" w:rsidRPr="00967C99">
        <w:rPr>
          <w:rFonts w:ascii="Sylfaen" w:hAnsi="Sylfaen"/>
          <w:sz w:val="24"/>
          <w:szCs w:val="24"/>
          <w:lang w:val="hy-AM"/>
        </w:rPr>
        <w:t xml:space="preserve">2018 </w:t>
      </w:r>
      <w:r w:rsidRPr="00967C99">
        <w:rPr>
          <w:rFonts w:ascii="Sylfaen" w:hAnsi="Sylfaen"/>
          <w:sz w:val="24"/>
          <w:szCs w:val="24"/>
          <w:lang w:val="hy-AM"/>
        </w:rPr>
        <w:t>թվականի սեպտեմբերի 7-ի թիվ</w:t>
      </w:r>
      <w:r w:rsidR="007C0F39" w:rsidRPr="00967C99">
        <w:rPr>
          <w:rFonts w:ascii="Sylfaen" w:hAnsi="Sylfaen"/>
          <w:sz w:val="24"/>
          <w:szCs w:val="24"/>
          <w:lang w:val="hy-AM"/>
        </w:rPr>
        <w:t xml:space="preserve"> 150</w:t>
      </w:r>
      <w:r w:rsidRPr="00967C99">
        <w:rPr>
          <w:rFonts w:ascii="Sylfaen" w:hAnsi="Sylfaen"/>
          <w:sz w:val="24"/>
          <w:szCs w:val="24"/>
          <w:lang w:val="hy-AM"/>
        </w:rPr>
        <w:t xml:space="preserve"> որոշմամբ</w:t>
      </w:r>
    </w:p>
    <w:p w14:paraId="0E668D81" w14:textId="77777777" w:rsidR="007C0F39" w:rsidRPr="00967C99" w:rsidRDefault="007C0F39" w:rsidP="00967C99">
      <w:pPr>
        <w:pStyle w:val="Bodytext70"/>
        <w:shd w:val="clear" w:color="auto" w:fill="auto"/>
        <w:spacing w:before="0" w:after="160" w:line="360" w:lineRule="auto"/>
        <w:rPr>
          <w:rStyle w:val="Bodytext7Spacing2pt"/>
          <w:rFonts w:ascii="Sylfaen" w:hAnsi="Sylfaen"/>
          <w:b/>
          <w:bCs/>
          <w:spacing w:val="0"/>
          <w:sz w:val="24"/>
          <w:szCs w:val="24"/>
          <w:lang w:val="hy-AM"/>
        </w:rPr>
      </w:pPr>
    </w:p>
    <w:p w14:paraId="0F4F55A6" w14:textId="77777777" w:rsidR="006F161D" w:rsidRPr="00967C99" w:rsidRDefault="00734445" w:rsidP="00967C99">
      <w:pPr>
        <w:pStyle w:val="Bodytext70"/>
        <w:shd w:val="clear" w:color="auto" w:fill="auto"/>
        <w:spacing w:before="0" w:after="160" w:line="360" w:lineRule="auto"/>
        <w:ind w:left="567" w:right="566"/>
        <w:rPr>
          <w:rFonts w:ascii="Sylfaen" w:hAnsi="Sylfaen"/>
          <w:sz w:val="24"/>
          <w:szCs w:val="24"/>
          <w:lang w:val="hy-AM"/>
        </w:rPr>
      </w:pPr>
      <w:r w:rsidRPr="00967C99">
        <w:rPr>
          <w:rStyle w:val="Bodytext7Spacing2pt"/>
          <w:rFonts w:ascii="Sylfaen" w:hAnsi="Sylfaen"/>
          <w:b/>
          <w:bCs/>
          <w:spacing w:val="0"/>
          <w:sz w:val="24"/>
          <w:szCs w:val="24"/>
          <w:lang w:val="hy-AM"/>
        </w:rPr>
        <w:t>ԴԱՍԱԿԱՐԳԻՉ</w:t>
      </w:r>
    </w:p>
    <w:p w14:paraId="7195753A" w14:textId="77777777" w:rsidR="006F161D" w:rsidRPr="00967C99" w:rsidRDefault="008E2A0C" w:rsidP="00967C99">
      <w:pPr>
        <w:pStyle w:val="Bodytext70"/>
        <w:shd w:val="clear" w:color="auto" w:fill="auto"/>
        <w:spacing w:before="0" w:after="160" w:line="360" w:lineRule="auto"/>
        <w:ind w:left="567" w:right="566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դեղ պատրաստուկների</w:t>
      </w:r>
      <w:r w:rsidR="00155CDD" w:rsidRPr="00967C99">
        <w:rPr>
          <w:rFonts w:ascii="Sylfaen" w:hAnsi="Sylfaen"/>
          <w:sz w:val="24"/>
          <w:szCs w:val="24"/>
          <w:lang w:val="hy-AM"/>
        </w:rPr>
        <w:t xml:space="preserve"> </w:t>
      </w:r>
      <w:r w:rsidR="00476A3A" w:rsidRPr="00967C99">
        <w:rPr>
          <w:rFonts w:ascii="Sylfaen" w:hAnsi="Sylfaen"/>
          <w:sz w:val="24"/>
          <w:szCs w:val="24"/>
          <w:lang w:val="hy-AM"/>
        </w:rPr>
        <w:t>կազմում առկա</w:t>
      </w:r>
      <w:r w:rsidR="00155CDD" w:rsidRPr="00967C99">
        <w:rPr>
          <w:rFonts w:ascii="Sylfaen" w:hAnsi="Sylfaen"/>
          <w:sz w:val="24"/>
          <w:szCs w:val="24"/>
          <w:lang w:val="hy-AM"/>
        </w:rPr>
        <w:t xml:space="preserve"> ազդող նյութերի </w:t>
      </w:r>
      <w:r w:rsidRPr="00967C99">
        <w:rPr>
          <w:rFonts w:ascii="Sylfaen" w:hAnsi="Sylfaen"/>
          <w:sz w:val="24"/>
          <w:szCs w:val="24"/>
          <w:lang w:val="hy-AM"/>
        </w:rPr>
        <w:t>դոզավոր ման</w:t>
      </w:r>
      <w:r w:rsidR="00DB19BF" w:rsidRPr="00967C99">
        <w:rPr>
          <w:rFonts w:ascii="Sylfaen" w:hAnsi="Sylfaen"/>
          <w:sz w:val="24"/>
          <w:szCs w:val="24"/>
          <w:lang w:val="hy-AM"/>
        </w:rPr>
        <w:t xml:space="preserve"> </w:t>
      </w:r>
      <w:r w:rsidR="00155CDD" w:rsidRPr="00967C99">
        <w:rPr>
          <w:rFonts w:ascii="Sylfaen" w:hAnsi="Sylfaen"/>
          <w:sz w:val="24"/>
          <w:szCs w:val="24"/>
          <w:lang w:val="hy-AM"/>
        </w:rPr>
        <w:t xml:space="preserve">եւ </w:t>
      </w:r>
      <w:r w:rsidRPr="00967C99">
        <w:rPr>
          <w:rFonts w:ascii="Sylfaen" w:hAnsi="Sylfaen"/>
          <w:sz w:val="24"/>
          <w:szCs w:val="24"/>
          <w:lang w:val="hy-AM"/>
        </w:rPr>
        <w:t>կոնցենտրացիայ</w:t>
      </w:r>
      <w:r w:rsidR="00DB19BF" w:rsidRPr="00967C99">
        <w:rPr>
          <w:rFonts w:ascii="Sylfaen" w:hAnsi="Sylfaen"/>
          <w:sz w:val="24"/>
          <w:szCs w:val="24"/>
          <w:lang w:val="hy-AM"/>
        </w:rPr>
        <w:t xml:space="preserve"> </w:t>
      </w:r>
      <w:r w:rsidR="00155CDD" w:rsidRPr="00967C99">
        <w:rPr>
          <w:rFonts w:ascii="Sylfaen" w:hAnsi="Sylfaen"/>
          <w:sz w:val="24"/>
          <w:szCs w:val="24"/>
          <w:lang w:val="hy-AM"/>
        </w:rPr>
        <w:t xml:space="preserve">չափման միավորների </w:t>
      </w:r>
    </w:p>
    <w:p w14:paraId="0DBF2D8E" w14:textId="77777777" w:rsidR="006F161D" w:rsidRPr="00967C99" w:rsidRDefault="006F161D" w:rsidP="00967C99">
      <w:pPr>
        <w:spacing w:after="160" w:line="360" w:lineRule="auto"/>
        <w:jc w:val="center"/>
        <w:rPr>
          <w:rFonts w:ascii="Sylfaen" w:hAnsi="Sylfaen"/>
          <w:lang w:val="hy-AM"/>
        </w:rPr>
      </w:pPr>
    </w:p>
    <w:p w14:paraId="7A43613F" w14:textId="77777777" w:rsidR="006F161D" w:rsidRPr="00967C99" w:rsidRDefault="00AC044B" w:rsidP="00967C99">
      <w:pPr>
        <w:pStyle w:val="Bodytext20"/>
        <w:shd w:val="clear" w:color="auto" w:fill="auto"/>
        <w:spacing w:before="0" w:after="160" w:line="360" w:lineRule="auto"/>
        <w:ind w:left="567" w:right="566"/>
        <w:jc w:val="center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 xml:space="preserve">I. </w:t>
      </w:r>
      <w:r w:rsidR="008E2A0C" w:rsidRPr="00967C99">
        <w:rPr>
          <w:rFonts w:ascii="Sylfaen" w:hAnsi="Sylfaen"/>
          <w:sz w:val="24"/>
          <w:szCs w:val="24"/>
          <w:lang w:val="hy-AM"/>
        </w:rPr>
        <w:t>Դեղ պատրաստուկների</w:t>
      </w:r>
      <w:r w:rsidR="00155CDD" w:rsidRPr="00967C99">
        <w:rPr>
          <w:rFonts w:ascii="Sylfaen" w:hAnsi="Sylfaen"/>
          <w:sz w:val="24"/>
          <w:szCs w:val="24"/>
          <w:lang w:val="hy-AM"/>
        </w:rPr>
        <w:t xml:space="preserve"> </w:t>
      </w:r>
      <w:r w:rsidR="00476A3A" w:rsidRPr="00967C99">
        <w:rPr>
          <w:rFonts w:ascii="Sylfaen" w:hAnsi="Sylfaen"/>
          <w:sz w:val="24"/>
          <w:szCs w:val="24"/>
          <w:lang w:val="hy-AM"/>
        </w:rPr>
        <w:t>կազմում առկա</w:t>
      </w:r>
      <w:r w:rsidR="00155CDD" w:rsidRPr="00967C99">
        <w:rPr>
          <w:rFonts w:ascii="Sylfaen" w:hAnsi="Sylfaen"/>
          <w:sz w:val="24"/>
          <w:szCs w:val="24"/>
          <w:lang w:val="hy-AM"/>
        </w:rPr>
        <w:t xml:space="preserve"> ազդող նյութերի </w:t>
      </w:r>
      <w:r w:rsidR="008E2A0C" w:rsidRPr="00967C99">
        <w:rPr>
          <w:rFonts w:ascii="Sylfaen" w:hAnsi="Sylfaen"/>
          <w:sz w:val="24"/>
          <w:szCs w:val="24"/>
          <w:lang w:val="hy-AM"/>
        </w:rPr>
        <w:t>դոզավոր ման</w:t>
      </w:r>
      <w:r w:rsidR="00DB19BF" w:rsidRPr="00967C99">
        <w:rPr>
          <w:rFonts w:ascii="Sylfaen" w:hAnsi="Sylfaen"/>
          <w:sz w:val="24"/>
          <w:szCs w:val="24"/>
          <w:lang w:val="hy-AM"/>
        </w:rPr>
        <w:t xml:space="preserve"> </w:t>
      </w:r>
      <w:r w:rsidR="00155CDD" w:rsidRPr="00967C99">
        <w:rPr>
          <w:rFonts w:ascii="Sylfaen" w:hAnsi="Sylfaen"/>
          <w:sz w:val="24"/>
          <w:szCs w:val="24"/>
          <w:lang w:val="hy-AM"/>
        </w:rPr>
        <w:t xml:space="preserve">եւ </w:t>
      </w:r>
      <w:r w:rsidR="008E2A0C" w:rsidRPr="00967C99">
        <w:rPr>
          <w:rFonts w:ascii="Sylfaen" w:hAnsi="Sylfaen"/>
          <w:sz w:val="24"/>
          <w:szCs w:val="24"/>
          <w:lang w:val="hy-AM"/>
        </w:rPr>
        <w:t>կոնցենտրացիայ</w:t>
      </w:r>
      <w:r w:rsidR="00DB19BF" w:rsidRPr="00967C99">
        <w:rPr>
          <w:rFonts w:ascii="Sylfaen" w:hAnsi="Sylfaen"/>
          <w:sz w:val="24"/>
          <w:szCs w:val="24"/>
          <w:lang w:val="hy-AM"/>
        </w:rPr>
        <w:t xml:space="preserve"> </w:t>
      </w:r>
      <w:r w:rsidR="00155CDD" w:rsidRPr="00967C99">
        <w:rPr>
          <w:rFonts w:ascii="Sylfaen" w:hAnsi="Sylfaen"/>
          <w:sz w:val="24"/>
          <w:szCs w:val="24"/>
          <w:lang w:val="hy-AM"/>
        </w:rPr>
        <w:t>չափման միավորների դասակարգչի մանրամասնեցված տեղեկություններ</w:t>
      </w:r>
    </w:p>
    <w:tbl>
      <w:tblPr>
        <w:tblOverlap w:val="never"/>
        <w:tblW w:w="10842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240"/>
        <w:gridCol w:w="2722"/>
        <w:gridCol w:w="2246"/>
        <w:gridCol w:w="1507"/>
      </w:tblGrid>
      <w:tr w:rsidR="006F161D" w:rsidRPr="00967C99" w14:paraId="688907BA" w14:textId="77777777" w:rsidTr="00967C99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6A4BA" w14:textId="77777777" w:rsidR="006F161D" w:rsidRPr="00967C99" w:rsidRDefault="008E2A0C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Դոզավոր ման</w:t>
            </w:r>
            <w:r w:rsidR="00DB19BF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AC044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եւ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կոնցենտրացիայ</w:t>
            </w:r>
            <w:r w:rsidR="00DB19BF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AC044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չափման միավորների ծածկագիրը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A2A57" w14:textId="77777777" w:rsidR="006F161D" w:rsidRPr="00967C99" w:rsidRDefault="008E2A0C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Դոզավոր ման</w:t>
            </w:r>
            <w:r w:rsidR="00DB19BF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AC044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եւ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կոնցենտրացիայ</w:t>
            </w:r>
            <w:r w:rsidR="00A14700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AC044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չափման միավորների նշագիրը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74358" w14:textId="77777777" w:rsidR="006F161D" w:rsidRPr="00967C99" w:rsidRDefault="008E2A0C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Դոզավոր ման</w:t>
            </w:r>
            <w:r w:rsidR="00DB19BF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BC7CEF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եւ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կոնցենտրացիայ</w:t>
            </w:r>
            <w:r w:rsidR="00A14700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BC7CEF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չափման միավորների անվանումը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F447B" w14:textId="77777777" w:rsidR="006F161D" w:rsidRPr="00967C99" w:rsidRDefault="00BC7CEF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Չափման միավորի </w:t>
            </w:r>
            <w:r w:rsidR="008E2A0C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միասնական ցված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ծածկագիրը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en-US" w:bidi="en-US"/>
              </w:rPr>
              <w:t>(UCUM)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327C1" w14:textId="77777777" w:rsidR="006F161D" w:rsidRPr="00967C99" w:rsidRDefault="00BC7CEF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Կամայական միավորի հատկանիշը</w:t>
            </w:r>
          </w:p>
        </w:tc>
      </w:tr>
      <w:tr w:rsidR="006F161D" w:rsidRPr="00967C99" w14:paraId="00EA7F17" w14:textId="77777777" w:rsidTr="00967C99"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FA6B12" w14:textId="77777777" w:rsidR="006F161D" w:rsidRPr="00967C99" w:rsidRDefault="002617E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Չափման եւ հաշվարկ</w:t>
            </w:r>
            <w:r w:rsidR="00C20D4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ի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միավորների միջպետական </w:t>
            </w:r>
            <w:r w:rsidR="008E2A0C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դասակարգում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ՄԴ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 002-97)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DB19BF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ներառված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միավորները </w:t>
            </w:r>
          </w:p>
        </w:tc>
      </w:tr>
      <w:tr w:rsidR="006F161D" w:rsidRPr="00967C99" w14:paraId="27A205F6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A380C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028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50205" w14:textId="77777777" w:rsidR="006F161D" w:rsidRPr="00967C99" w:rsidRDefault="002617E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B6111" w14:textId="77777777" w:rsidR="006F161D" w:rsidRPr="00967C99" w:rsidRDefault="002617E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օպտիկական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7AEB4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60DF3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F161D" w:rsidRPr="00967C99" w14:paraId="4C73B267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B6A50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051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A3E87" w14:textId="77777777" w:rsidR="006F161D" w:rsidRPr="00967C99" w:rsidRDefault="002617E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քառ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սմ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D951D" w14:textId="77777777" w:rsidR="006F161D" w:rsidRPr="00967C99" w:rsidRDefault="009769E2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քառակուսի սանտիմետր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E4BBB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cm2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C28BE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F161D" w:rsidRPr="00967C99" w14:paraId="7602A46B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FE7CC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C306F" w14:textId="77777777" w:rsidR="006F161D" w:rsidRPr="00967C99" w:rsidRDefault="009769E2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մլ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AFC6D" w14:textId="77777777" w:rsidR="006F161D" w:rsidRPr="00967C99" w:rsidRDefault="00396BE7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միլիլիտր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29CDE" w14:textId="77777777" w:rsidR="006F161D" w:rsidRPr="00967C99" w:rsidRDefault="008E2A0C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mol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8BE1F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F161D" w:rsidRPr="00967C99" w14:paraId="149DC84C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A920F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22696" w14:textId="77777777" w:rsidR="006F161D" w:rsidRPr="00967C99" w:rsidRDefault="00396BE7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լ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F19DD" w14:textId="77777777" w:rsidR="006F161D" w:rsidRPr="00967C99" w:rsidRDefault="00396BE7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լիտր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01729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5850B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F161D" w:rsidRPr="00967C99" w14:paraId="7D678F50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9C229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161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A5B5C" w14:textId="77777777" w:rsidR="006F161D" w:rsidRPr="00967C99" w:rsidRDefault="00396BE7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մգ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FC8AA" w14:textId="77777777" w:rsidR="006F161D" w:rsidRPr="00967C99" w:rsidRDefault="00396BE7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միլիգրամ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1FF7F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36787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F161D" w:rsidRPr="00967C99" w14:paraId="15F2C523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1F823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163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904CC" w14:textId="77777777" w:rsidR="006F161D" w:rsidRPr="00967C99" w:rsidRDefault="00396BE7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գ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9D4C9" w14:textId="77777777" w:rsidR="006F161D" w:rsidRPr="00967C99" w:rsidRDefault="00396BE7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գրամ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4F239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D27F6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F161D" w:rsidRPr="00967C99" w14:paraId="5E6ED35C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18F1B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BCBEA" w14:textId="77777777" w:rsidR="006F161D" w:rsidRPr="00967C99" w:rsidRDefault="008E2A0C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մկ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A7FF6" w14:textId="77777777" w:rsidR="006F161D" w:rsidRPr="00967C99" w:rsidRDefault="00396BE7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միկրոգրամ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BE3CD" w14:textId="77777777" w:rsidR="006F161D" w:rsidRPr="00967C99" w:rsidRDefault="008E2A0C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uGu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EE473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F161D" w:rsidRPr="00967C99" w14:paraId="7E810A9D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F6A7B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166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4C667" w14:textId="77777777" w:rsidR="006F161D" w:rsidRPr="00967C99" w:rsidRDefault="00396BE7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C2F76" w14:textId="77777777" w:rsidR="006F161D" w:rsidRPr="00967C99" w:rsidRDefault="00396BE7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կիլոգրամ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5BE18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kg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AA538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F161D" w:rsidRPr="00967C99" w14:paraId="3E720AFB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12EDC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271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F7148" w14:textId="77777777" w:rsidR="006F161D" w:rsidRPr="00967C99" w:rsidRDefault="00396BE7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9BC50" w14:textId="77777777" w:rsidR="006F161D" w:rsidRPr="00967C99" w:rsidRDefault="00396BE7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ջոուլ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A04EF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J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BFD52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F161D" w:rsidRPr="00967C99" w14:paraId="7C338D41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C1C78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273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D06E7" w14:textId="77777777" w:rsidR="006F161D" w:rsidRPr="00967C99" w:rsidRDefault="008E2A0C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EA78E" w14:textId="77777777" w:rsidR="006F161D" w:rsidRPr="00967C99" w:rsidRDefault="008E2A0C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կիլո ջոուլ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ED20B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kJ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CD992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F161D" w:rsidRPr="00967C99" w14:paraId="7072772E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EE0EF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302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82770" w14:textId="77777777" w:rsidR="006F161D" w:rsidRPr="00967C99" w:rsidRDefault="008E2A0C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Գկ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DBBC5" w14:textId="77777777" w:rsidR="006F161D" w:rsidRPr="00967C99" w:rsidRDefault="00396BE7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գիգաբեկերել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9445D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GBq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08EC8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F161D" w:rsidRPr="00967C99" w14:paraId="5498F3C1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30875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303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86E4E" w14:textId="77777777" w:rsidR="006F161D" w:rsidRPr="00967C99" w:rsidRDefault="00396BE7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կԲկ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CA5A5" w14:textId="77777777" w:rsidR="006F161D" w:rsidRPr="00967C99" w:rsidRDefault="00396BE7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կիլոբեկերել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B4F6F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kBq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31A69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F161D" w:rsidRPr="00967C99" w14:paraId="6B4DC605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C0324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307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12F41" w14:textId="77777777" w:rsidR="006F161D" w:rsidRPr="00967C99" w:rsidRDefault="00396BE7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ՄԲկ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EACC6" w14:textId="77777777" w:rsidR="006F161D" w:rsidRPr="00967C99" w:rsidRDefault="00396BE7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մեգաբեկերել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711CD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MBq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2D8A4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F161D" w:rsidRPr="00967C99" w14:paraId="79199637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2A1BC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320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35CC5" w14:textId="77777777" w:rsidR="006F161D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մոլ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AE999" w14:textId="77777777" w:rsidR="006F161D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մոլ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09257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mol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ABB8C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F161D" w:rsidRPr="00967C99" w14:paraId="4B51A21F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4AA33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323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247DB" w14:textId="77777777" w:rsidR="006F161D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Բկ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B9AE4" w14:textId="77777777" w:rsidR="006F161D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բեկերել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1D9E5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Bq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10174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F161D" w:rsidRPr="00967C99" w14:paraId="79645B78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55715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796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A6F9C" w14:textId="77777777" w:rsidR="006F161D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8893D" w14:textId="77777777" w:rsidR="006F161D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5D3A2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4CC09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F161D" w:rsidRPr="00967C99" w14:paraId="594495E4" w14:textId="77777777" w:rsidTr="00967C99"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60182" w14:textId="77777777" w:rsidR="006F161D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Արտահամակարգային ֆիզիկական չափման միավորներ</w:t>
            </w:r>
          </w:p>
        </w:tc>
      </w:tr>
      <w:tr w:rsidR="006F161D" w:rsidRPr="00967C99" w14:paraId="7C93E1B2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7387A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О01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E6255" w14:textId="77777777" w:rsidR="006F161D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նգ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F31B0" w14:textId="77777777" w:rsidR="006F161D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նանոգրամ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232D6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ng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505FE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F161D" w:rsidRPr="00967C99" w14:paraId="6284CACE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676C1" w14:textId="77777777" w:rsidR="006F161D" w:rsidRPr="00967C99" w:rsidRDefault="00C0683B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6A527" w14:textId="77777777" w:rsidR="006F161D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մկլ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A973E" w14:textId="77777777" w:rsidR="006F161D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միկրոլիտր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909B4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6129B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F161D" w:rsidRPr="00967C99" w14:paraId="51B8F8EB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51C7A" w14:textId="77777777" w:rsidR="006F161D" w:rsidRPr="00967C99" w:rsidRDefault="00C0683B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22D6B" w14:textId="77777777" w:rsidR="006F161D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նլ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52516" w14:textId="77777777" w:rsidR="006F161D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նանոլիտր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C6DD8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nL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EE1CB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F161D" w:rsidRPr="00967C99" w14:paraId="537D14B6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236D9" w14:textId="77777777" w:rsidR="006F161D" w:rsidRPr="00967C99" w:rsidRDefault="00C0683B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EF6C0" w14:textId="77777777" w:rsidR="006F161D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Ռդ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D0E5F" w14:textId="77777777" w:rsidR="006F161D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ռեզերֆորդ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D3E90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5CB17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F161D" w:rsidRPr="00967C99" w14:paraId="0C7C5D05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05E6A" w14:textId="77777777" w:rsidR="006F161D" w:rsidRPr="00967C99" w:rsidRDefault="00C0683B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2C93F" w14:textId="77777777" w:rsidR="006F161D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Գր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F4D54" w14:textId="77777777" w:rsidR="006F161D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գրեյ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F673D9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Gy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707A0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77E54E21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093EC4" w14:textId="77777777" w:rsidR="007C0F39" w:rsidRPr="00967C99" w:rsidRDefault="00C0683B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B9B6A6" w14:textId="77777777" w:rsidR="007C0F39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ռադ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A0E927" w14:textId="77777777" w:rsidR="007C0F39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ռադ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1D57E8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smartTag w:uri="urn:schemas-microsoft-com:office:smarttags" w:element="stockticker">
              <w:r w:rsidRPr="00967C99">
                <w:rPr>
                  <w:rStyle w:val="Bodytext211pt"/>
                  <w:rFonts w:ascii="Sylfaen" w:hAnsi="Sylfaen"/>
                  <w:sz w:val="20"/>
                  <w:szCs w:val="20"/>
                  <w:lang w:val="en-US" w:eastAsia="en-US" w:bidi="en-US"/>
                </w:rPr>
                <w:t>RAD</w:t>
              </w:r>
            </w:smartTag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237D9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55F4F241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F34113" w14:textId="77777777" w:rsidR="007C0F39" w:rsidRPr="00967C99" w:rsidRDefault="00C0683B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143DC2" w14:textId="77777777" w:rsidR="007C0F39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կկալ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921CBB" w14:textId="77777777" w:rsidR="007C0F39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կիլոկալորիա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65294B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kcal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09A5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7855E84A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FE965C" w14:textId="77777777" w:rsidR="007C0F39" w:rsidRPr="00967C99" w:rsidRDefault="00C0683B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B0CBB" w14:textId="77777777" w:rsidR="007C0F39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մմոլ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843C73" w14:textId="77777777" w:rsidR="007C0F39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միլիմոլ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FCB70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mmol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C625B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7FE944A1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BD57AC" w14:textId="77777777" w:rsidR="007C0F39" w:rsidRPr="00967C99" w:rsidRDefault="00C0683B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D90D79" w14:textId="77777777" w:rsidR="007C0F39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մկմոլ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E67FF9" w14:textId="77777777" w:rsidR="007C0F39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միկրոմոլ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C842F5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umol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D8022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71D54FDB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FAE21B" w14:textId="77777777" w:rsidR="007C0F39" w:rsidRPr="00967C99" w:rsidRDefault="00C0683B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0E4F9" w14:textId="77777777" w:rsidR="007C0F39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նմոլ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1D0304" w14:textId="77777777" w:rsidR="007C0F39" w:rsidRPr="00967C99" w:rsidRDefault="003538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նանոմոլ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99323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nmol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E61A8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01E0A07A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657EFE" w14:textId="77777777" w:rsidR="007C0F39" w:rsidRPr="00967C99" w:rsidRDefault="00C0683B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C5A89F" w14:textId="77777777" w:rsidR="007C0F39" w:rsidRPr="00967C99" w:rsidRDefault="003335CB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Օսմ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2A724" w14:textId="77777777" w:rsidR="007C0F39" w:rsidRPr="00967C99" w:rsidRDefault="003335CB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օսմոլ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32DF94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osm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7FFE3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0F91775F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92936" w14:textId="77777777" w:rsidR="007C0F39" w:rsidRPr="00967C99" w:rsidRDefault="00C0683B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EBBA2" w14:textId="77777777" w:rsidR="007C0F39" w:rsidRPr="00967C99" w:rsidRDefault="003335CB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մՕսմ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E11D7A" w14:textId="77777777" w:rsidR="007C0F39" w:rsidRPr="00967C99" w:rsidRDefault="003335CB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միլիօսմոլ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4B32D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mosm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A7BB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4CAA0DA7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D2118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744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B8EA7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C7CF4" w14:textId="77777777" w:rsidR="007C0F39" w:rsidRPr="00967C99" w:rsidRDefault="003335CB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տոկոս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025FC6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1258C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2D55198D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A9670" w14:textId="77777777" w:rsidR="007C0F39" w:rsidRPr="00967C99" w:rsidRDefault="004B1473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A1E35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%,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590BA" w14:textId="77777777" w:rsidR="007C0F39" w:rsidRPr="00967C99" w:rsidRDefault="003335CB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զանգվածային տոկոս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DEF42" w14:textId="77777777" w:rsidR="007C0F39" w:rsidRPr="00967C99" w:rsidRDefault="007C0F39" w:rsidP="00967C99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09FF4" w14:textId="77777777" w:rsidR="007C0F39" w:rsidRPr="00967C99" w:rsidRDefault="007C0F39" w:rsidP="00967C99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0F6FC02D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1FBC2" w14:textId="77777777" w:rsidR="007C0F39" w:rsidRPr="00967C99" w:rsidRDefault="004B1473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40A89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%,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vol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4E112" w14:textId="77777777" w:rsidR="007C0F39" w:rsidRPr="00967C99" w:rsidRDefault="003335CB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ծավալային տոկոս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B24F6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%{vol}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5DEC3" w14:textId="77777777" w:rsidR="007C0F39" w:rsidRPr="00967C99" w:rsidRDefault="007C0F39" w:rsidP="00967C99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224A80B0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2C2FF3" w14:textId="77777777" w:rsidR="007C0F39" w:rsidRPr="00967C99" w:rsidRDefault="004B1473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8608F" w14:textId="77777777" w:rsidR="007C0F39" w:rsidRPr="00967C99" w:rsidRDefault="003335CB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կաթիլ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D1B47" w14:textId="77777777" w:rsidR="007C0F39" w:rsidRPr="00967C99" w:rsidRDefault="003335CB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կաթիլ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C37A8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[</w:t>
            </w:r>
            <w:proofErr w:type="spellStart"/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drp</w:t>
            </w:r>
            <w:proofErr w:type="spellEnd"/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]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FD8BC" w14:textId="77777777" w:rsidR="007C0F39" w:rsidRPr="00967C99" w:rsidRDefault="007C0F39" w:rsidP="00967C99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39D8DCFD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379D7E" w14:textId="77777777" w:rsidR="007C0F39" w:rsidRPr="00967C99" w:rsidRDefault="004B1473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A1B9C9" w14:textId="77777777" w:rsidR="007C0F39" w:rsidRPr="00967C99" w:rsidRDefault="005352EB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բաժին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12F65" w14:textId="77777777" w:rsidR="007C0F39" w:rsidRPr="00967C99" w:rsidRDefault="005352EB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բաժին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40FF1" w14:textId="77777777" w:rsidR="007C0F39" w:rsidRPr="00967C99" w:rsidRDefault="007C0F39" w:rsidP="00967C99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47568" w14:textId="77777777" w:rsidR="007C0F39" w:rsidRPr="00967C99" w:rsidRDefault="007C0F39" w:rsidP="00967C99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54E20F4E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A2B751" w14:textId="77777777" w:rsidR="007C0F39" w:rsidRPr="00967C99" w:rsidRDefault="004B1473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5F7D5C" w14:textId="77777777" w:rsidR="007C0F39" w:rsidRPr="00967C99" w:rsidRDefault="007D3FD5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դոզա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591194" w14:textId="77777777" w:rsidR="007C0F39" w:rsidRPr="00967C99" w:rsidRDefault="007D3FD5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դոզա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44ED5" w14:textId="77777777" w:rsidR="007C0F39" w:rsidRPr="00967C99" w:rsidRDefault="007C0F39" w:rsidP="00967C99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102B8" w14:textId="77777777" w:rsidR="007C0F39" w:rsidRPr="00967C99" w:rsidRDefault="007C0F39" w:rsidP="00967C99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44441F6C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720198" w14:textId="77777777" w:rsidR="007C0F39" w:rsidRPr="00967C99" w:rsidRDefault="004B1473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B41163" w14:textId="77777777" w:rsidR="007C0F39" w:rsidRPr="00967C99" w:rsidRDefault="005352EB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բջիջ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0BF5D5" w14:textId="77777777" w:rsidR="007C0F39" w:rsidRPr="00967C99" w:rsidRDefault="005352EB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բջիջ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E2B150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{Cells}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92818" w14:textId="77777777" w:rsidR="007C0F39" w:rsidRPr="00967C99" w:rsidRDefault="007C0F39" w:rsidP="00967C99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069D3F30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65212" w14:textId="77777777" w:rsidR="007C0F39" w:rsidRPr="00967C99" w:rsidRDefault="004B1473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373C3A" w14:textId="77777777" w:rsidR="007C0F39" w:rsidRPr="00967C99" w:rsidRDefault="00F11D5E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մլն</w:t>
            </w:r>
            <w:proofErr w:type="spellEnd"/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բջիջ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0E660C" w14:textId="77777777" w:rsidR="007C0F39" w:rsidRPr="00967C99" w:rsidRDefault="00F11D5E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մլն բջիջ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DA031" w14:textId="77777777" w:rsidR="007C0F39" w:rsidRPr="00967C99" w:rsidRDefault="007C0F39" w:rsidP="00967C99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75CBB" w14:textId="77777777" w:rsidR="007C0F39" w:rsidRPr="00967C99" w:rsidRDefault="007C0F39" w:rsidP="00967C99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7F031480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8DD254" w14:textId="77777777" w:rsidR="007C0F39" w:rsidRPr="00967C99" w:rsidRDefault="004B1473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CABBB4" w14:textId="77777777" w:rsidR="007C0F39" w:rsidRPr="00967C99" w:rsidRDefault="00F11D5E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մլրդ բջիջ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8FC466" w14:textId="77777777" w:rsidR="007C0F39" w:rsidRPr="00967C99" w:rsidRDefault="00F11D5E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մլրդ բջիջ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E7F5A" w14:textId="77777777" w:rsidR="007C0F39" w:rsidRPr="00967C99" w:rsidRDefault="007C0F39" w:rsidP="00967C99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89B1A" w14:textId="77777777" w:rsidR="007C0F39" w:rsidRPr="00967C99" w:rsidRDefault="007C0F39" w:rsidP="00967C99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1505C170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366D75" w14:textId="77777777" w:rsidR="007C0F39" w:rsidRPr="00967C99" w:rsidRDefault="004B1473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11FE31" w14:textId="77777777" w:rsidR="007C0F39" w:rsidRPr="00967C99" w:rsidRDefault="00F11D5E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սպոր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516BB9" w14:textId="77777777" w:rsidR="007C0F39" w:rsidRPr="00967C99" w:rsidRDefault="00F11D5E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սպոր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E94D0" w14:textId="77777777" w:rsidR="007C0F39" w:rsidRPr="00967C99" w:rsidRDefault="007C0F39" w:rsidP="00967C99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CC19" w14:textId="77777777" w:rsidR="007C0F39" w:rsidRPr="00967C99" w:rsidRDefault="007C0F39" w:rsidP="00967C99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465352E6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DA9DF6" w14:textId="77777777" w:rsidR="007C0F39" w:rsidRPr="00967C99" w:rsidRDefault="004B1473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EAA9A8" w14:textId="77777777" w:rsidR="007C0F39" w:rsidRPr="00967C99" w:rsidRDefault="00F11D5E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մրլդ սպոր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7B49DA" w14:textId="77777777" w:rsidR="007C0F39" w:rsidRPr="00967C99" w:rsidRDefault="00F11D5E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մլրդ սպոր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D1666" w14:textId="77777777" w:rsidR="007C0F39" w:rsidRPr="00967C99" w:rsidRDefault="007C0F39" w:rsidP="00967C99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1179B" w14:textId="77777777" w:rsidR="007C0F39" w:rsidRPr="00967C99" w:rsidRDefault="007C0F39" w:rsidP="00967C99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07C0127E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A0273C" w14:textId="77777777" w:rsidR="007C0F39" w:rsidRPr="00967C99" w:rsidRDefault="004B1473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0DEEED" w14:textId="77777777" w:rsidR="007C0F39" w:rsidRPr="00967C99" w:rsidRDefault="00F11D5E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գ/մլ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93FAE6" w14:textId="77777777" w:rsidR="007C0F39" w:rsidRPr="00967C99" w:rsidRDefault="00E33065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գրամը միլիլիտրի նկատմամբ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0D2CAF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g/mL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81B67" w14:textId="77777777" w:rsidR="007C0F39" w:rsidRPr="00967C99" w:rsidRDefault="007C0F39" w:rsidP="00967C99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1C9DA4B1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2179B" w14:textId="77777777" w:rsidR="007C0F39" w:rsidRPr="00967C99" w:rsidRDefault="004B1473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0791C" w14:textId="77777777" w:rsidR="007C0F39" w:rsidRPr="00967C99" w:rsidRDefault="00E33065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մգ/մլ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532547" w14:textId="77777777" w:rsidR="007C0F39" w:rsidRPr="00967C99" w:rsidRDefault="00E33065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միլիգրամը միլիլիտրի նկատմամբ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9E33F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mg/mL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FA22F" w14:textId="77777777" w:rsidR="007C0F39" w:rsidRPr="00967C99" w:rsidRDefault="007C0F39" w:rsidP="00967C99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06FE8F57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3D5F1" w14:textId="77777777" w:rsidR="007C0F39" w:rsidRPr="00967C99" w:rsidRDefault="004B1473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36EDF" w14:textId="77777777" w:rsidR="007C0F39" w:rsidRPr="00967C99" w:rsidRDefault="00E33065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մկգ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/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մլ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F11F33" w14:textId="77777777" w:rsidR="007C0F39" w:rsidRPr="00967C99" w:rsidRDefault="00E33065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միկրոգրամը միլիլիտրի նկատմամբ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6DE98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ug/mL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62962" w14:textId="77777777" w:rsidR="007C0F39" w:rsidRPr="00967C99" w:rsidRDefault="007C0F39" w:rsidP="00967C99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11B22517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D9DF2" w14:textId="77777777" w:rsidR="007C0F39" w:rsidRPr="00967C99" w:rsidRDefault="004B1473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14699" w14:textId="77777777" w:rsidR="007C0F39" w:rsidRPr="00967C99" w:rsidRDefault="00E33065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մկգ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/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մկլ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E34D3" w14:textId="77777777" w:rsidR="007C0F39" w:rsidRPr="00967C99" w:rsidRDefault="00E33065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միկրոգրամը միկրոլիտրի նկատմամբ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D42F1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ug/</w:t>
            </w:r>
            <w:proofErr w:type="spellStart"/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uL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DEB8C" w14:textId="77777777" w:rsidR="007C0F39" w:rsidRPr="00967C99" w:rsidRDefault="007C0F39" w:rsidP="00967C99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7604C702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45A4EA" w14:textId="77777777" w:rsidR="007C0F39" w:rsidRPr="00967C99" w:rsidRDefault="004B1473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lastRenderedPageBreak/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D4A2BC" w14:textId="77777777" w:rsidR="007C0F39" w:rsidRPr="00967C99" w:rsidRDefault="00E33065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մգ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/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գ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73FEB4" w14:textId="77777777" w:rsidR="007C0F39" w:rsidRPr="00967C99" w:rsidRDefault="00E33065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միլիգրամը գրամի նկատմամբ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FF3B9F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mg/g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F22BE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3B77471A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39ED3" w14:textId="77777777" w:rsidR="007C0F39" w:rsidRPr="00967C99" w:rsidRDefault="004B1473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0CB50" w14:textId="77777777" w:rsidR="007C0F39" w:rsidRPr="00967C99" w:rsidRDefault="00E33065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մկգ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/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գ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47A8E" w14:textId="77777777" w:rsidR="007C0F39" w:rsidRPr="00967C99" w:rsidRDefault="00E33065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միկրոգրամը գրամի նկատմամբ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E5FCC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ug/g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DD027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74A724F1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F8F9A" w14:textId="77777777" w:rsidR="007C0F39" w:rsidRPr="00967C99" w:rsidRDefault="004B1473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4FB03" w14:textId="77777777" w:rsidR="007C0F39" w:rsidRPr="00967C99" w:rsidRDefault="00E33065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մկգ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/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մգ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FE636E" w14:textId="77777777" w:rsidR="007C0F39" w:rsidRPr="00967C99" w:rsidRDefault="00E33065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միկրոգրամը միլիգրամի նկատմամբ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9356C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ug/mg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34E7F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1BEDF86E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12457" w14:textId="77777777" w:rsidR="007C0F39" w:rsidRPr="00967C99" w:rsidRDefault="00E04183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C01F0" w14:textId="77777777" w:rsidR="007C0F39" w:rsidRPr="00967C99" w:rsidRDefault="00E33065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մմոլ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/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լ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30FFB" w14:textId="77777777" w:rsidR="007C0F39" w:rsidRPr="00967C99" w:rsidRDefault="00E33065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միլիմոլը լիտրի նկատմամբ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8E812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mmol/L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BFD36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C0F39" w:rsidRPr="00967C99" w14:paraId="722DE800" w14:textId="77777777" w:rsidTr="00967C99"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05873" w14:textId="77777777" w:rsidR="007C0F39" w:rsidRPr="00967C99" w:rsidRDefault="00E33065" w:rsidP="00967C99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eastAsia="Arial Unicode MS" w:hAnsi="Sylfaen"/>
                <w:sz w:val="20"/>
                <w:szCs w:val="20"/>
                <w:lang w:val="hy-AM"/>
              </w:rPr>
              <w:t>Կամայական չափման միավորներ</w:t>
            </w:r>
          </w:p>
        </w:tc>
      </w:tr>
      <w:tr w:rsidR="007C0F39" w:rsidRPr="00967C99" w14:paraId="3A54C2EB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A38FD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93ED0" w14:textId="77777777" w:rsidR="007C0F39" w:rsidRPr="00967C99" w:rsidRDefault="00E33065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ճառագայթման </w:t>
            </w:r>
            <w:r w:rsidR="004010E8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դոզա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4BA9E6" w14:textId="77777777" w:rsidR="007C0F39" w:rsidRPr="00967C99" w:rsidRDefault="0072018E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միջին արդյունավետության </w:t>
            </w:r>
            <w:r w:rsidR="00E33065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իմունացնող </w:t>
            </w:r>
            <w:r w:rsidR="00F866DC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դոզաների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1AB9B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124FC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7C0F39" w:rsidRPr="00967C99" w14:paraId="3B9F7A8F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6965F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83B505" w14:textId="77777777" w:rsidR="007C0F39" w:rsidRPr="00967C99" w:rsidRDefault="0072018E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պղտորության միավոր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459FC" w14:textId="77777777" w:rsidR="007C0F39" w:rsidRPr="00967C99" w:rsidRDefault="0072018E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պղտորության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CD1DF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C09C3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7C0F39" w:rsidRPr="00967C99" w14:paraId="6C7364E6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D93CB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BB667" w14:textId="77777777" w:rsidR="007C0F39" w:rsidRPr="00967C99" w:rsidRDefault="0072018E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en-US" w:bidi="en-US"/>
              </w:rPr>
              <w:t>ՄՄ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E1575F" w14:textId="77777777" w:rsidR="007C0F39" w:rsidRPr="00967C99" w:rsidRDefault="0072018E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միջազգային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1BC10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[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IU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]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8A8DF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7C0F39" w:rsidRPr="00967C99" w14:paraId="4EFB4644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2CF5B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99D03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PFU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D97CD1" w14:textId="77777777" w:rsidR="007C0F39" w:rsidRPr="00967C99" w:rsidRDefault="008021F4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վահանիկների առաջաց</w:t>
            </w:r>
            <w:proofErr w:type="spellStart"/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ման</w:t>
            </w:r>
            <w:proofErr w:type="spellEnd"/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միավոր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63A2A" w14:textId="77777777" w:rsidR="007C0F39" w:rsidRPr="00967C99" w:rsidRDefault="006B50F1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[PFU]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227BC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7C0F39" w:rsidRPr="00967C99" w14:paraId="7A51F038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378EB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29D86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Lf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1E276" w14:textId="77777777" w:rsidR="007C0F39" w:rsidRPr="00967C99" w:rsidRDefault="00F9468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ֆլոկուլյացիայի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9BF53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[Lf]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DDA05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7C0F39" w:rsidRPr="00967C99" w14:paraId="3025D14E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97EAB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D365F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Ph.Eur.U</w:t>
            </w:r>
            <w:proofErr w:type="spellEnd"/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1BA299" w14:textId="77777777" w:rsidR="007C0F39" w:rsidRPr="00967C99" w:rsidRDefault="00F9468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Fonts w:ascii="Sylfaen" w:hAnsi="Sylfaen"/>
                <w:sz w:val="20"/>
                <w:szCs w:val="20"/>
              </w:rPr>
              <w:t xml:space="preserve">Եվրոպական դեղագրքի </w:t>
            </w:r>
            <w:r w:rsidR="00342F17" w:rsidRPr="00967C99">
              <w:rPr>
                <w:rFonts w:ascii="Sylfaen" w:hAnsi="Sylfaen"/>
                <w:sz w:val="20"/>
                <w:szCs w:val="20"/>
                <w:lang w:val="hy-AM"/>
              </w:rPr>
              <w:t>ազդեց</w:t>
            </w:r>
            <w:r w:rsidRPr="00967C99">
              <w:rPr>
                <w:rFonts w:ascii="Sylfaen" w:hAnsi="Sylfaen"/>
                <w:sz w:val="20"/>
                <w:szCs w:val="20"/>
              </w:rPr>
              <w:t>ության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97105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19173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7C0F39" w:rsidRPr="00967C99" w14:paraId="203EC43A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B76BA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А07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68BCC" w14:textId="77777777" w:rsidR="007C0F39" w:rsidRPr="00967C99" w:rsidRDefault="00342F17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</w:t>
            </w:r>
            <w:r w:rsidR="00F94686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DDCDC" w14:textId="77777777" w:rsidR="007C0F39" w:rsidRPr="00967C99" w:rsidRDefault="00F9468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Fonts w:ascii="Sylfaen" w:hAnsi="Sylfaen"/>
                <w:sz w:val="20"/>
                <w:szCs w:val="20"/>
              </w:rPr>
              <w:t xml:space="preserve">կենսաբանական ակտիվության </w:t>
            </w:r>
            <w:r w:rsidR="00342F17" w:rsidRPr="00967C99">
              <w:rPr>
                <w:rFonts w:ascii="Sylfaen" w:hAnsi="Sylfaen"/>
                <w:sz w:val="20"/>
                <w:szCs w:val="20"/>
                <w:lang w:val="hy-AM"/>
              </w:rPr>
              <w:t>ազդեց</w:t>
            </w:r>
            <w:r w:rsidRPr="00967C99">
              <w:rPr>
                <w:rFonts w:ascii="Sylfaen" w:hAnsi="Sylfaen"/>
                <w:sz w:val="20"/>
                <w:szCs w:val="20"/>
              </w:rPr>
              <w:t>ության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ED644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EA938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7C0F39" w:rsidRPr="00967C99" w14:paraId="78B12C06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ABAB7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9C990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PNU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64CF0" w14:textId="77777777" w:rsidR="007C0F39" w:rsidRPr="00967C99" w:rsidRDefault="00F9468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Fonts w:ascii="Sylfaen" w:hAnsi="Sylfaen"/>
                <w:sz w:val="20"/>
                <w:szCs w:val="20"/>
              </w:rPr>
              <w:t>սպիտակուցային ազոտի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272CB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[PNU]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ACD42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7C0F39" w:rsidRPr="00967C99" w14:paraId="49D5CB27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2D439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453DD" w14:textId="77777777" w:rsidR="007C0F39" w:rsidRPr="00967C99" w:rsidRDefault="00F9468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ԳԱՄ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2383A" w14:textId="77777777" w:rsidR="007C0F39" w:rsidRPr="00967C99" w:rsidRDefault="00F9468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գաղութ առաջացնող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3D4F8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[CFU]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E2E5F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7C0F39" w:rsidRPr="00967C99" w14:paraId="49331A90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DF6C70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4FD349" w14:textId="77777777" w:rsidR="007C0F39" w:rsidRPr="00967C99" w:rsidRDefault="00F9468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ՊՄ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69861D" w14:textId="77777777" w:rsidR="007C0F39" w:rsidRPr="00967C99" w:rsidRDefault="00F9468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պայմանական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4AE446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[</w:t>
            </w:r>
            <w:proofErr w:type="spellStart"/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arb'U</w:t>
            </w:r>
            <w:proofErr w:type="spellEnd"/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]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40DD2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7C0F39" w:rsidRPr="00967C99" w14:paraId="321D90EF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EE818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</w:t>
            </w:r>
            <w:r w:rsidR="00F866DC" w:rsidRPr="00967C99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ABC22" w14:textId="77777777" w:rsidR="007C0F39" w:rsidRPr="00967C99" w:rsidRDefault="00DC72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ԿԻՄ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C02EE7" w14:textId="77777777" w:rsidR="007C0F39" w:rsidRPr="00967C99" w:rsidRDefault="00F9468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color w:val="auto"/>
                <w:sz w:val="20"/>
                <w:szCs w:val="20"/>
              </w:rPr>
            </w:pPr>
            <w:r w:rsidRPr="00967C99">
              <w:rPr>
                <w:rStyle w:val="Emphasis"/>
                <w:rFonts w:ascii="Sylfaen" w:hAnsi="Sylfaen" w:cs="Arial"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կալիկրեին ինակտիվացնող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449DB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22CCD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7C0F39" w:rsidRPr="00967C99" w14:paraId="17BD3378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E0036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AD3DC" w14:textId="77777777" w:rsidR="007C0F39" w:rsidRPr="00967C99" w:rsidRDefault="00DC72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ԼՄ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4E7A42" w14:textId="77777777" w:rsidR="007C0F39" w:rsidRPr="00967C99" w:rsidRDefault="00DC72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լիպոպրոտեինլիպազի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51FED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69ACA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7C0F39" w:rsidRPr="00967C99" w14:paraId="31F00D66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C2E47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82FA9" w14:textId="77777777" w:rsidR="007C0F39" w:rsidRPr="00967C99" w:rsidRDefault="00DC72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ՀՄ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94661" w14:textId="77777777" w:rsidR="007C0F39" w:rsidRPr="00967C99" w:rsidRDefault="00DC72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հակագենային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DC4DE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63305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7C0F39" w:rsidRPr="00967C99" w14:paraId="6E41D0F4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3EDFF0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21EAE1" w14:textId="77777777" w:rsidR="007C0F39" w:rsidRPr="00967C99" w:rsidRDefault="00DC72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ՏՄ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3C9AC5" w14:textId="77777777" w:rsidR="007C0F39" w:rsidRPr="00967C99" w:rsidRDefault="00DC72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տիտրման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A5A07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C6595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7C0F39" w:rsidRPr="00967C99" w14:paraId="0E0DD8E6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A19F2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25C1D" w14:textId="77777777" w:rsidR="007C0F39" w:rsidRPr="00967C99" w:rsidRDefault="000B609F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</w:t>
            </w:r>
            <w:r w:rsidR="00DC7236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54A078" w14:textId="77777777" w:rsidR="007C0F39" w:rsidRPr="00967C99" w:rsidRDefault="000B609F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միջազգային</w:t>
            </w:r>
            <w:r w:rsidR="00996DE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DC7236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D16ED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[</w:t>
            </w:r>
            <w:proofErr w:type="spellStart"/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iU</w:t>
            </w:r>
            <w:proofErr w:type="spellEnd"/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]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55B56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7C0F39" w:rsidRPr="00967C99" w14:paraId="3AC260B6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69D30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905AA" w14:textId="77777777" w:rsidR="007C0F39" w:rsidRPr="00967C99" w:rsidRDefault="00DC72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ՀՏրՄ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2B32AF" w14:textId="77777777" w:rsidR="007C0F39" w:rsidRPr="00967C99" w:rsidRDefault="00DC723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color w:val="auto"/>
                <w:sz w:val="20"/>
                <w:szCs w:val="20"/>
              </w:rPr>
            </w:pPr>
            <w:r w:rsidRPr="00967C99">
              <w:rPr>
                <w:rStyle w:val="Emphasis"/>
                <w:rFonts w:ascii="Sylfaen" w:hAnsi="Sylfaen" w:cs="Arial"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հակատրիպսինային</w:t>
            </w:r>
            <w:r w:rsidR="000B609F" w:rsidRPr="00967C99">
              <w:rPr>
                <w:rFonts w:ascii="Sylfaen" w:hAnsi="Sylfaen" w:cs="Arial"/>
                <w:color w:val="auto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967C99">
              <w:rPr>
                <w:rFonts w:ascii="Sylfaen" w:hAnsi="Sylfaen" w:cs="Arial"/>
                <w:color w:val="auto"/>
                <w:sz w:val="20"/>
                <w:szCs w:val="20"/>
                <w:shd w:val="clear" w:color="auto" w:fill="FFFFFF"/>
              </w:rPr>
              <w:t>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43AF1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60172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7C0F39" w:rsidRPr="00967C99" w14:paraId="71A734C2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4E7FB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45510" w14:textId="77777777" w:rsidR="007C0F39" w:rsidRPr="00967C99" w:rsidRDefault="00AD1C23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Տ</w:t>
            </w:r>
            <w:r w:rsidR="00F267A1" w:rsidRPr="00967C99">
              <w:rPr>
                <w:rStyle w:val="Bodytext211pt"/>
                <w:rFonts w:ascii="Sylfaen" w:hAnsi="Sylfaen"/>
                <w:sz w:val="20"/>
                <w:szCs w:val="20"/>
              </w:rPr>
              <w:t>Ու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0083A" w14:textId="77777777" w:rsidR="007C0F39" w:rsidRPr="00967C99" w:rsidRDefault="00AD1C23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տուբերկուլինային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C86281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[</w:t>
            </w:r>
            <w:proofErr w:type="spellStart"/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tb'U</w:t>
            </w:r>
            <w:proofErr w:type="spellEnd"/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]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7A2A3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7C0F39" w:rsidRPr="00967C99" w14:paraId="6E05686A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FE5E5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35FEE" w14:textId="77777777" w:rsidR="007C0F39" w:rsidRPr="00967C99" w:rsidRDefault="00AD1C23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ԻՖԱ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միավոր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3E9DA" w14:textId="77777777" w:rsidR="007C0F39" w:rsidRPr="00967C99" w:rsidRDefault="00AD1C23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իմունաֆերմենտային անալիզի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F3978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C924D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7C0F39" w:rsidRPr="00967C99" w14:paraId="100F652E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39F8B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А19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C8D36" w14:textId="77777777" w:rsidR="007C0F39" w:rsidRPr="00967C99" w:rsidRDefault="00342F17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հակա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-Ха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en-US" w:bidi="en-US"/>
              </w:rPr>
              <w:t>ՄՄ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1211CF" w14:textId="77777777" w:rsidR="007C0F39" w:rsidRPr="00967C99" w:rsidRDefault="00342F17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հակատրոմբոտիկ ազդեցության միջազգային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1E6B9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[</w:t>
            </w:r>
            <w:proofErr w:type="spellStart"/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anti'Xa'U</w:t>
            </w:r>
            <w:proofErr w:type="spellEnd"/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]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D2DB5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7C0F39" w:rsidRPr="00967C99" w14:paraId="757FBF64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942D2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5331A" w14:textId="77777777" w:rsidR="007C0F39" w:rsidRPr="00967C99" w:rsidRDefault="0077415E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ՀՑ</w:t>
            </w:r>
            <w:r w:rsidR="00D85DC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Դ 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64ADC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50-</w:t>
            </w:r>
            <w:r w:rsidR="0028208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տոկոսանոց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="0028208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հյուսվածքային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="0028208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ց</w:t>
            </w:r>
            <w:r w:rsidR="00D85DC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ի</w:t>
            </w:r>
            <w:r w:rsidR="0028208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տոպատիկ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D85DC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դոզա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2884E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3DC85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7C0F39" w:rsidRPr="00967C99" w14:paraId="7E9CB751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E60CE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493E2" w14:textId="77777777" w:rsidR="007C0F39" w:rsidRPr="00967C99" w:rsidRDefault="00282083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</w:t>
            </w:r>
            <w:r w:rsidR="00D85DC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</w:t>
            </w:r>
            <w:r w:rsidR="00F267A1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19FECC" w14:textId="77777777" w:rsidR="007C0F39" w:rsidRPr="00967C99" w:rsidRDefault="00282083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կիսամահացու </w:t>
            </w:r>
            <w:r w:rsidR="00D85DC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դոզայի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50ACB4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E5200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7C0F39" w:rsidRPr="00967C99" w14:paraId="110AFAAE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19F3A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65733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ELU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C2548" w14:textId="77777777" w:rsidR="007C0F39" w:rsidRPr="00967C99" w:rsidRDefault="00282083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Էլայզի կենսաբանանական ակտիվության ազդեցության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F0842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[ELU]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CA24C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7C0F39" w:rsidRPr="00967C99" w14:paraId="0FE0D772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F9A1C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А23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80727" w14:textId="77777777" w:rsidR="007C0F39" w:rsidRPr="00967C99" w:rsidRDefault="00060D6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Վ</w:t>
            </w:r>
            <w:r w:rsidR="00D85DC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 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73B10" w14:textId="77777777" w:rsidR="007C0F39" w:rsidRPr="00967C99" w:rsidRDefault="00060D6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կիսավարակիչ </w:t>
            </w:r>
            <w:r w:rsidR="00D85DC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դոզայի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18AC2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[TCID_50]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52C4A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C0F39" w:rsidRPr="00967C99" w14:paraId="563B2A51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5EB9C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А24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C862E" w14:textId="77777777" w:rsidR="007C0F39" w:rsidRPr="00967C99" w:rsidRDefault="008021F4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color w:val="auto"/>
                <w:sz w:val="20"/>
                <w:szCs w:val="20"/>
              </w:rPr>
            </w:pPr>
            <w:r w:rsidRPr="00967C99">
              <w:rPr>
                <w:rStyle w:val="Emphasis"/>
                <w:rFonts w:ascii="Sylfaen" w:hAnsi="Sylfaen" w:cs="Arial"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EID</w:t>
            </w:r>
            <w:r w:rsidRPr="00967C99">
              <w:rPr>
                <w:rStyle w:val="Emphasis"/>
                <w:rFonts w:ascii="Sylfaen" w:hAnsi="Sylfaen" w:cs="Arial"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967C99">
              <w:rPr>
                <w:rStyle w:val="Emphasis"/>
                <w:rFonts w:ascii="Sylfaen" w:hAnsi="Sylfaen" w:cs="Arial"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469A0" w14:textId="77777777" w:rsidR="007C0F39" w:rsidRPr="00967C99" w:rsidRDefault="00996DE3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Կ</w:t>
            </w:r>
            <w:r w:rsidR="00D85DC3" w:rsidRPr="00967C99">
              <w:rPr>
                <w:rStyle w:val="Bodytext211pt"/>
                <w:rFonts w:ascii="Sylfaen" w:hAnsi="Sylfaen"/>
                <w:sz w:val="20"/>
                <w:szCs w:val="20"/>
              </w:rPr>
              <w:t>իսա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-</w:t>
            </w:r>
            <w:r w:rsidR="00D85DC3" w:rsidRPr="00967C99">
              <w:rPr>
                <w:rStyle w:val="Bodytext211pt"/>
                <w:rFonts w:ascii="Sylfaen" w:hAnsi="Sylfaen"/>
                <w:sz w:val="20"/>
                <w:szCs w:val="20"/>
              </w:rPr>
              <w:t>պաթ</w:t>
            </w:r>
            <w:proofErr w:type="spellStart"/>
            <w:r w:rsidR="00C11297" w:rsidRPr="00967C99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ոլո</w:t>
            </w:r>
            <w:proofErr w:type="spellEnd"/>
            <w:r w:rsidR="00C11297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գ</w:t>
            </w:r>
            <w:r w:rsidR="00D85DC3" w:rsidRPr="00967C99">
              <w:rPr>
                <w:rStyle w:val="Bodytext211pt"/>
                <w:rFonts w:ascii="Sylfaen" w:hAnsi="Sylfaen"/>
                <w:sz w:val="20"/>
                <w:szCs w:val="20"/>
              </w:rPr>
              <w:t>ա</w:t>
            </w:r>
            <w:r w:rsidR="00C11297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</w:t>
            </w:r>
            <w:r w:rsidR="00D85DC3" w:rsidRPr="00967C99">
              <w:rPr>
                <w:rStyle w:val="Bodytext211pt"/>
                <w:rFonts w:ascii="Sylfaen" w:hAnsi="Sylfaen"/>
                <w:sz w:val="20"/>
                <w:szCs w:val="20"/>
              </w:rPr>
              <w:t>նատոմիական</w:t>
            </w:r>
            <w:r w:rsidR="00D85DC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փոփոխությունների դոզայի միավորներ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513F1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ABEEB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C0F39" w:rsidRPr="00967C99" w14:paraId="4B2D93FB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34350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A1E64" w14:textId="77777777" w:rsidR="007C0F39" w:rsidRPr="00967C99" w:rsidRDefault="00F11590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ՑՊԱ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 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FCC35D" w14:textId="77777777" w:rsidR="007C0F39" w:rsidRPr="00967C99" w:rsidRDefault="00996DE3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</w:t>
            </w:r>
            <w:r w:rsidR="00F11590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իսա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-</w:t>
            </w:r>
            <w:r w:rsidR="00F11590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ցիտոպատիկ էֆեկտի դոզայի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F82E0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CBF24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C0F39" w:rsidRPr="00967C99" w14:paraId="0CDA2B78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2DE19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F3DB9" w14:textId="77777777" w:rsidR="007C0F39" w:rsidRPr="00967C99" w:rsidRDefault="008021F4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ՆՎԴէ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CFB77B" w14:textId="77777777" w:rsidR="007C0F39" w:rsidRPr="00967C99" w:rsidRDefault="003F07B4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նվազագույն վարակիչ դոզա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E91EC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0D2F8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C0F39" w:rsidRPr="00967C99" w14:paraId="14588D8A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256FD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А27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FEAD2" w14:textId="77777777" w:rsidR="007C0F39" w:rsidRPr="00967C99" w:rsidRDefault="003F07B4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05BFF" w14:textId="77777777" w:rsidR="007C0F39" w:rsidRPr="00967C99" w:rsidRDefault="008021F4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կապակցման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61A15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3664E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C0F39" w:rsidRPr="00967C99" w14:paraId="2689B27E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A9A63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А28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184BB" w14:textId="77777777" w:rsidR="007C0F39" w:rsidRPr="00967C99" w:rsidRDefault="00575C1A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ՌԻ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8DDFB0" w14:textId="77777777" w:rsidR="007C0F39" w:rsidRPr="00967C99" w:rsidRDefault="003B6AAA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ռեակտիվության </w:t>
            </w:r>
            <w:r w:rsidR="002A40F8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ինդեքս</w:t>
            </w:r>
            <w:r w:rsidR="00944F2C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(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ստանդարտացման կենսաբանական միավոր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B3031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6ptSpacing1pt"/>
                <w:rFonts w:ascii="Sylfaen" w:hAnsi="Sylfaen"/>
                <w:spacing w:val="0"/>
                <w:sz w:val="20"/>
                <w:szCs w:val="20"/>
                <w:lang w:val="ru-RU" w:eastAsia="ru-RU" w:bidi="ru-RU"/>
              </w:rPr>
              <w:t>[</w:t>
            </w:r>
            <w:r w:rsidRPr="00967C99">
              <w:rPr>
                <w:rStyle w:val="Bodytext26ptSpacing1pt"/>
                <w:rFonts w:ascii="Sylfaen" w:hAnsi="Sylfaen"/>
                <w:spacing w:val="0"/>
                <w:sz w:val="20"/>
                <w:szCs w:val="20"/>
              </w:rPr>
              <w:t>IR]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485B0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C0F39" w:rsidRPr="00967C99" w14:paraId="76C25A72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14180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A880A" w14:textId="77777777" w:rsidR="007C0F39" w:rsidRPr="00967C99" w:rsidRDefault="00575C1A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հակագենի միավոր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1DED9" w14:textId="77777777" w:rsidR="007C0F39" w:rsidRPr="00967C99" w:rsidRDefault="00575C1A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հակագենի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EDDF0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4EF04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C0F39" w:rsidRPr="00967C99" w14:paraId="424E967D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4BA22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АЗ</w:t>
            </w:r>
            <w:r w:rsidR="00944F2C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35616C" w14:textId="77777777" w:rsidR="007C0F39" w:rsidRPr="00967C99" w:rsidRDefault="00575C1A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Ալերգան միավոր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7597B" w14:textId="77777777" w:rsidR="007C0F39" w:rsidRPr="00967C99" w:rsidRDefault="00575C1A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Ալերգան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09715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0BA79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C0F39" w:rsidRPr="00967C99" w14:paraId="791A92F4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00DC7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D795D" w14:textId="77777777" w:rsidR="007C0F39" w:rsidRPr="00967C99" w:rsidRDefault="003C515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ԱԳՄ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35B81A" w14:textId="77777777" w:rsidR="007C0F39" w:rsidRPr="00967C99" w:rsidRDefault="00E1555A" w:rsidP="00E1555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ազդեցության </w:t>
            </w:r>
            <w:r w:rsidR="008021F4" w:rsidRPr="00E1555A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գորտային</w:t>
            </w:r>
            <w:r w:rsidR="009536ED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միավոր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4BD0D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55C15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C0F39" w:rsidRPr="00967C99" w14:paraId="3FC2C954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48844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АЗ2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C4249" w14:textId="77777777" w:rsidR="007C0F39" w:rsidRPr="00967C99" w:rsidRDefault="003C515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ԱՄ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/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մլ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7E374" w14:textId="77777777" w:rsidR="007C0F39" w:rsidRPr="00967C99" w:rsidRDefault="003C515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կենսաբանական ակտիվության ազդեցության միավորը միլիլիտրի նկատմամբ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DB993" w14:textId="77777777" w:rsidR="007C0F39" w:rsidRPr="00967C99" w:rsidRDefault="007C0F39" w:rsidP="00967C99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50D7B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C0F39" w:rsidRPr="00967C99" w14:paraId="4B8FA156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26459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АЗЗ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0817A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PNU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/</w:t>
            </w:r>
            <w:r w:rsidR="003C5156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մլ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33E250" w14:textId="77777777" w:rsidR="007C0F39" w:rsidRPr="00967C99" w:rsidRDefault="003C515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սպիտակուցային ազոտի միավորը միլիլիտրի նկատմամբ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DEB5B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[PNU]/mL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AE92A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C0F39" w:rsidRPr="00967C99" w14:paraId="3FF6C0AA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D391B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4AAFB" w14:textId="77777777" w:rsidR="007C0F39" w:rsidRPr="00967C99" w:rsidRDefault="003C515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ՌԻ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/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մլ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5047C8" w14:textId="77777777" w:rsidR="007C0F39" w:rsidRPr="00967C99" w:rsidRDefault="003C515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ռեակտիվության ինդեքսը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ստանդարտացման կենսաբանական միավորը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)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միլիլիտրի նկատմամբ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EB360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[IR]/mL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43D0C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C0F39" w:rsidRPr="00967C99" w14:paraId="7A586676" w14:textId="77777777" w:rsidTr="00967C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A0249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А35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6A421" w14:textId="77777777" w:rsidR="007C0F39" w:rsidRPr="00967C99" w:rsidRDefault="003C515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հակագենի միավորը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35856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3C5156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հակագենի միավորը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0A69E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[</w:t>
            </w:r>
            <w:proofErr w:type="spellStart"/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D'ag'U</w:t>
            </w:r>
            <w:proofErr w:type="spellEnd"/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]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4F143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14:paraId="2C5FB5E1" w14:textId="77777777" w:rsidR="006F161D" w:rsidRPr="00967C99" w:rsidRDefault="006F161D" w:rsidP="00967C99">
      <w:pPr>
        <w:spacing w:after="160" w:line="360" w:lineRule="auto"/>
        <w:rPr>
          <w:rFonts w:ascii="Sylfaen" w:hAnsi="Sylfaen"/>
        </w:rPr>
      </w:pPr>
    </w:p>
    <w:p w14:paraId="6ED139B3" w14:textId="77777777" w:rsidR="007C0F39" w:rsidRPr="00967C99" w:rsidRDefault="007C0F39" w:rsidP="00967C99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  <w:lang w:val="hy-AM"/>
        </w:rPr>
      </w:pPr>
      <w:r w:rsidRPr="00967C99">
        <w:rPr>
          <w:rStyle w:val="Bodytext8"/>
          <w:rFonts w:ascii="Sylfaen" w:hAnsi="Sylfaen"/>
          <w:sz w:val="24"/>
          <w:szCs w:val="24"/>
          <w:lang w:val="en-US" w:eastAsia="en-US" w:bidi="en-US"/>
        </w:rPr>
        <w:lastRenderedPageBreak/>
        <w:t>II</w:t>
      </w:r>
      <w:r w:rsidRPr="00967C99">
        <w:rPr>
          <w:rStyle w:val="Bodytext8"/>
          <w:rFonts w:ascii="Sylfaen" w:hAnsi="Sylfaen"/>
          <w:sz w:val="24"/>
          <w:szCs w:val="24"/>
        </w:rPr>
        <w:t xml:space="preserve">. </w:t>
      </w:r>
      <w:r w:rsidR="003C5156" w:rsidRPr="00967C99">
        <w:rPr>
          <w:rStyle w:val="Bodytext8"/>
          <w:rFonts w:ascii="Sylfaen" w:hAnsi="Sylfaen"/>
          <w:sz w:val="24"/>
          <w:szCs w:val="24"/>
          <w:lang w:val="hy-AM"/>
        </w:rPr>
        <w:t>Դասակարգչի անձնագիրը</w:t>
      </w:r>
    </w:p>
    <w:tbl>
      <w:tblPr>
        <w:tblOverlap w:val="never"/>
        <w:tblW w:w="93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"/>
        <w:gridCol w:w="3245"/>
        <w:gridCol w:w="5274"/>
      </w:tblGrid>
      <w:tr w:rsidR="006F161D" w:rsidRPr="00967C99" w14:paraId="11EAAAAD" w14:textId="77777777" w:rsidTr="00967C99">
        <w:trPr>
          <w:tblHeader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F745F" w14:textId="77777777" w:rsidR="006F161D" w:rsidRPr="00967C99" w:rsidRDefault="003C515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Համարը՝ը/կ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05386" w14:textId="77777777" w:rsidR="006F161D" w:rsidRPr="00967C99" w:rsidRDefault="003C515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Տարրի նշագիրը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134FD" w14:textId="77777777" w:rsidR="006F161D" w:rsidRPr="00967C99" w:rsidRDefault="003C515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Նկարագրություն</w:t>
            </w:r>
            <w:r w:rsidR="00E579E7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</w:tr>
      <w:tr w:rsidR="006F161D" w:rsidRPr="00967C99" w14:paraId="04E651D8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25D60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5245C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0BA42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</w:tr>
      <w:tr w:rsidR="006F161D" w:rsidRPr="00967C99" w14:paraId="780F465D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E731C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2B004" w14:textId="77777777" w:rsidR="006F161D" w:rsidRPr="00967C99" w:rsidRDefault="003C5156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Ծածկագիրը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78828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044</w:t>
            </w:r>
          </w:p>
        </w:tc>
      </w:tr>
      <w:tr w:rsidR="006F161D" w:rsidRPr="00967C99" w14:paraId="59E1166D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B43D6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651DE" w14:textId="77777777" w:rsidR="006F161D" w:rsidRPr="00967C99" w:rsidRDefault="003C5156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Տիպը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F857F" w14:textId="77777777" w:rsidR="006F161D" w:rsidRPr="00967C99" w:rsidRDefault="00E579E7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՝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hy-AM" w:bidi="hy-AM"/>
              </w:rPr>
              <w:t xml:space="preserve"> </w:t>
            </w:r>
            <w:r w:rsidR="003C5156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դասակարգիչ</w:t>
            </w:r>
          </w:p>
        </w:tc>
      </w:tr>
      <w:tr w:rsidR="006F161D" w:rsidRPr="009B206E" w14:paraId="0B90FB4A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643C4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28CD1" w14:textId="77777777" w:rsidR="006F161D" w:rsidRPr="00967C99" w:rsidRDefault="003C5156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12D3A" w14:textId="77777777" w:rsidR="006F161D" w:rsidRPr="00967C99" w:rsidRDefault="003C5156" w:rsidP="00967C99">
            <w:pPr>
              <w:pStyle w:val="Bodytext20"/>
              <w:shd w:val="clear" w:color="auto" w:fill="auto"/>
              <w:spacing w:before="0" w:after="120" w:line="240" w:lineRule="auto"/>
              <w:ind w:right="146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դեղապատրաստուկների կազմում առկա ազդող նյութերի դոզավորման եւ </w:t>
            </w:r>
            <w:r w:rsidR="002A40F8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կոնցենտրացիայի</w:t>
            </w:r>
            <w:r w:rsidR="00C7771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չափման միավորների դասակարգիչ </w:t>
            </w:r>
          </w:p>
        </w:tc>
      </w:tr>
      <w:tr w:rsidR="006F161D" w:rsidRPr="00967C99" w14:paraId="3AF79A0C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50AF7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291B3" w14:textId="77777777" w:rsidR="006F161D" w:rsidRPr="00967C99" w:rsidRDefault="00897C64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Հապավումը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C766B" w14:textId="77777777" w:rsidR="006F161D" w:rsidRPr="00967C99" w:rsidRDefault="00E91FFB" w:rsidP="00967C99">
            <w:pPr>
              <w:pStyle w:val="Bodytext20"/>
              <w:shd w:val="clear" w:color="auto" w:fill="auto"/>
              <w:spacing w:before="0" w:after="120" w:line="240" w:lineRule="auto"/>
              <w:ind w:right="146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ԴԿՉՄԴ </w:t>
            </w:r>
          </w:p>
        </w:tc>
      </w:tr>
      <w:tr w:rsidR="006F161D" w:rsidRPr="00967C99" w14:paraId="18AFC2E2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D9A85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DCA31" w14:textId="77777777" w:rsidR="006F161D" w:rsidRPr="00967C99" w:rsidRDefault="00E91FFB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Նշագիրը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28687" w14:textId="77777777" w:rsidR="006F161D" w:rsidRPr="00967C99" w:rsidRDefault="00E91FFB" w:rsidP="00967C99">
            <w:pPr>
              <w:pStyle w:val="Bodytext20"/>
              <w:shd w:val="clear" w:color="auto" w:fill="auto"/>
              <w:spacing w:before="0" w:after="120" w:line="240" w:lineRule="auto"/>
              <w:ind w:right="146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ՄԴ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 044-2018 (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խմբ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. 1)</w:t>
            </w:r>
          </w:p>
        </w:tc>
      </w:tr>
      <w:tr w:rsidR="006F161D" w:rsidRPr="00967C99" w14:paraId="7C7B5734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429C6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36A52" w14:textId="77777777" w:rsidR="006F161D" w:rsidRPr="00967C99" w:rsidRDefault="00E91FFB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Տեղեկագրքի (դասակ</w:t>
            </w:r>
            <w:r w:rsidR="00621976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արգչի) ընդունման (հաստատման) մա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սին ակտի վավերապայմանները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29A03" w14:textId="77777777" w:rsidR="006F161D" w:rsidRPr="00967C99" w:rsidRDefault="00E91FFB" w:rsidP="00967C99">
            <w:pPr>
              <w:pStyle w:val="Bodytext20"/>
              <w:shd w:val="clear" w:color="auto" w:fill="auto"/>
              <w:spacing w:before="0" w:after="120" w:line="240" w:lineRule="auto"/>
              <w:ind w:right="146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Եվրասիական տնտեսական հանձնաժողովի կոլեգիայի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2018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թվականի սեպտեմբերի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-ի թիվ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150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որոշում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6F161D" w:rsidRPr="009B206E" w14:paraId="3C21D857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D583C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EB077" w14:textId="77777777" w:rsidR="006F161D" w:rsidRPr="00967C99" w:rsidRDefault="00E91FFB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Տեղեկագիրքը (դասակարգիչը) գործողության մեջ դնելու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կիրառումն սկսելու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ամսաթիվը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A7B0" w14:textId="77777777" w:rsidR="006F161D" w:rsidRPr="00967C99" w:rsidRDefault="00E91FFB" w:rsidP="00967C99">
            <w:pPr>
              <w:pStyle w:val="Bodytext20"/>
              <w:shd w:val="clear" w:color="auto" w:fill="auto"/>
              <w:spacing w:before="0" w:after="120" w:line="240" w:lineRule="auto"/>
              <w:ind w:right="146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Եվրասիական տնտեսական հանձնաժողովի կոլեգիայի 2018 թվականի սեպտեմբերի 7-ի թիվ 150 որոշումն ուժի մեջ մտնելու օրվանից</w:t>
            </w:r>
          </w:p>
        </w:tc>
      </w:tr>
      <w:tr w:rsidR="006F161D" w:rsidRPr="00967C99" w14:paraId="33235EC8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54D6E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86E46" w14:textId="77777777" w:rsidR="006F161D" w:rsidRPr="00967C99" w:rsidRDefault="00E91FFB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Տեղեկագրքի (դասակարգչի) կիրառումը դադարեցնելու մասին ակտի վավերապայմանները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B29E7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ind w:right="146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Fonts w:ascii="Sylfaen" w:hAnsi="Sylfaen"/>
                <w:sz w:val="20"/>
                <w:szCs w:val="20"/>
                <w:lang w:val="en-US" w:eastAsia="en-US" w:bidi="en-US"/>
              </w:rPr>
              <w:t>-</w:t>
            </w:r>
          </w:p>
        </w:tc>
      </w:tr>
      <w:tr w:rsidR="006F161D" w:rsidRPr="00967C99" w14:paraId="76BBCE0A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7ECA7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EC63E" w14:textId="77777777" w:rsidR="006F161D" w:rsidRPr="00967C99" w:rsidRDefault="00E91FFB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Տեղեկագրքի (դասակարգչի) կիրառման ավարտի ամսաթիվը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810DD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ind w:right="146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6F161D" w:rsidRPr="00967C99" w14:paraId="2B1070DE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C5B15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EFB70" w14:textId="77777777" w:rsidR="006F161D" w:rsidRPr="00967C99" w:rsidRDefault="00E91FFB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Օպերատորը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օպերատորները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0C41D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ind w:right="146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RU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, </w:t>
            </w:r>
            <w:r w:rsidR="00E91FF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Ռուսաստանի Դաշնության առողջապահության նախարարություն: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E91FF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Լիազորված կազմակերպությունը՝ Ռուսաստանի առողջապահության նախարարության «Բժշկական կիրառման</w:t>
            </w:r>
            <w:r w:rsidR="00E91FFB"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E91FF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միջոցների փորձաքննության գիտական կենտրոն</w:t>
            </w:r>
            <w:r w:rsidR="00B72BB4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» ԴՊԲՀ</w:t>
            </w:r>
          </w:p>
        </w:tc>
      </w:tr>
      <w:tr w:rsidR="006F161D" w:rsidRPr="009B206E" w14:paraId="7DDE4ABB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6B071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BB6F1" w14:textId="77777777" w:rsidR="006F161D" w:rsidRPr="00967C99" w:rsidRDefault="00B72BB4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Նշանակությունը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617DD" w14:textId="77777777" w:rsidR="006F161D" w:rsidRPr="00967C99" w:rsidRDefault="00B72BB4" w:rsidP="00967C99">
            <w:pPr>
              <w:pStyle w:val="Bodytext20"/>
              <w:shd w:val="clear" w:color="auto" w:fill="auto"/>
              <w:spacing w:before="0" w:after="120" w:line="240" w:lineRule="auto"/>
              <w:ind w:right="146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նախատեսված</w:t>
            </w:r>
            <w:r w:rsidR="00967C99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է դեղամիջոցների կազմում առկա ազդող նյութերի դոզավորման եւ </w:t>
            </w:r>
            <w:r w:rsidR="00EA4A0A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կոնցենտրացիայի</w:t>
            </w:r>
            <w:r w:rsidR="00DB718E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չափման միավորների մասին տեղեկություններ ներկայացնելու համար՝ դեղամիջոցների գրանցման դոսյեում, դեղապատրաստուկների գրանցման վկայականում, ինչպես նաեւ դեղապատրաստուկների մականշվածքում դեղամիջոցների որակական եւ քանակական կազմ</w:t>
            </w:r>
            <w:r w:rsidR="00727697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ը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նկարագր</w:t>
            </w:r>
            <w:r w:rsidR="00727697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ելու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դեպքում</w:t>
            </w:r>
          </w:p>
        </w:tc>
      </w:tr>
      <w:tr w:rsidR="007C0F39" w:rsidRPr="00967C99" w14:paraId="22D5C484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5D2C8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41D65" w14:textId="77777777" w:rsidR="007C0F39" w:rsidRPr="00967C99" w:rsidRDefault="00AB1205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Անոտացիան</w:t>
            </w:r>
          </w:p>
          <w:p w14:paraId="0E788443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="00AB1205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կիրառման ոլորտը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6A647" w14:textId="77777777" w:rsidR="007C0F39" w:rsidRPr="00967C99" w:rsidRDefault="00D66CF8" w:rsidP="00967C99">
            <w:pPr>
              <w:pStyle w:val="Bodytext20"/>
              <w:shd w:val="clear" w:color="auto" w:fill="auto"/>
              <w:spacing w:before="0" w:after="120" w:line="240" w:lineRule="auto"/>
              <w:ind w:right="146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կիրառվում է Եվրասիական տնտեսական միության միասնական շուկայում դեղամիջոցների շրջանառության կարգավորման ժամանակ, այդ թվում՝</w:t>
            </w:r>
            <w:r w:rsidR="00AB1205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Եվրասիական տնտեսական միության շրջանակներում ընդհանուր գործընթացներն իրագործելիս տեղեկատվական փոխգործակցության ապահովման համար </w:t>
            </w:r>
          </w:p>
        </w:tc>
      </w:tr>
      <w:tr w:rsidR="007C0F39" w:rsidRPr="009B206E" w14:paraId="15638FA5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0C3CE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4BD75" w14:textId="77777777" w:rsidR="007C0F39" w:rsidRPr="00967C99" w:rsidRDefault="00D66CF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Առանցքային բառերը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502A7" w14:textId="77777777" w:rsidR="007C0F39" w:rsidRPr="00967C99" w:rsidRDefault="00D66CF8" w:rsidP="00967C99">
            <w:pPr>
              <w:pStyle w:val="Bodytext20"/>
              <w:shd w:val="clear" w:color="auto" w:fill="auto"/>
              <w:spacing w:before="0" w:after="120" w:line="240" w:lineRule="auto"/>
              <w:ind w:right="146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չափման միավոր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դոզավորում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EA4A0A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կոնցենտրացիա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դեղապատրաստուկ</w:t>
            </w:r>
          </w:p>
        </w:tc>
      </w:tr>
      <w:tr w:rsidR="007C0F39" w:rsidRPr="00967C99" w14:paraId="29F5C454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A71A7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6DCCD" w14:textId="77777777" w:rsidR="007C0F39" w:rsidRPr="00967C99" w:rsidRDefault="00D66CF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Ոլորտը, որտեղ իրագործվում են Եվրասիական տնտեսական միության մարմինների լիազորությունները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162BD" w14:textId="77777777" w:rsidR="007C0F39" w:rsidRPr="00967C99" w:rsidRDefault="00D66CF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տեխնիկական կանոնակարգում</w:t>
            </w:r>
          </w:p>
        </w:tc>
      </w:tr>
      <w:tr w:rsidR="007C0F39" w:rsidRPr="009B206E" w14:paraId="2541A645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991EC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FE88B" w14:textId="77777777" w:rsidR="007C0F39" w:rsidRPr="00967C99" w:rsidRDefault="00D66CF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Միջազգային (միջպետական, տարածաշրջանային) դասակարգման օգտագործումը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90638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ind w:right="146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="00D66CF8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՝ դասակարգիչը ներդաշնակեցված է </w:t>
            </w:r>
            <w:r w:rsidR="000E7A46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</w:t>
            </w:r>
            <w:r w:rsidR="00D66CF8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իջազգային (միջպետական, տարածաշրջանային)</w:t>
            </w:r>
            <w:r w:rsidR="000E7A46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դասակարգիչների եւ (կամ) ստանդարտների հետ՝ Չափման եւ հաշվարկ</w:t>
            </w:r>
            <w:r w:rsidR="00C20D4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ի</w:t>
            </w:r>
            <w:r w:rsidR="000E7A46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միավորների միջպետական դասակարգիչ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="000E7A46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ՄԴ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 002-97)</w:t>
            </w:r>
            <w:r w:rsidR="000E7A46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14A07780" w14:textId="77777777" w:rsidR="007C0F39" w:rsidRPr="00967C99" w:rsidRDefault="000E7A46" w:rsidP="00967C99">
            <w:pPr>
              <w:pStyle w:val="Bodytext20"/>
              <w:shd w:val="clear" w:color="auto" w:fill="auto"/>
              <w:spacing w:before="0" w:after="120" w:line="240" w:lineRule="auto"/>
              <w:ind w:right="146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Ներդաշնակեցման մեթոդը՝ </w:t>
            </w:r>
          </w:p>
          <w:p w14:paraId="6B152537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ind w:right="146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3</w:t>
            </w:r>
            <w:r w:rsidR="00A96541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hy-AM" w:bidi="hy-AM"/>
              </w:rPr>
              <w:t xml:space="preserve"> </w:t>
            </w:r>
            <w:r w:rsidR="008021F4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hy-AM" w:bidi="hy-AM"/>
              </w:rPr>
              <w:t>վս</w:t>
            </w:r>
            <w:r w:rsidR="008021F4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տահելի</w:t>
            </w:r>
            <w:r w:rsidR="000E7A46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աղբյուրի մի մասի օգտագործում</w:t>
            </w:r>
          </w:p>
        </w:tc>
      </w:tr>
      <w:tr w:rsidR="007C0F39" w:rsidRPr="00967C99" w14:paraId="490C203C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45F22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292C9" w14:textId="77777777" w:rsidR="007C0F39" w:rsidRPr="00967C99" w:rsidRDefault="002E2C3E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Եվրասիական տնտեսական միության անդամ պետությունների պետական տեղեկագրքերի (դասակարգիչների) առկայությունը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61763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ind w:right="146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  <w:r w:rsidR="002E2C3E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՝ դասակարգիչը Եվրասիական տնտեսական միության անդամ պետություններում </w:t>
            </w:r>
            <w:r w:rsidR="00433A25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անալոգը</w:t>
            </w:r>
            <w:r w:rsidR="00DB718E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2E2C3E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չունի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7C0F39" w:rsidRPr="009B206E" w14:paraId="173EEE9E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D6D98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24B37" w14:textId="77777777" w:rsidR="007C0F39" w:rsidRPr="00967C99" w:rsidRDefault="007D197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Դա</w:t>
            </w:r>
            <w:r w:rsidR="00433A25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ս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ակարգման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համակարգման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մեթոդը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C6581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ind w:right="146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4</w:t>
            </w:r>
            <w:r w:rsidR="007D1978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՝ համակցված մեթոդ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,</w:t>
            </w:r>
            <w:r w:rsidR="007D1978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որը կիրառվում է Դեղապատրաստուկների կազմում առկա ազդող նյութերի դոզավորման եւ </w:t>
            </w:r>
            <w:r w:rsidR="00A90125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կոնցենտրացիայի</w:t>
            </w:r>
            <w:r w:rsidR="005B5847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7D1978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չափման միավորների դասակարգչում տեղեկատվության դասակարգման եւ ծածկագրման մեթոդիկային համապատասխան՝ հավելվածի համաձայն</w:t>
            </w:r>
          </w:p>
        </w:tc>
      </w:tr>
      <w:tr w:rsidR="007C0F39" w:rsidRPr="009B206E" w14:paraId="3E31C715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4D453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26572" w14:textId="77777777" w:rsidR="007C0F39" w:rsidRPr="00967C99" w:rsidRDefault="007D197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Վարման մեթոդիկան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A9277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ind w:right="146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1</w:t>
            </w:r>
            <w:r w:rsidR="002E136F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՝</w:t>
            </w:r>
            <w:r w:rsidR="007D1978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վարման կենտրոնացված ընթացակարգ: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hy-AM" w:bidi="hy-AM"/>
              </w:rPr>
              <w:t xml:space="preserve"> </w:t>
            </w:r>
            <w:r w:rsidR="000A74A8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hy-AM" w:bidi="hy-AM"/>
              </w:rPr>
              <w:t>Դասակարգչի արժեքների ավելացումը, փոփո</w:t>
            </w:r>
            <w:r w:rsidR="00FB498C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hy-AM" w:bidi="hy-AM"/>
              </w:rPr>
              <w:t>խ</w:t>
            </w:r>
            <w:r w:rsidR="000A74A8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hy-AM" w:bidi="hy-AM"/>
              </w:rPr>
              <w:t xml:space="preserve">ումը կամ հանումը կատարվում է օպերատորի կողմից՝ Եվրասիական տնտեսական հանձնաժողովի ակտին համապատասխան: Արժեքը հանելու դեպքում դասակարգչի </w:t>
            </w:r>
            <w:r w:rsidR="009A6F13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hy-AM" w:bidi="hy-AM"/>
              </w:rPr>
              <w:t xml:space="preserve">գրառումը նշվում է որպես </w:t>
            </w:r>
            <w:r w:rsidR="00F934A3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hy-AM" w:bidi="hy-AM"/>
              </w:rPr>
              <w:t xml:space="preserve">չգործող այն </w:t>
            </w:r>
            <w:r w:rsidR="009A6F13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hy-AM" w:bidi="hy-AM"/>
              </w:rPr>
              <w:t>հան</w:t>
            </w:r>
            <w:r w:rsidR="00F934A3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hy-AM" w:bidi="hy-AM"/>
              </w:rPr>
              <w:t xml:space="preserve">ելու </w:t>
            </w:r>
            <w:r w:rsidR="009A6F13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hy-AM" w:bidi="hy-AM"/>
              </w:rPr>
              <w:t>օրվանից ՝</w:t>
            </w:r>
            <w:r w:rsidR="00F934A3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hy-AM" w:bidi="hy-AM"/>
              </w:rPr>
              <w:t xml:space="preserve"> նշելով</w:t>
            </w:r>
            <w:r w:rsidR="009A6F13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hy-AM" w:bidi="hy-AM"/>
              </w:rPr>
              <w:t xml:space="preserve"> դասակարգչի գրառման գործողության ավարտը կանոնակարգող՝ Եվրասիական տնտեսական հանձնաժողովի ակտի մասին տեղեկություններ</w:t>
            </w:r>
            <w:r w:rsidR="00F934A3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hy-AM" w:bidi="hy-AM"/>
              </w:rPr>
              <w:t>ը</w:t>
            </w:r>
            <w:r w:rsidR="009A6F13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hy-AM" w:bidi="hy-AM"/>
              </w:rPr>
              <w:t>:</w:t>
            </w:r>
            <w:r w:rsidR="000A74A8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hy-AM" w:bidi="hy-AM"/>
              </w:rPr>
              <w:t xml:space="preserve"> </w:t>
            </w:r>
            <w:r w:rsidR="009A6F13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hy-AM" w:bidi="hy-AM"/>
              </w:rPr>
              <w:t>Դոզավորման եւ</w:t>
            </w:r>
            <w:r w:rsidR="00967C99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hy-AM" w:bidi="hy-AM"/>
              </w:rPr>
              <w:t xml:space="preserve"> </w:t>
            </w:r>
            <w:r w:rsidR="00A90125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hy-AM" w:bidi="hy-AM"/>
              </w:rPr>
              <w:t>կոնցենտրացիայի</w:t>
            </w:r>
            <w:r w:rsidR="00F934A3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hy-AM" w:bidi="hy-AM"/>
              </w:rPr>
              <w:t xml:space="preserve"> </w:t>
            </w:r>
            <w:r w:rsidR="009A6F13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hy-AM" w:bidi="hy-AM"/>
              </w:rPr>
              <w:t>չափման միավորների ծածկագրերը եզակի են, ծածկագրերի, այդ թվում՝ չգործող ծածկագրերի կրկնակի օգտագործում չի թույլատրվում</w:t>
            </w:r>
          </w:p>
        </w:tc>
      </w:tr>
      <w:tr w:rsidR="007C0F39" w:rsidRPr="009B206E" w14:paraId="1B1FF666" w14:textId="77777777" w:rsidTr="00967C99">
        <w:trPr>
          <w:trHeight w:val="128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F4108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E7F8F" w14:textId="77777777" w:rsidR="007C0F39" w:rsidRPr="00967C99" w:rsidRDefault="009A6F13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Կառուցվածքը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07EDF" w14:textId="77777777" w:rsidR="007C0F39" w:rsidRPr="00967C99" w:rsidRDefault="009A6F13" w:rsidP="00967C99">
            <w:pPr>
              <w:pStyle w:val="Bodytext20"/>
              <w:shd w:val="clear" w:color="auto" w:fill="auto"/>
              <w:spacing w:before="0" w:after="120" w:line="240" w:lineRule="auto"/>
              <w:ind w:right="146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դասակարգչի կառուցվածքի մասին տեղեկատվությունը</w:t>
            </w:r>
            <w:r w:rsidR="00BC177E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(դասակարգչի դաշտերի կազմը, դրանց արժեքների տիրույթներն ու ձեւավորման կանոնները) բերված է սույն դասակարգչի III բաժնում</w:t>
            </w:r>
          </w:p>
        </w:tc>
      </w:tr>
      <w:tr w:rsidR="007C0F39" w:rsidRPr="009B206E" w14:paraId="509534F0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C622D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F17E4" w14:textId="77777777" w:rsidR="007C0F39" w:rsidRPr="00967C99" w:rsidRDefault="00BC177E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Տվյալների գաղտնիության աստիճանը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43A82" w14:textId="77777777" w:rsidR="007C0F39" w:rsidRPr="00967C99" w:rsidRDefault="00BC177E" w:rsidP="00967C99">
            <w:pPr>
              <w:pStyle w:val="Bodytext20"/>
              <w:shd w:val="clear" w:color="auto" w:fill="auto"/>
              <w:spacing w:before="0" w:after="120" w:line="240" w:lineRule="auto"/>
              <w:ind w:right="146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դասակարգչի տեղեկությունները համարվում են բաց հասանելիություն ունեցող տեղեկատվություն</w:t>
            </w:r>
          </w:p>
        </w:tc>
      </w:tr>
      <w:tr w:rsidR="007C0F39" w:rsidRPr="00967C99" w14:paraId="371278CB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1CBF5F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E64D5D" w14:textId="77777777" w:rsidR="007C0F39" w:rsidRPr="00967C99" w:rsidRDefault="00BC177E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Վերանայման սահմանված պարբերականությունը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2EF48" w14:textId="77777777" w:rsidR="007C0F39" w:rsidRPr="00967C99" w:rsidRDefault="00BC177E" w:rsidP="00967C99">
            <w:pPr>
              <w:pStyle w:val="Bodytext20"/>
              <w:shd w:val="clear" w:color="auto" w:fill="auto"/>
              <w:spacing w:before="0" w:after="120" w:line="240" w:lineRule="auto"/>
              <w:ind w:right="146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սահմանված չէ</w:t>
            </w:r>
          </w:p>
        </w:tc>
      </w:tr>
      <w:tr w:rsidR="007C0F39" w:rsidRPr="00967C99" w14:paraId="6ABC3EBC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B0E334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092B77" w14:textId="77777777" w:rsidR="007C0F39" w:rsidRPr="00967C99" w:rsidRDefault="00BC177E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Փոփոխությունները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54B73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ind w:right="146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7C0F39" w:rsidRPr="00967C99" w14:paraId="2D6B4DF2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FA8D5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BCDADB" w14:textId="77777777" w:rsidR="007C0F39" w:rsidRPr="00967C99" w:rsidRDefault="00BC177E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Տեղեկագրքից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դասակարգչից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)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մանրամասնեցված տեղեկություններին կատարվող հղումը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4D77A" w14:textId="77777777" w:rsidR="007C0F39" w:rsidRPr="00967C99" w:rsidRDefault="00C54CAC" w:rsidP="00967C99">
            <w:pPr>
              <w:pStyle w:val="Bodytext20"/>
              <w:shd w:val="clear" w:color="auto" w:fill="auto"/>
              <w:spacing w:before="0" w:after="120" w:line="240" w:lineRule="auto"/>
              <w:ind w:right="146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դասակարգչից մանրամասնեցված տեղեկությունները բերված են սույն դասակարգչի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I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բաժնում</w:t>
            </w:r>
          </w:p>
        </w:tc>
      </w:tr>
      <w:tr w:rsidR="007C0F39" w:rsidRPr="00967C99" w14:paraId="3C257F07" w14:textId="77777777" w:rsidTr="00967C99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A02AD" w14:textId="77777777" w:rsidR="007C0F39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655E72" w14:textId="77777777" w:rsidR="007C0F39" w:rsidRPr="00967C99" w:rsidRDefault="00C54CAC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Տեղեկագրքից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դասակարգչից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տեղեկություններ</w:t>
            </w:r>
            <w:r w:rsidR="002A2202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ը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ներկայաց</w:t>
            </w:r>
            <w:r w:rsidR="002A2202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նելու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եղանակը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50CB7" w14:textId="77777777" w:rsidR="007C0F39" w:rsidRPr="00967C99" w:rsidRDefault="00C54CAC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Եվրասիական տնտեսական միության տեղեկատվական պորտալում հրապարակելը</w:t>
            </w:r>
          </w:p>
        </w:tc>
      </w:tr>
    </w:tbl>
    <w:p w14:paraId="05871261" w14:textId="77777777" w:rsidR="006F161D" w:rsidRPr="00967C99" w:rsidRDefault="006F161D" w:rsidP="00967C99">
      <w:pPr>
        <w:spacing w:after="160" w:line="360" w:lineRule="auto"/>
        <w:rPr>
          <w:rFonts w:ascii="Sylfaen" w:hAnsi="Sylfaen"/>
        </w:rPr>
      </w:pPr>
    </w:p>
    <w:p w14:paraId="29D8B6C2" w14:textId="77777777" w:rsidR="006F161D" w:rsidRPr="00967C99" w:rsidRDefault="007C0F39" w:rsidP="00967C99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  <w:lang w:val="hy-AM"/>
        </w:rPr>
      </w:pPr>
      <w:r w:rsidRPr="00967C99">
        <w:rPr>
          <w:rStyle w:val="Headerorfooter5"/>
          <w:rFonts w:ascii="Sylfaen" w:hAnsi="Sylfaen"/>
          <w:sz w:val="24"/>
          <w:szCs w:val="24"/>
          <w:lang w:val="en-US" w:eastAsia="en-US" w:bidi="en-US"/>
        </w:rPr>
        <w:t>III</w:t>
      </w:r>
      <w:r w:rsidRPr="00967C99">
        <w:rPr>
          <w:rStyle w:val="Headerorfooter5"/>
          <w:rFonts w:ascii="Sylfaen" w:hAnsi="Sylfaen"/>
          <w:sz w:val="24"/>
          <w:szCs w:val="24"/>
          <w:lang w:eastAsia="en-US" w:bidi="en-US"/>
        </w:rPr>
        <w:t xml:space="preserve">. </w:t>
      </w:r>
      <w:r w:rsidR="00C54CAC" w:rsidRPr="00967C99">
        <w:rPr>
          <w:rStyle w:val="Headerorfooter5"/>
          <w:rFonts w:ascii="Sylfaen" w:hAnsi="Sylfaen"/>
          <w:sz w:val="24"/>
          <w:szCs w:val="24"/>
          <w:lang w:val="hy-AM"/>
        </w:rPr>
        <w:t>Դասակարգչի կառուցվածքի նկարագրությունը</w:t>
      </w:r>
    </w:p>
    <w:p w14:paraId="79E7E7B2" w14:textId="77777777" w:rsidR="006F161D" w:rsidRPr="00967C99" w:rsidRDefault="007C0F39" w:rsidP="00967C9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1.</w:t>
      </w:r>
      <w:r w:rsidR="00967C99">
        <w:rPr>
          <w:rFonts w:ascii="Sylfaen" w:hAnsi="Sylfaen"/>
          <w:sz w:val="24"/>
          <w:szCs w:val="24"/>
          <w:lang w:val="hy-AM"/>
        </w:rPr>
        <w:tab/>
      </w:r>
      <w:r w:rsidR="00C54CAC" w:rsidRPr="00967C99">
        <w:rPr>
          <w:rFonts w:ascii="Sylfaen" w:hAnsi="Sylfaen"/>
          <w:sz w:val="24"/>
          <w:szCs w:val="24"/>
          <w:lang w:val="hy-AM"/>
        </w:rPr>
        <w:t>Սույն բաժնով սահմանվում են դասակարգչի կառուցվածքին ներկայացվող պահանջները, վավերապայմանների արժեքների տիրույթները եւ դրանց ձեւավորման կանոնները:</w:t>
      </w:r>
    </w:p>
    <w:p w14:paraId="50B092D8" w14:textId="77777777" w:rsidR="006F161D" w:rsidRPr="00967C99" w:rsidRDefault="007C0F39" w:rsidP="00967C9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2.</w:t>
      </w:r>
      <w:r w:rsidR="00967C99">
        <w:rPr>
          <w:rFonts w:ascii="Sylfaen" w:hAnsi="Sylfaen"/>
          <w:sz w:val="24"/>
          <w:szCs w:val="24"/>
          <w:lang w:val="hy-AM"/>
        </w:rPr>
        <w:tab/>
      </w:r>
      <w:r w:rsidR="00C54CAC" w:rsidRPr="00967C99">
        <w:rPr>
          <w:rFonts w:ascii="Sylfaen" w:hAnsi="Sylfaen"/>
          <w:sz w:val="24"/>
          <w:szCs w:val="24"/>
          <w:lang w:val="hy-AM"/>
        </w:rPr>
        <w:t xml:space="preserve">Դասակարգչի կառուցվածքն ու վավերապայմանների </w:t>
      </w:r>
      <w:r w:rsidR="001D3635" w:rsidRPr="00967C99">
        <w:rPr>
          <w:rFonts w:ascii="Sylfaen" w:hAnsi="Sylfaen"/>
          <w:sz w:val="24"/>
          <w:szCs w:val="24"/>
          <w:lang w:val="hy-AM"/>
        </w:rPr>
        <w:t>կազմը բերված են աղյուսակում, որտեղ ձեւավորվում են հետեւյա</w:t>
      </w:r>
      <w:r w:rsidR="008A0CFF" w:rsidRPr="00967C99">
        <w:rPr>
          <w:rFonts w:ascii="Sylfaen" w:hAnsi="Sylfaen"/>
          <w:sz w:val="24"/>
          <w:szCs w:val="24"/>
          <w:lang w:val="hy-AM"/>
        </w:rPr>
        <w:t>լ</w:t>
      </w:r>
      <w:r w:rsidR="001D3635" w:rsidRPr="00967C99">
        <w:rPr>
          <w:rFonts w:ascii="Sylfaen" w:hAnsi="Sylfaen"/>
          <w:sz w:val="24"/>
          <w:szCs w:val="24"/>
          <w:lang w:val="hy-AM"/>
        </w:rPr>
        <w:t xml:space="preserve"> դաշտերը (սյունակները)՝</w:t>
      </w:r>
    </w:p>
    <w:p w14:paraId="20FE59FD" w14:textId="77777777" w:rsidR="006F161D" w:rsidRPr="00967C99" w:rsidRDefault="007C0F39" w:rsidP="00967C9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«</w:t>
      </w:r>
      <w:r w:rsidR="001D3635" w:rsidRPr="00967C99">
        <w:rPr>
          <w:rFonts w:ascii="Sylfaen" w:hAnsi="Sylfaen"/>
          <w:sz w:val="24"/>
          <w:szCs w:val="24"/>
          <w:lang w:val="hy-AM"/>
        </w:rPr>
        <w:t>վավերապայմանի արժեքի տիրույթ</w:t>
      </w:r>
      <w:r w:rsidRPr="00967C99">
        <w:rPr>
          <w:rFonts w:ascii="Sylfaen" w:hAnsi="Sylfaen"/>
          <w:sz w:val="24"/>
          <w:szCs w:val="24"/>
          <w:lang w:val="hy-AM"/>
        </w:rPr>
        <w:t>»</w:t>
      </w:r>
      <w:r w:rsidR="001D3635" w:rsidRPr="00967C99">
        <w:rPr>
          <w:rFonts w:ascii="Sylfaen" w:hAnsi="Sylfaen"/>
          <w:sz w:val="24"/>
          <w:szCs w:val="24"/>
          <w:lang w:val="hy-AM"/>
        </w:rPr>
        <w:t>՝ տարրի իմաստը (իմաստաբանությունը) պարզաբանող տեքստ.</w:t>
      </w:r>
    </w:p>
    <w:p w14:paraId="58CEF981" w14:textId="77777777" w:rsidR="006F161D" w:rsidRPr="00967C99" w:rsidRDefault="007C0F39" w:rsidP="00967C9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«</w:t>
      </w:r>
      <w:r w:rsidR="001D3635" w:rsidRPr="00967C99">
        <w:rPr>
          <w:rFonts w:ascii="Sylfaen" w:hAnsi="Sylfaen"/>
          <w:sz w:val="24"/>
          <w:szCs w:val="24"/>
          <w:lang w:val="hy-AM"/>
        </w:rPr>
        <w:t>վավերապայմանի արժեքի ձեւավորման կանոններ</w:t>
      </w:r>
      <w:r w:rsidRPr="00967C99">
        <w:rPr>
          <w:rFonts w:ascii="Sylfaen" w:hAnsi="Sylfaen"/>
          <w:sz w:val="24"/>
          <w:szCs w:val="24"/>
          <w:lang w:val="hy-AM"/>
        </w:rPr>
        <w:t>»</w:t>
      </w:r>
      <w:r w:rsidR="001D3635" w:rsidRPr="00967C99">
        <w:rPr>
          <w:rFonts w:ascii="Sylfaen" w:hAnsi="Sylfaen"/>
          <w:sz w:val="24"/>
          <w:szCs w:val="24"/>
          <w:lang w:val="hy-AM"/>
        </w:rPr>
        <w:t>՝ տա</w:t>
      </w:r>
      <w:r w:rsidR="00342232" w:rsidRPr="00967C99">
        <w:rPr>
          <w:rFonts w:ascii="Sylfaen" w:hAnsi="Sylfaen"/>
          <w:sz w:val="24"/>
          <w:szCs w:val="24"/>
          <w:lang w:val="hy-AM"/>
        </w:rPr>
        <w:t>րրի նշանակությունը հստակեցնող եւ դրա ձեւավորման (լրացման) կանոնները սահմանող տեքստ կամ տարրի հնարավոր արժեքների բառային նկարագրություն.</w:t>
      </w:r>
    </w:p>
    <w:p w14:paraId="1746A55B" w14:textId="77777777" w:rsidR="006F161D" w:rsidRPr="00967C99" w:rsidRDefault="007C0F39" w:rsidP="00967C9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«</w:t>
      </w:r>
      <w:r w:rsidR="00342232" w:rsidRPr="00967C99">
        <w:rPr>
          <w:rFonts w:ascii="Sylfaen" w:hAnsi="Sylfaen"/>
          <w:sz w:val="24"/>
          <w:szCs w:val="24"/>
          <w:lang w:val="hy-AM"/>
        </w:rPr>
        <w:t>բազմ.</w:t>
      </w:r>
      <w:r w:rsidRPr="00967C99">
        <w:rPr>
          <w:rFonts w:ascii="Sylfaen" w:hAnsi="Sylfaen"/>
          <w:sz w:val="24"/>
          <w:szCs w:val="24"/>
          <w:lang w:val="hy-AM"/>
        </w:rPr>
        <w:t>»</w:t>
      </w:r>
      <w:r w:rsidR="00342232" w:rsidRPr="00967C99">
        <w:rPr>
          <w:rFonts w:ascii="Sylfaen" w:hAnsi="Sylfaen"/>
          <w:sz w:val="24"/>
          <w:szCs w:val="24"/>
          <w:lang w:val="hy-AM"/>
        </w:rPr>
        <w:t>՝ վավերապայմանների բազմաքանակություն (վավերապայմանի պարտադիր (կամընտրական) լինելը եւ հնարավոր կրկնությունների քանակը):</w:t>
      </w:r>
    </w:p>
    <w:p w14:paraId="0C423F39" w14:textId="77777777" w:rsidR="006F161D" w:rsidRPr="00967C99" w:rsidRDefault="007C0F39" w:rsidP="00967C9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3.</w:t>
      </w:r>
      <w:r w:rsidR="00967C99">
        <w:rPr>
          <w:rFonts w:ascii="Sylfaen" w:hAnsi="Sylfaen"/>
          <w:sz w:val="24"/>
          <w:szCs w:val="24"/>
          <w:lang w:val="hy-AM"/>
        </w:rPr>
        <w:tab/>
      </w:r>
      <w:r w:rsidR="00342232" w:rsidRPr="00967C99">
        <w:rPr>
          <w:rFonts w:ascii="Sylfaen" w:hAnsi="Sylfaen"/>
          <w:sz w:val="24"/>
          <w:szCs w:val="24"/>
          <w:lang w:val="hy-AM"/>
        </w:rPr>
        <w:t>Փոխանցվող տվյալների վավերապայմանների բազմաքանակությունը նշելու համար օգտագործվում են հետեւյալ նշագրերը՝</w:t>
      </w:r>
    </w:p>
    <w:p w14:paraId="648012CB" w14:textId="77777777" w:rsidR="006F161D" w:rsidRPr="00967C99" w:rsidRDefault="007C0F39" w:rsidP="00967C9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1</w:t>
      </w:r>
      <w:r w:rsidR="00342232" w:rsidRPr="00967C99">
        <w:rPr>
          <w:rFonts w:ascii="Sylfaen" w:hAnsi="Sylfaen"/>
          <w:sz w:val="24"/>
          <w:szCs w:val="24"/>
          <w:lang w:val="hy-AM"/>
        </w:rPr>
        <w:t>՝ վավերապայմանը պարտադիր է, կրկնություններ չեն թույլատրվում.</w:t>
      </w:r>
    </w:p>
    <w:p w14:paraId="205DF294" w14:textId="77777777" w:rsidR="00342232" w:rsidRPr="00967C99" w:rsidRDefault="007C0F39" w:rsidP="00967C9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 w:eastAsia="hy-AM" w:bidi="hy-AM"/>
        </w:rPr>
      </w:pPr>
      <w:r w:rsidRPr="00967C99">
        <w:rPr>
          <w:rFonts w:ascii="Sylfaen" w:hAnsi="Sylfaen"/>
          <w:sz w:val="24"/>
          <w:szCs w:val="24"/>
          <w:lang w:val="hy-AM" w:eastAsia="en-US" w:bidi="en-US"/>
        </w:rPr>
        <w:t>n</w:t>
      </w:r>
      <w:r w:rsidR="00342232" w:rsidRPr="00967C99">
        <w:rPr>
          <w:rFonts w:ascii="Sylfaen" w:hAnsi="Sylfaen"/>
          <w:sz w:val="24"/>
          <w:szCs w:val="24"/>
          <w:lang w:val="hy-AM" w:eastAsia="en-US" w:bidi="en-US"/>
        </w:rPr>
        <w:t>՝ վավերապայմանը պարտադիր է, պետք է կրկնվի n</w:t>
      </w:r>
      <w:r w:rsidR="00342232" w:rsidRPr="00967C99">
        <w:rPr>
          <w:rFonts w:ascii="Sylfaen" w:hAnsi="Sylfaen"/>
          <w:sz w:val="24"/>
          <w:szCs w:val="24"/>
          <w:lang w:val="hy-AM"/>
        </w:rPr>
        <w:t xml:space="preserve"> անգամ </w:t>
      </w:r>
      <w:r w:rsidR="00342232" w:rsidRPr="00967C99">
        <w:rPr>
          <w:rFonts w:ascii="Sylfaen" w:hAnsi="Sylfaen"/>
          <w:sz w:val="24"/>
          <w:szCs w:val="24"/>
          <w:lang w:val="hy-AM" w:eastAsia="en-US" w:bidi="en-US"/>
        </w:rPr>
        <w:t xml:space="preserve">(n </w:t>
      </w:r>
      <w:r w:rsidR="00342232" w:rsidRPr="00967C99">
        <w:rPr>
          <w:rFonts w:ascii="Sylfaen" w:hAnsi="Sylfaen"/>
          <w:sz w:val="24"/>
          <w:szCs w:val="24"/>
          <w:lang w:val="hy-AM"/>
        </w:rPr>
        <w:t>&gt; 1).</w:t>
      </w:r>
    </w:p>
    <w:p w14:paraId="4F2FE2C5" w14:textId="77777777" w:rsidR="006F161D" w:rsidRPr="00967C99" w:rsidRDefault="007C0F39" w:rsidP="00967C9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1..*</w:t>
      </w:r>
      <w:r w:rsidR="00342232" w:rsidRPr="00967C99">
        <w:rPr>
          <w:rFonts w:ascii="Sylfaen" w:hAnsi="Sylfaen"/>
          <w:sz w:val="24"/>
          <w:szCs w:val="24"/>
          <w:lang w:val="hy-AM"/>
        </w:rPr>
        <w:t>՝ վավերապայմանը պարտադիր է, կարող է կրկնվել առանց սահմանափակումների.</w:t>
      </w:r>
    </w:p>
    <w:p w14:paraId="7B1B7295" w14:textId="77777777" w:rsidR="006F161D" w:rsidRPr="00967C99" w:rsidRDefault="007C0F39" w:rsidP="00967C9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 w:eastAsia="en-US" w:bidi="en-US"/>
        </w:rPr>
        <w:lastRenderedPageBreak/>
        <w:t>n</w:t>
      </w:r>
      <w:r w:rsidRPr="00967C99">
        <w:rPr>
          <w:rFonts w:ascii="Sylfaen" w:hAnsi="Sylfaen"/>
          <w:sz w:val="24"/>
          <w:szCs w:val="24"/>
          <w:lang w:val="hy-AM"/>
        </w:rPr>
        <w:t>..*</w:t>
      </w:r>
      <w:r w:rsidR="00342232" w:rsidRPr="00967C99">
        <w:rPr>
          <w:rFonts w:ascii="Sylfaen" w:hAnsi="Sylfaen"/>
          <w:sz w:val="24"/>
          <w:szCs w:val="24"/>
          <w:lang w:val="hy-AM"/>
        </w:rPr>
        <w:t xml:space="preserve">՝ վավերապայմանը պարտադիր է, պետք է կրկնվի ոչ պակաս, քան </w:t>
      </w:r>
      <w:r w:rsidR="00342232" w:rsidRPr="00967C99">
        <w:rPr>
          <w:rFonts w:ascii="Sylfaen" w:hAnsi="Sylfaen"/>
          <w:sz w:val="24"/>
          <w:szCs w:val="24"/>
          <w:lang w:val="hy-AM" w:eastAsia="en-US" w:bidi="en-US"/>
        </w:rPr>
        <w:t>n</w:t>
      </w:r>
      <w:r w:rsidR="00342232" w:rsidRPr="00967C99">
        <w:rPr>
          <w:rFonts w:ascii="Sylfaen" w:hAnsi="Sylfaen"/>
          <w:sz w:val="24"/>
          <w:szCs w:val="24"/>
          <w:lang w:val="hy-AM"/>
        </w:rPr>
        <w:t xml:space="preserve"> անգամ</w:t>
      </w:r>
      <w:r w:rsidR="00342232" w:rsidRPr="00967C99">
        <w:rPr>
          <w:rFonts w:ascii="Sylfaen" w:hAnsi="Sylfaen"/>
          <w:sz w:val="24"/>
          <w:szCs w:val="24"/>
          <w:lang w:val="hy-AM" w:eastAsia="en-US" w:bidi="en-US"/>
        </w:rPr>
        <w:t xml:space="preserve"> </w:t>
      </w:r>
      <w:r w:rsidR="00342232" w:rsidRPr="00967C99">
        <w:rPr>
          <w:rStyle w:val="Heading22"/>
          <w:rFonts w:ascii="Sylfaen" w:hAnsi="Sylfaen"/>
          <w:spacing w:val="0"/>
          <w:sz w:val="24"/>
          <w:szCs w:val="24"/>
          <w:lang w:val="hy-AM"/>
        </w:rPr>
        <w:t xml:space="preserve">(n&gt; </w:t>
      </w:r>
      <w:r w:rsidR="00342232" w:rsidRPr="00967C99">
        <w:rPr>
          <w:rStyle w:val="Heading22"/>
          <w:rFonts w:ascii="Sylfaen" w:hAnsi="Sylfaen"/>
          <w:spacing w:val="0"/>
          <w:sz w:val="24"/>
          <w:szCs w:val="24"/>
          <w:lang w:val="hy-AM" w:eastAsia="ru-RU" w:bidi="ru-RU"/>
        </w:rPr>
        <w:t>1)</w:t>
      </w:r>
      <w:r w:rsidR="005105DB" w:rsidRPr="00967C99">
        <w:rPr>
          <w:rStyle w:val="Heading22"/>
          <w:rFonts w:ascii="Sylfaen" w:hAnsi="Sylfaen"/>
          <w:spacing w:val="0"/>
          <w:sz w:val="24"/>
          <w:szCs w:val="24"/>
          <w:lang w:val="hy-AM" w:eastAsia="ru-RU" w:bidi="ru-RU"/>
        </w:rPr>
        <w:t>.</w:t>
      </w:r>
    </w:p>
    <w:p w14:paraId="6707C838" w14:textId="77777777" w:rsidR="006F161D" w:rsidRPr="00967C99" w:rsidRDefault="007C0F39" w:rsidP="00967C9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 w:eastAsia="en-US" w:bidi="en-US"/>
        </w:rPr>
        <w:t>n</w:t>
      </w:r>
      <w:r w:rsidRPr="00967C99">
        <w:rPr>
          <w:rFonts w:ascii="Sylfaen" w:hAnsi="Sylfaen"/>
          <w:sz w:val="24"/>
          <w:szCs w:val="24"/>
          <w:lang w:val="hy-AM"/>
        </w:rPr>
        <w:t>..</w:t>
      </w:r>
      <w:r w:rsidRPr="00967C99">
        <w:rPr>
          <w:rFonts w:ascii="Sylfaen" w:hAnsi="Sylfaen"/>
          <w:sz w:val="24"/>
          <w:szCs w:val="24"/>
          <w:lang w:val="hy-AM" w:eastAsia="en-US" w:bidi="en-US"/>
        </w:rPr>
        <w:t>m</w:t>
      </w:r>
      <w:r w:rsidR="005105DB" w:rsidRPr="00967C99">
        <w:rPr>
          <w:rFonts w:ascii="Sylfaen" w:hAnsi="Sylfaen"/>
          <w:sz w:val="24"/>
          <w:szCs w:val="24"/>
          <w:lang w:val="hy-AM" w:eastAsia="en-US" w:bidi="en-US"/>
        </w:rPr>
        <w:t>՝ վավերապայմանը պարտադիր է, պետք է կրկնվի ոչ պակաս, քան</w:t>
      </w:r>
      <w:r w:rsidRPr="00967C99">
        <w:rPr>
          <w:rFonts w:ascii="Sylfaen" w:hAnsi="Sylfaen"/>
          <w:sz w:val="24"/>
          <w:szCs w:val="24"/>
          <w:lang w:val="hy-AM"/>
        </w:rPr>
        <w:t xml:space="preserve"> </w:t>
      </w:r>
      <w:r w:rsidR="005105DB" w:rsidRPr="00967C99">
        <w:rPr>
          <w:rFonts w:ascii="Sylfaen" w:hAnsi="Sylfaen"/>
          <w:sz w:val="24"/>
          <w:szCs w:val="24"/>
          <w:lang w:val="hy-AM" w:eastAsia="en-US" w:bidi="en-US"/>
        </w:rPr>
        <w:t>n անգամ, եւ ոչ ավելի, քան</w:t>
      </w:r>
      <w:r w:rsidR="005105DB" w:rsidRPr="00967C99">
        <w:rPr>
          <w:rFonts w:ascii="Sylfaen" w:hAnsi="Sylfaen"/>
          <w:sz w:val="24"/>
          <w:szCs w:val="24"/>
          <w:lang w:val="hy-AM"/>
        </w:rPr>
        <w:t xml:space="preserve"> </w:t>
      </w:r>
      <w:r w:rsidR="005105DB" w:rsidRPr="00967C99">
        <w:rPr>
          <w:rFonts w:ascii="Sylfaen" w:hAnsi="Sylfaen"/>
          <w:sz w:val="24"/>
          <w:szCs w:val="24"/>
          <w:lang w:val="hy-AM" w:eastAsia="en-US" w:bidi="en-US"/>
        </w:rPr>
        <w:t>m</w:t>
      </w:r>
      <w:r w:rsidR="005105DB" w:rsidRPr="00967C99">
        <w:rPr>
          <w:rFonts w:ascii="Sylfaen" w:hAnsi="Sylfaen"/>
          <w:sz w:val="24"/>
          <w:szCs w:val="24"/>
          <w:lang w:val="hy-AM"/>
        </w:rPr>
        <w:t xml:space="preserve"> անգամ </w:t>
      </w:r>
      <w:r w:rsidR="005105DB" w:rsidRPr="00967C99">
        <w:rPr>
          <w:rFonts w:ascii="Sylfaen" w:hAnsi="Sylfaen"/>
          <w:sz w:val="24"/>
          <w:szCs w:val="24"/>
          <w:lang w:val="hy-AM" w:eastAsia="en-US" w:bidi="en-US"/>
        </w:rPr>
        <w:t xml:space="preserve">(n </w:t>
      </w:r>
      <w:r w:rsidR="005105DB" w:rsidRPr="00967C99">
        <w:rPr>
          <w:rFonts w:ascii="Sylfaen" w:hAnsi="Sylfaen"/>
          <w:sz w:val="24"/>
          <w:szCs w:val="24"/>
          <w:lang w:val="hy-AM"/>
        </w:rPr>
        <w:t xml:space="preserve">&gt; </w:t>
      </w:r>
      <w:smartTag w:uri="urn:schemas-microsoft-com:office:smarttags" w:element="metricconverter">
        <w:smartTagPr>
          <w:attr w:name="ProductID" w:val="1, m"/>
        </w:smartTagPr>
        <w:r w:rsidR="005105DB" w:rsidRPr="00967C99">
          <w:rPr>
            <w:rFonts w:ascii="Sylfaen" w:hAnsi="Sylfaen"/>
            <w:sz w:val="24"/>
            <w:szCs w:val="24"/>
            <w:lang w:val="hy-AM"/>
          </w:rPr>
          <w:t xml:space="preserve">1, </w:t>
        </w:r>
        <w:r w:rsidR="005105DB" w:rsidRPr="00967C99">
          <w:rPr>
            <w:rFonts w:ascii="Sylfaen" w:hAnsi="Sylfaen"/>
            <w:sz w:val="24"/>
            <w:szCs w:val="24"/>
            <w:lang w:val="hy-AM" w:eastAsia="en-US" w:bidi="en-US"/>
          </w:rPr>
          <w:t>m</w:t>
        </w:r>
      </w:smartTag>
      <w:r w:rsidR="005105DB" w:rsidRPr="00967C99">
        <w:rPr>
          <w:rFonts w:ascii="Sylfaen" w:hAnsi="Sylfaen"/>
          <w:sz w:val="24"/>
          <w:szCs w:val="24"/>
          <w:lang w:val="hy-AM" w:eastAsia="en-US" w:bidi="en-US"/>
        </w:rPr>
        <w:t xml:space="preserve"> </w:t>
      </w:r>
      <w:r w:rsidR="005105DB" w:rsidRPr="00967C99">
        <w:rPr>
          <w:rFonts w:ascii="Sylfaen" w:hAnsi="Sylfaen"/>
          <w:sz w:val="24"/>
          <w:szCs w:val="24"/>
          <w:lang w:val="hy-AM"/>
        </w:rPr>
        <w:t xml:space="preserve">&gt; </w:t>
      </w:r>
      <w:r w:rsidR="005105DB" w:rsidRPr="00967C99">
        <w:rPr>
          <w:rFonts w:ascii="Sylfaen" w:hAnsi="Sylfaen"/>
          <w:sz w:val="24"/>
          <w:szCs w:val="24"/>
          <w:lang w:val="hy-AM" w:eastAsia="en-US" w:bidi="en-US"/>
        </w:rPr>
        <w:t>n</w:t>
      </w:r>
      <w:r w:rsidR="005105DB" w:rsidRPr="00967C99">
        <w:rPr>
          <w:rFonts w:ascii="Sylfaen" w:hAnsi="Sylfaen"/>
          <w:sz w:val="24"/>
          <w:szCs w:val="24"/>
          <w:lang w:val="hy-AM"/>
        </w:rPr>
        <w:t>).</w:t>
      </w:r>
    </w:p>
    <w:p w14:paraId="3099038E" w14:textId="77777777" w:rsidR="006F161D" w:rsidRPr="00967C99" w:rsidRDefault="007C0F39" w:rsidP="00967C9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0..1</w:t>
      </w:r>
      <w:r w:rsidR="005105DB" w:rsidRPr="00967C99">
        <w:rPr>
          <w:rFonts w:ascii="Sylfaen" w:hAnsi="Sylfaen"/>
          <w:sz w:val="24"/>
          <w:szCs w:val="24"/>
          <w:lang w:val="hy-AM"/>
        </w:rPr>
        <w:t>՝ վավերապայմանը կամընտրական է, կրկնություններ չեն թույլատրվում.</w:t>
      </w:r>
    </w:p>
    <w:p w14:paraId="792A380C" w14:textId="77777777" w:rsidR="006F161D" w:rsidRPr="00967C99" w:rsidRDefault="007C0F39" w:rsidP="00967C9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0..*</w:t>
      </w:r>
      <w:r w:rsidR="005105DB" w:rsidRPr="00967C99">
        <w:rPr>
          <w:rFonts w:ascii="Sylfaen" w:hAnsi="Sylfaen"/>
          <w:sz w:val="24"/>
          <w:szCs w:val="24"/>
          <w:lang w:val="hy-AM"/>
        </w:rPr>
        <w:t>՝</w:t>
      </w:r>
      <w:r w:rsidRPr="00967C99">
        <w:rPr>
          <w:rFonts w:ascii="Sylfaen" w:hAnsi="Sylfaen"/>
          <w:sz w:val="24"/>
          <w:szCs w:val="24"/>
          <w:lang w:val="hy-AM"/>
        </w:rPr>
        <w:t xml:space="preserve"> </w:t>
      </w:r>
      <w:r w:rsidR="005105DB" w:rsidRPr="00967C99">
        <w:rPr>
          <w:rFonts w:ascii="Sylfaen" w:hAnsi="Sylfaen"/>
          <w:sz w:val="24"/>
          <w:szCs w:val="24"/>
          <w:lang w:val="hy-AM"/>
        </w:rPr>
        <w:t>վավերապայմանը կամընտրական է, կարող է կրկնվել առանց սահմանափակումների.</w:t>
      </w:r>
    </w:p>
    <w:p w14:paraId="63B51FEA" w14:textId="77777777" w:rsidR="006F161D" w:rsidRPr="00967C99" w:rsidRDefault="007C0F39" w:rsidP="00967C9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0..</w:t>
      </w:r>
      <w:r w:rsidRPr="00967C99">
        <w:rPr>
          <w:rFonts w:ascii="Sylfaen" w:hAnsi="Sylfaen"/>
          <w:sz w:val="24"/>
          <w:szCs w:val="24"/>
          <w:lang w:val="hy-AM" w:eastAsia="en-US" w:bidi="en-US"/>
        </w:rPr>
        <w:t>m</w:t>
      </w:r>
      <w:r w:rsidR="005105DB" w:rsidRPr="00967C99">
        <w:rPr>
          <w:rFonts w:ascii="Sylfaen" w:hAnsi="Sylfaen"/>
          <w:sz w:val="24"/>
          <w:szCs w:val="24"/>
          <w:lang w:val="hy-AM" w:eastAsia="en-US" w:bidi="en-US"/>
        </w:rPr>
        <w:t>՝ վավերապայմանը կամընտրական է, կարող է կրկնվել ոչ ավելի, քան m</w:t>
      </w:r>
      <w:r w:rsidR="005105DB" w:rsidRPr="00967C99">
        <w:rPr>
          <w:rFonts w:ascii="Sylfaen" w:hAnsi="Sylfaen"/>
          <w:sz w:val="24"/>
          <w:szCs w:val="24"/>
          <w:lang w:val="hy-AM"/>
        </w:rPr>
        <w:t xml:space="preserve"> անգամ</w:t>
      </w:r>
      <w:r w:rsidRPr="00967C99">
        <w:rPr>
          <w:rFonts w:ascii="Sylfaen" w:hAnsi="Sylfaen"/>
          <w:sz w:val="24"/>
          <w:szCs w:val="24"/>
          <w:lang w:val="hy-AM"/>
        </w:rPr>
        <w:t xml:space="preserve"> </w:t>
      </w:r>
      <w:r w:rsidRPr="00967C99">
        <w:rPr>
          <w:rFonts w:ascii="Sylfaen" w:hAnsi="Sylfaen"/>
          <w:sz w:val="24"/>
          <w:szCs w:val="24"/>
          <w:lang w:val="hy-AM" w:eastAsia="en-US" w:bidi="en-US"/>
        </w:rPr>
        <w:t xml:space="preserve">(m </w:t>
      </w:r>
      <w:r w:rsidRPr="00967C99">
        <w:rPr>
          <w:rFonts w:ascii="Sylfaen" w:hAnsi="Sylfaen"/>
          <w:sz w:val="24"/>
          <w:szCs w:val="24"/>
          <w:lang w:val="hy-AM"/>
        </w:rPr>
        <w:t>&gt; 1)</w:t>
      </w:r>
      <w:r w:rsidR="005105DB" w:rsidRPr="00967C99">
        <w:rPr>
          <w:rFonts w:ascii="Sylfaen" w:hAnsi="Sylfaen"/>
          <w:sz w:val="24"/>
          <w:szCs w:val="24"/>
          <w:lang w:val="hy-AM"/>
        </w:rPr>
        <w:t>:</w:t>
      </w:r>
    </w:p>
    <w:p w14:paraId="36964214" w14:textId="77777777" w:rsidR="007C0F39" w:rsidRPr="00967C99" w:rsidRDefault="007C0F39" w:rsidP="00967C9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</w:p>
    <w:p w14:paraId="3D71CC96" w14:textId="77777777" w:rsidR="007C0F39" w:rsidRPr="00967C99" w:rsidRDefault="007C0F39" w:rsidP="00967C9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  <w:sectPr w:rsidR="007C0F39" w:rsidRPr="00967C99" w:rsidSect="00162AE9">
          <w:footerReference w:type="default" r:id="rId7"/>
          <w:pgSz w:w="11907" w:h="16840" w:code="9"/>
          <w:pgMar w:top="1418" w:right="1418" w:bottom="1418" w:left="1418" w:header="0" w:footer="540" w:gutter="0"/>
          <w:pgNumType w:start="1"/>
          <w:cols w:space="720"/>
          <w:noEndnote/>
          <w:titlePg/>
          <w:docGrid w:linePitch="360"/>
        </w:sectPr>
      </w:pPr>
    </w:p>
    <w:p w14:paraId="51C26FBB" w14:textId="77777777" w:rsidR="006F161D" w:rsidRPr="00967C99" w:rsidRDefault="00E95ABD" w:rsidP="00967C99">
      <w:pPr>
        <w:pStyle w:val="Bodytext20"/>
        <w:shd w:val="clear" w:color="auto" w:fill="auto"/>
        <w:spacing w:before="0" w:after="160" w:line="360" w:lineRule="auto"/>
        <w:jc w:val="right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lastRenderedPageBreak/>
        <w:t>Աղյուսակ</w:t>
      </w:r>
    </w:p>
    <w:p w14:paraId="2B453F96" w14:textId="77777777" w:rsidR="006F161D" w:rsidRPr="00967C99" w:rsidRDefault="00EB2604" w:rsidP="00967C99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Դասակարգչի կառուցվածքն ու վավերապայման</w:t>
      </w:r>
      <w:r w:rsidR="004E619B" w:rsidRPr="00967C99">
        <w:rPr>
          <w:rFonts w:ascii="Sylfaen" w:hAnsi="Sylfaen"/>
          <w:sz w:val="24"/>
          <w:szCs w:val="24"/>
          <w:lang w:val="hy-AM"/>
        </w:rPr>
        <w:t>ային</w:t>
      </w:r>
      <w:r w:rsidRPr="00967C99">
        <w:rPr>
          <w:rFonts w:ascii="Sylfaen" w:hAnsi="Sylfaen"/>
          <w:sz w:val="24"/>
          <w:szCs w:val="24"/>
          <w:lang w:val="hy-AM"/>
        </w:rPr>
        <w:t xml:space="preserve"> կազմը </w:t>
      </w:r>
    </w:p>
    <w:tbl>
      <w:tblPr>
        <w:tblOverlap w:val="never"/>
        <w:tblW w:w="146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"/>
        <w:gridCol w:w="210"/>
        <w:gridCol w:w="210"/>
        <w:gridCol w:w="4195"/>
        <w:gridCol w:w="3701"/>
        <w:gridCol w:w="5422"/>
        <w:gridCol w:w="713"/>
      </w:tblGrid>
      <w:tr w:rsidR="006F161D" w:rsidRPr="00967C99" w14:paraId="62980F4F" w14:textId="77777777" w:rsidTr="00967C99">
        <w:trPr>
          <w:tblHeader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5317D" w14:textId="77777777" w:rsidR="006F161D" w:rsidRPr="00967C99" w:rsidRDefault="00B8694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Վավերապայմանի անվանումը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853A3" w14:textId="77777777" w:rsidR="006F161D" w:rsidRPr="00967C99" w:rsidRDefault="00B8694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Վավերապայմանի արժեքի տիրույթը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D7C25" w14:textId="77777777" w:rsidR="006F161D" w:rsidRPr="00967C99" w:rsidRDefault="00B86946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Վավերապայմանի արժեքի ձեւավորման կանոնները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04873" w14:textId="77777777" w:rsidR="006F161D" w:rsidRPr="00967C99" w:rsidRDefault="00B86946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Բազմ.</w:t>
            </w:r>
          </w:p>
        </w:tc>
      </w:tr>
      <w:tr w:rsidR="006F161D" w:rsidRPr="00967C99" w14:paraId="185CCDF0" w14:textId="77777777" w:rsidTr="00967C99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037FD" w14:textId="77777777" w:rsidR="006F161D" w:rsidRPr="00967C99" w:rsidRDefault="007C0F39" w:rsidP="00967C99">
            <w:pPr>
              <w:pStyle w:val="Bodytext20"/>
              <w:shd w:val="clear" w:color="auto" w:fill="auto"/>
              <w:tabs>
                <w:tab w:val="left" w:pos="39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B86946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Դեղապատրաստուկների կազմում առկա ազդող նյութերի </w:t>
            </w:r>
            <w:r w:rsidR="0082242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դեվաչափերի </w:t>
            </w:r>
            <w:r w:rsidR="00B86946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եւ </w:t>
            </w:r>
            <w:r w:rsidR="008C7A0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կոնցենտրացիայի</w:t>
            </w:r>
            <w:r w:rsidR="0082242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B86946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չափման միավորի մասին տեղեկություններ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0F37F" w14:textId="77777777" w:rsidR="006F161D" w:rsidRPr="00967C99" w:rsidRDefault="00B86946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որոշվում է ներդրված </w:t>
            </w:r>
            <w:r w:rsidR="0070457F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վավերապայմանների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արժեքների տիրույթներով 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A4273" w14:textId="77777777" w:rsidR="006F161D" w:rsidRPr="00967C99" w:rsidRDefault="00B86946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որոշվում են ներդրված վավերապայմանների ձեւավորման կանոններով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42499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6F161D" w:rsidRPr="00967C99" w14:paraId="2A8834DF" w14:textId="77777777" w:rsidTr="00967C99"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B55272F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D1C5A" w14:textId="77777777" w:rsidR="006F161D" w:rsidRPr="00967C99" w:rsidRDefault="007C0F39" w:rsidP="00967C99">
            <w:pPr>
              <w:pStyle w:val="Bodytext20"/>
              <w:shd w:val="clear" w:color="auto" w:fill="auto"/>
              <w:tabs>
                <w:tab w:val="left" w:pos="46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1.1.</w:t>
            </w:r>
            <w:r w:rsid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D7473E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Դոզավորման</w:t>
            </w:r>
            <w:r w:rsidR="0082242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47F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եւ </w:t>
            </w:r>
            <w:r w:rsidR="008C7A0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կոնցենտրացիայի</w:t>
            </w:r>
            <w:r w:rsidR="0082242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47F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չափման միավորի ծածկագիրը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58035" w14:textId="77777777" w:rsidR="006F161D" w:rsidRPr="00967C99" w:rsidRDefault="001947FB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պայմանանշանների նորմալացված տող:</w:t>
            </w:r>
          </w:p>
          <w:p w14:paraId="7AD47772" w14:textId="77777777" w:rsidR="006F161D" w:rsidRPr="00967C99" w:rsidRDefault="001947FB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Ձեւանմուշը՝</w:t>
            </w:r>
            <w:r w:rsidR="008021F4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8021F4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en-US" w:bidi="en-US"/>
              </w:rPr>
              <w:t>\d{3}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75CE8" w14:textId="77777777" w:rsidR="006F161D" w:rsidRPr="00967C99" w:rsidRDefault="001947FB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ծածկագրային նշագիրը ձեւավորվում է ծածկագրման հաջորդական մեթոդի օգտագործմամբ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3F9F1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6F161D" w:rsidRPr="00967C99" w14:paraId="0F2A2721" w14:textId="77777777" w:rsidTr="00967C99">
        <w:tc>
          <w:tcPr>
            <w:tcW w:w="245" w:type="dxa"/>
            <w:vMerge/>
            <w:shd w:val="clear" w:color="auto" w:fill="FFFFFF"/>
          </w:tcPr>
          <w:p w14:paraId="466109D5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2FA69" w14:textId="77777777" w:rsidR="006F161D" w:rsidRPr="00967C99" w:rsidRDefault="007C0F39" w:rsidP="00967C99">
            <w:pPr>
              <w:pStyle w:val="Bodytext20"/>
              <w:shd w:val="clear" w:color="auto" w:fill="auto"/>
              <w:tabs>
                <w:tab w:val="left" w:pos="46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1.2.</w:t>
            </w:r>
            <w:r w:rsid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D7473E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Դոզավորման</w:t>
            </w:r>
            <w:r w:rsidR="0082242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967C99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82242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8C7A0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կոնցենտրացիայի </w:t>
            </w:r>
            <w:r w:rsidR="0046152F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չափման միավորի կրճատ նշագիրը</w:t>
            </w:r>
            <w:r w:rsidR="00967C99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D534E" w14:textId="77777777" w:rsidR="0046152F" w:rsidRPr="00967C99" w:rsidRDefault="0046152F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պայմանանշանների նորմալացված տող:</w:t>
            </w:r>
          </w:p>
          <w:p w14:paraId="2C41A3EA" w14:textId="77777777" w:rsidR="006F161D" w:rsidRPr="00967C99" w:rsidRDefault="0046152F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Նվազագույն երկարությունը՝</w:t>
            </w:r>
            <w:r w:rsidR="008021F4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1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6D3A13E8" w14:textId="77777777" w:rsidR="006F161D" w:rsidRPr="00967C99" w:rsidRDefault="0046152F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Առավելագույն երկարությունը՝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 40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AAB8E" w14:textId="77777777" w:rsidR="006F161D" w:rsidRPr="00967C99" w:rsidRDefault="0046152F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համապատասխանում է </w:t>
            </w:r>
            <w:r w:rsidR="00D7473E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դոզավորման</w:t>
            </w:r>
            <w:r w:rsidR="0082242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կամ </w:t>
            </w:r>
            <w:r w:rsidR="008C7A0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կոնցենտրացիայի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չափման միավորի կրճատ նշագրին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46596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F161D" w:rsidRPr="00967C99" w14:paraId="7D2DADB3" w14:textId="77777777" w:rsidTr="00967C99">
        <w:tc>
          <w:tcPr>
            <w:tcW w:w="245" w:type="dxa"/>
            <w:vMerge/>
            <w:shd w:val="clear" w:color="auto" w:fill="FFFFFF"/>
          </w:tcPr>
          <w:p w14:paraId="5F2BC539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A0A4D" w14:textId="77777777" w:rsidR="006F161D" w:rsidRPr="00967C99" w:rsidRDefault="007C0F39" w:rsidP="00967C99">
            <w:pPr>
              <w:pStyle w:val="Bodytext20"/>
              <w:shd w:val="clear" w:color="auto" w:fill="auto"/>
              <w:tabs>
                <w:tab w:val="left" w:pos="46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1.3.</w:t>
            </w:r>
            <w:r w:rsid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D7473E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Դոզավորման</w:t>
            </w:r>
            <w:r w:rsidR="0082242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967C99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82242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8C7A0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կոնցենտրացիայի </w:t>
            </w:r>
            <w:r w:rsidR="0046152F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չափման միավորի անվանումը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A09B6" w14:textId="77777777" w:rsidR="0046152F" w:rsidRPr="00967C99" w:rsidRDefault="0046152F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պայմանանշանների նորմալացված տող:</w:t>
            </w:r>
          </w:p>
          <w:p w14:paraId="64434782" w14:textId="77777777" w:rsidR="006F161D" w:rsidRPr="00967C99" w:rsidRDefault="0046152F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Նվազագույն երկարությունը՝</w:t>
            </w:r>
            <w:r w:rsidR="008021F4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1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041B2F81" w14:textId="77777777" w:rsidR="006F161D" w:rsidRPr="00967C99" w:rsidRDefault="0046152F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Առավելագույն երկարությունը՝ </w:t>
            </w:r>
            <w:r w:rsidR="007C0F39" w:rsidRPr="00967C99">
              <w:rPr>
                <w:rStyle w:val="Bodytext211pt"/>
                <w:rFonts w:ascii="Sylfaen" w:hAnsi="Sylfaen"/>
                <w:sz w:val="20"/>
                <w:szCs w:val="20"/>
              </w:rPr>
              <w:t>250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A2335" w14:textId="77777777" w:rsidR="006F161D" w:rsidRPr="00967C99" w:rsidRDefault="0046152F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ձեւավորվում է </w:t>
            </w:r>
            <w:r w:rsidR="008C7A0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ռուսերեն,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բառակապակցության տեսքով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57CB3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6F161D" w:rsidRPr="00967C99" w14:paraId="2FF85852" w14:textId="77777777" w:rsidTr="00162AE9">
        <w:tc>
          <w:tcPr>
            <w:tcW w:w="245" w:type="dxa"/>
            <w:vMerge/>
            <w:shd w:val="clear" w:color="auto" w:fill="FFFFFF"/>
          </w:tcPr>
          <w:p w14:paraId="5C6DA197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CF78B" w14:textId="77777777" w:rsidR="006F161D" w:rsidRPr="00967C99" w:rsidRDefault="007C0F39" w:rsidP="00967C99">
            <w:pPr>
              <w:pStyle w:val="Bodytext20"/>
              <w:shd w:val="clear" w:color="auto" w:fill="auto"/>
              <w:tabs>
                <w:tab w:val="left" w:pos="46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1.4.</w:t>
            </w:r>
            <w:r w:rsid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46152F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Կամայական միավորի հատկանիշը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17998" w14:textId="77777777" w:rsidR="006F161D" w:rsidRPr="00967C99" w:rsidRDefault="0046152F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ամբող</w:t>
            </w:r>
            <w:r w:rsidR="002A509B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ջ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թիվ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29DDA" w14:textId="77777777" w:rsidR="006F161D" w:rsidRPr="00967C99" w:rsidRDefault="0046152F" w:rsidP="00162AE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նշվում է</w:t>
            </w:r>
            <w:r w:rsidR="006F6041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այն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հատկանիշը, որով որոշվում է, թե արդյոք </w:t>
            </w:r>
            <w:r w:rsidR="0046248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չափման միավորը կամայական է՝</w:t>
            </w:r>
          </w:p>
          <w:p w14:paraId="391E81AC" w14:textId="77777777" w:rsidR="006F161D" w:rsidRPr="00967C99" w:rsidRDefault="007C0F39" w:rsidP="00162AE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1</w:t>
            </w:r>
            <w:r w:rsidR="0046248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՝ չափման միավորը կամայական է.</w:t>
            </w:r>
          </w:p>
          <w:p w14:paraId="62617647" w14:textId="77777777" w:rsidR="006F161D" w:rsidRPr="00967C99" w:rsidRDefault="007C0F39" w:rsidP="00162AE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0</w:t>
            </w:r>
            <w:r w:rsidR="0046248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՝ չափման միավորը կամայական չէ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376FB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6F161D" w:rsidRPr="00967C99" w14:paraId="3BD73CA1" w14:textId="77777777" w:rsidTr="00162AE9">
        <w:tc>
          <w:tcPr>
            <w:tcW w:w="245" w:type="dxa"/>
            <w:vMerge/>
            <w:shd w:val="clear" w:color="auto" w:fill="FFFFFF"/>
          </w:tcPr>
          <w:p w14:paraId="65611329" w14:textId="77777777" w:rsidR="006F161D" w:rsidRPr="00967C99" w:rsidRDefault="006F161D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28EFC6" w14:textId="77777777" w:rsidR="006F161D" w:rsidRPr="00967C99" w:rsidRDefault="007C0F39" w:rsidP="00967C99">
            <w:pPr>
              <w:pStyle w:val="Bodytext20"/>
              <w:shd w:val="clear" w:color="auto" w:fill="auto"/>
              <w:tabs>
                <w:tab w:val="left" w:pos="46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1.5.</w:t>
            </w:r>
            <w:r w:rsid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46248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Այլ համակարգի միավորին համապատասխանության մասին տեղեկություններ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835DA4" w14:textId="77777777" w:rsidR="006F161D" w:rsidRPr="00967C99" w:rsidRDefault="00462483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որոշվում է ներդրված վավերապայմանների արժեքների տ</w:t>
            </w:r>
            <w:r w:rsidR="00C57A4E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ի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րույթներով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C26D6" w14:textId="77777777" w:rsidR="006F161D" w:rsidRPr="00967C99" w:rsidRDefault="00462483" w:rsidP="00162AE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որոշվում են ներդրված վավերապայմանների ձեւավորման կանոններով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A9371" w14:textId="77777777" w:rsidR="006F161D" w:rsidRPr="00967C99" w:rsidRDefault="007C0F39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2D23A8" w:rsidRPr="00967C99" w14:paraId="3F02B731" w14:textId="77777777" w:rsidTr="00967C99">
        <w:tc>
          <w:tcPr>
            <w:tcW w:w="245" w:type="dxa"/>
            <w:shd w:val="clear" w:color="auto" w:fill="FFFFFF"/>
          </w:tcPr>
          <w:p w14:paraId="4B3DB984" w14:textId="77777777" w:rsidR="002D23A8" w:rsidRPr="00967C99" w:rsidRDefault="002D23A8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A02CC4E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48D85" w14:textId="77777777" w:rsidR="002D23A8" w:rsidRPr="00967C99" w:rsidRDefault="002D23A8" w:rsidP="00162AE9">
            <w:pPr>
              <w:pStyle w:val="Bodytext20"/>
              <w:shd w:val="clear" w:color="auto" w:fill="auto"/>
              <w:tabs>
                <w:tab w:val="left" w:pos="53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1.5.1.</w:t>
            </w:r>
            <w:r w:rsidR="00162AE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46248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Միավորների համակարգի նշագիրը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62891" w14:textId="77777777" w:rsidR="002D23A8" w:rsidRPr="00967C99" w:rsidRDefault="00462483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պայմանանշանների նորմալացված տող:</w:t>
            </w:r>
          </w:p>
          <w:p w14:paraId="4F9F2941" w14:textId="77777777" w:rsidR="002D23A8" w:rsidRPr="00967C99" w:rsidRDefault="00462483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Նվազագույն երկարությունը՝</w:t>
            </w:r>
            <w:r w:rsidR="002D23A8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1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27FE6FA4" w14:textId="77777777" w:rsidR="002D23A8" w:rsidRPr="00967C99" w:rsidRDefault="00462483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Առավելագույն երկարությունը՝</w:t>
            </w:r>
            <w:r w:rsidR="002D23A8"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 40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DB5ED" w14:textId="77777777" w:rsidR="002D23A8" w:rsidRPr="00967C99" w:rsidRDefault="00462483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համապատասխանում է չափման միավորների համակարգի կրճատ նշագրին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92CA7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D23A8" w:rsidRPr="00967C99" w14:paraId="7C529EC4" w14:textId="77777777" w:rsidTr="00162AE9">
        <w:tc>
          <w:tcPr>
            <w:tcW w:w="245" w:type="dxa"/>
            <w:shd w:val="clear" w:color="auto" w:fill="FFFFFF"/>
          </w:tcPr>
          <w:p w14:paraId="663AB94D" w14:textId="77777777" w:rsidR="002D23A8" w:rsidRPr="00967C99" w:rsidRDefault="002D23A8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5E3AB64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3152A" w14:textId="77777777" w:rsidR="002D23A8" w:rsidRPr="00967C99" w:rsidRDefault="002D23A8" w:rsidP="00162AE9">
            <w:pPr>
              <w:pStyle w:val="Bodytext20"/>
              <w:shd w:val="clear" w:color="auto" w:fill="auto"/>
              <w:tabs>
                <w:tab w:val="left" w:pos="53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1.5.2.</w:t>
            </w:r>
            <w:r w:rsidR="00162AE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46248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Չափման միավորի մասին տեղեկություններ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FAD38" w14:textId="77777777" w:rsidR="002D23A8" w:rsidRPr="00967C99" w:rsidRDefault="00462483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որոշվում է ներդրված վավերապայմանների արժեքների տ</w:t>
            </w:r>
            <w:r w:rsidR="00C57A4E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ի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րույթներով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529B0" w14:textId="77777777" w:rsidR="002D23A8" w:rsidRPr="00967C99" w:rsidRDefault="00462483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որոշվում են ներդրված վավերապայմանների ձեւավորման կանոններով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D37CE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D23A8" w:rsidRPr="00967C99" w14:paraId="5CA15BC8" w14:textId="77777777" w:rsidTr="00967C99">
        <w:tc>
          <w:tcPr>
            <w:tcW w:w="245" w:type="dxa"/>
            <w:shd w:val="clear" w:color="auto" w:fill="FFFFFF"/>
          </w:tcPr>
          <w:p w14:paraId="08A1C99B" w14:textId="77777777" w:rsidR="002D23A8" w:rsidRPr="00967C99" w:rsidRDefault="002D23A8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FFFFFF"/>
            <w:vAlign w:val="center"/>
          </w:tcPr>
          <w:p w14:paraId="41BFF149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B985D46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F4BE1" w14:textId="77777777" w:rsidR="002D23A8" w:rsidRPr="00967C99" w:rsidRDefault="002D23A8" w:rsidP="00162AE9">
            <w:pPr>
              <w:pStyle w:val="Bodytext20"/>
              <w:shd w:val="clear" w:color="auto" w:fill="auto"/>
              <w:tabs>
                <w:tab w:val="left" w:pos="46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162AE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46248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Միավորի ծածկագիրը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EBD8B" w14:textId="77777777" w:rsidR="00462483" w:rsidRPr="00967C99" w:rsidRDefault="00462483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պայմանանշանների նորմալացված տող:</w:t>
            </w:r>
          </w:p>
          <w:p w14:paraId="19CA704A" w14:textId="77777777" w:rsidR="00462483" w:rsidRPr="00967C99" w:rsidRDefault="00462483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Նվազագույն երկարությունը՝ 1:</w:t>
            </w:r>
          </w:p>
          <w:p w14:paraId="064284DA" w14:textId="77777777" w:rsidR="002D23A8" w:rsidRPr="00967C99" w:rsidRDefault="00462483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Առավելագույն երկարությունը՝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 40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F5AFD" w14:textId="77777777" w:rsidR="002D23A8" w:rsidRPr="00967C99" w:rsidRDefault="00462483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համապատասխանում է չափման միավորի ծածկագրային նշագրին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273CD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D23A8" w:rsidRPr="00967C99" w14:paraId="5440A035" w14:textId="77777777" w:rsidTr="00162AE9">
        <w:trPr>
          <w:trHeight w:val="1361"/>
        </w:trPr>
        <w:tc>
          <w:tcPr>
            <w:tcW w:w="245" w:type="dxa"/>
            <w:shd w:val="clear" w:color="auto" w:fill="FFFFFF"/>
          </w:tcPr>
          <w:p w14:paraId="354AFF78" w14:textId="77777777" w:rsidR="002D23A8" w:rsidRPr="00967C99" w:rsidRDefault="002D23A8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FFFFFF"/>
            <w:vAlign w:val="center"/>
          </w:tcPr>
          <w:p w14:paraId="19376315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CE0D0DA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92C30" w14:textId="77777777" w:rsidR="002D23A8" w:rsidRPr="00967C99" w:rsidRDefault="002D23A8" w:rsidP="00162AE9">
            <w:pPr>
              <w:pStyle w:val="Bodytext20"/>
              <w:shd w:val="clear" w:color="auto" w:fill="auto"/>
              <w:tabs>
                <w:tab w:val="left" w:pos="46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162AE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46248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Միավորի անվանումը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103FA" w14:textId="77777777" w:rsidR="00462483" w:rsidRPr="00967C99" w:rsidRDefault="00462483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պայմանանշանների նորմալացված տող:</w:t>
            </w:r>
          </w:p>
          <w:p w14:paraId="54628627" w14:textId="77777777" w:rsidR="002D23A8" w:rsidRPr="00967C99" w:rsidRDefault="00462483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Նվազագույն երկարությունը՝ 1: Առավելագույն երկարությունը՝</w:t>
            </w:r>
            <w:r w:rsidR="002D23A8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120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17B94" w14:textId="77777777" w:rsidR="002D23A8" w:rsidRPr="00967C99" w:rsidRDefault="00462483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համապատասխանում է չափման միավորի </w:t>
            </w:r>
            <w:r w:rsidR="004D6F24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կրճատ</w:t>
            </w:r>
            <w:r w:rsidR="003D20B7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նշագրին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ECECF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D23A8" w:rsidRPr="00967C99" w14:paraId="6933623B" w14:textId="77777777" w:rsidTr="00162AE9">
        <w:trPr>
          <w:trHeight w:val="1465"/>
        </w:trPr>
        <w:tc>
          <w:tcPr>
            <w:tcW w:w="245" w:type="dxa"/>
            <w:shd w:val="clear" w:color="auto" w:fill="FFFFFF"/>
          </w:tcPr>
          <w:p w14:paraId="4E4EF642" w14:textId="77777777" w:rsidR="002D23A8" w:rsidRPr="00967C99" w:rsidRDefault="002D23A8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FFFFFF"/>
            <w:vAlign w:val="center"/>
          </w:tcPr>
          <w:p w14:paraId="464A161F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F7C6E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54148" w14:textId="77777777" w:rsidR="002D23A8" w:rsidRPr="00967C99" w:rsidRDefault="002D23A8" w:rsidP="00162AE9">
            <w:pPr>
              <w:pStyle w:val="Bodytext20"/>
              <w:shd w:val="clear" w:color="auto" w:fill="auto"/>
              <w:tabs>
                <w:tab w:val="left" w:pos="46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162AE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46248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Միավորի նշագիրը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63F45" w14:textId="77777777" w:rsidR="00462483" w:rsidRPr="00967C99" w:rsidRDefault="00462483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պայմանանշանների նորմալացված տող:</w:t>
            </w:r>
          </w:p>
          <w:p w14:paraId="56E62B48" w14:textId="77777777" w:rsidR="00462483" w:rsidRPr="00967C99" w:rsidRDefault="00462483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Նվազագույն երկարությունը՝ 1:</w:t>
            </w:r>
          </w:p>
          <w:p w14:paraId="5717549A" w14:textId="77777777" w:rsidR="002D23A8" w:rsidRPr="00967C99" w:rsidRDefault="00462483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Առավելագույն երկարությունը՝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 40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583EB" w14:textId="77777777" w:rsidR="002D23A8" w:rsidRPr="00967C99" w:rsidRDefault="00462483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համապատասխանում է չափման միավորի </w:t>
            </w:r>
            <w:r w:rsidR="004D6F24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կրճատ</w:t>
            </w:r>
            <w:r w:rsidR="003D20B7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նշագրին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29E66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D23A8" w:rsidRPr="00967C99" w14:paraId="3CF15E3D" w14:textId="77777777" w:rsidTr="00162AE9">
        <w:trPr>
          <w:trHeight w:val="1032"/>
        </w:trPr>
        <w:tc>
          <w:tcPr>
            <w:tcW w:w="245" w:type="dxa"/>
            <w:shd w:val="clear" w:color="auto" w:fill="FFFFFF"/>
          </w:tcPr>
          <w:p w14:paraId="734C4D98" w14:textId="77777777" w:rsidR="002D23A8" w:rsidRPr="00967C99" w:rsidRDefault="002D23A8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149AA17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0F2786" w14:textId="77777777" w:rsidR="002D23A8" w:rsidRPr="00967C99" w:rsidRDefault="00162AE9" w:rsidP="00162AE9">
            <w:pPr>
              <w:pStyle w:val="Bodytext20"/>
              <w:shd w:val="clear" w:color="auto" w:fill="auto"/>
              <w:tabs>
                <w:tab w:val="left" w:pos="67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1.5.3.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DA6FDC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Փոխակերպ</w:t>
            </w:r>
            <w:r w:rsidR="00462483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ման մասին տեղեկություններ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BFA1F" w14:textId="77777777" w:rsidR="002D23A8" w:rsidRPr="00967C99" w:rsidRDefault="00462483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որոշվում է ներդրված վավերապայմանների արժեքների տ</w:t>
            </w:r>
            <w:r w:rsidR="00C57A4E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ի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րույթներով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676B2D" w14:textId="77777777" w:rsidR="002D23A8" w:rsidRPr="00967C99" w:rsidRDefault="00462483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որոշվում են ներդրված վավերապայմանների ձեւավորման կանոններով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7771C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D23A8" w:rsidRPr="00967C99" w14:paraId="633C3AC9" w14:textId="77777777" w:rsidTr="00967C99">
        <w:tc>
          <w:tcPr>
            <w:tcW w:w="245" w:type="dxa"/>
            <w:shd w:val="clear" w:color="auto" w:fill="FFFFFF"/>
          </w:tcPr>
          <w:p w14:paraId="12B927AC" w14:textId="77777777" w:rsidR="002D23A8" w:rsidRPr="00967C99" w:rsidRDefault="002D23A8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FFFFFF"/>
            <w:vAlign w:val="center"/>
          </w:tcPr>
          <w:p w14:paraId="6433BF55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01585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6498A" w14:textId="77777777" w:rsidR="002D23A8" w:rsidRPr="00967C99" w:rsidRDefault="002D23A8" w:rsidP="00162AE9">
            <w:pPr>
              <w:pStyle w:val="Bodytext20"/>
              <w:shd w:val="clear" w:color="auto" w:fill="auto"/>
              <w:tabs>
                <w:tab w:val="left" w:pos="46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162AE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C57A4E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Փոխակերպ</w:t>
            </w:r>
            <w:r w:rsidR="00DA6FDC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ման գործակիցը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FEBC8" w14:textId="77777777" w:rsidR="002D23A8" w:rsidRPr="00967C99" w:rsidRDefault="00DA6FDC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իրական թիվ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5176B" w14:textId="77777777" w:rsidR="002D23A8" w:rsidRPr="00967C99" w:rsidRDefault="00C57A4E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տարբեր համակարգերի միավորների գծային փոխակերպ</w:t>
            </w:r>
            <w:r w:rsidR="003D20B7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մ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ան գործակից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053D1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D23A8" w:rsidRPr="00967C99" w14:paraId="13220744" w14:textId="77777777" w:rsidTr="00967C99">
        <w:tc>
          <w:tcPr>
            <w:tcW w:w="245" w:type="dxa"/>
            <w:shd w:val="clear" w:color="auto" w:fill="FFFFFF"/>
          </w:tcPr>
          <w:p w14:paraId="18A82443" w14:textId="77777777" w:rsidR="002D23A8" w:rsidRPr="00967C99" w:rsidRDefault="002D23A8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83DFC2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BB88B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386A3" w14:textId="77777777" w:rsidR="002D23A8" w:rsidRPr="00967C99" w:rsidRDefault="002D23A8" w:rsidP="00162AE9">
            <w:pPr>
              <w:pStyle w:val="Bodytext20"/>
              <w:shd w:val="clear" w:color="auto" w:fill="auto"/>
              <w:tabs>
                <w:tab w:val="left" w:pos="46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162AE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C57A4E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Փոխակերպման բանաձեւի նկարագրությունը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60E266" w14:textId="77777777" w:rsidR="00C57A4E" w:rsidRPr="00967C99" w:rsidRDefault="00C57A4E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պայմանանշանների նորմալացված տող:</w:t>
            </w:r>
          </w:p>
          <w:p w14:paraId="35DA2BF6" w14:textId="77777777" w:rsidR="00C57A4E" w:rsidRPr="00967C99" w:rsidRDefault="00C57A4E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Նվազագույն երկարությունը՝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 1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0DD54C18" w14:textId="77777777" w:rsidR="002D23A8" w:rsidRPr="00967C99" w:rsidRDefault="00C57A4E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Առավելագույն երկարությունը՝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 120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4F262" w14:textId="77777777" w:rsidR="002D23A8" w:rsidRPr="00967C99" w:rsidRDefault="00C57A4E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համապատասխանում է չափման միավորի </w:t>
            </w:r>
            <w:r w:rsidR="004D6F24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կրճատ</w:t>
            </w:r>
            <w:r w:rsidR="003D20B7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նշագրին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3863F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D23A8" w:rsidRPr="00967C99" w14:paraId="5A99F03E" w14:textId="77777777" w:rsidTr="00162AE9">
        <w:tc>
          <w:tcPr>
            <w:tcW w:w="245" w:type="dxa"/>
            <w:tcBorders>
              <w:right w:val="single" w:sz="4" w:space="0" w:color="auto"/>
            </w:tcBorders>
            <w:shd w:val="clear" w:color="auto" w:fill="FFFFFF"/>
          </w:tcPr>
          <w:p w14:paraId="1B7D7028" w14:textId="77777777" w:rsidR="002D23A8" w:rsidRPr="00967C99" w:rsidRDefault="002D23A8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467B4" w14:textId="77777777" w:rsidR="002D23A8" w:rsidRPr="00967C99" w:rsidRDefault="002D23A8" w:rsidP="00162AE9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1.6.</w:t>
            </w:r>
            <w:r w:rsidR="00162AE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C57A4E" w:rsidRPr="00967C99">
              <w:rPr>
                <w:rStyle w:val="Bodytext211pt"/>
                <w:rFonts w:ascii="Sylfaen" w:hAnsi="Sylfaen"/>
                <w:sz w:val="20"/>
                <w:szCs w:val="20"/>
              </w:rPr>
              <w:t>Տեղեկագրքի (</w:t>
            </w:r>
            <w:r w:rsidR="00C57A4E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դասակարգչի</w:t>
            </w:r>
            <w:r w:rsidR="00C57A4E" w:rsidRPr="00967C99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  <w:r w:rsidR="00C57A4E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գրառման մասին տեղեկություններ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4B2E91" w14:textId="77777777" w:rsidR="002D23A8" w:rsidRPr="00967C99" w:rsidRDefault="00C57A4E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որոշվում է ներդրված վավերապայմանների արժեքների տիրույթներով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466A22" w14:textId="77777777" w:rsidR="002D23A8" w:rsidRPr="00967C99" w:rsidRDefault="00C57A4E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որոշվում են ներդրված վավերապայմանների ձեւավորման կանոններով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28520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D23A8" w:rsidRPr="00967C99" w14:paraId="400B0D8D" w14:textId="77777777" w:rsidTr="00967C99">
        <w:tc>
          <w:tcPr>
            <w:tcW w:w="245" w:type="dxa"/>
            <w:shd w:val="clear" w:color="auto" w:fill="FFFFFF"/>
          </w:tcPr>
          <w:p w14:paraId="5EA26FA3" w14:textId="77777777" w:rsidR="002D23A8" w:rsidRPr="00967C99" w:rsidRDefault="002D23A8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19663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30319" w14:textId="77777777" w:rsidR="002D23A8" w:rsidRPr="00967C99" w:rsidRDefault="002D23A8" w:rsidP="00162AE9">
            <w:pPr>
              <w:pStyle w:val="Bodytext20"/>
              <w:shd w:val="clear" w:color="auto" w:fill="auto"/>
              <w:tabs>
                <w:tab w:val="left" w:pos="67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1.6.1.</w:t>
            </w:r>
            <w:r w:rsidR="00162AE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C57A4E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Գործողության մեկնարկի ամսաթիվը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6A933A" w14:textId="77777777" w:rsidR="002D23A8" w:rsidRPr="00967C99" w:rsidRDefault="00C57A4E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ամսաթվի նշագիրը՝ ԳՕՍՏ ԻՍՕ</w:t>
            </w:r>
            <w:r w:rsidR="002D23A8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8601-2001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-ին համապատասխան՝</w:t>
            </w:r>
            <w:r w:rsidR="00967C99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2D23A8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en-US" w:bidi="en-US"/>
              </w:rPr>
              <w:t>YYYY-MM-DD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en-US" w:bidi="en-US"/>
              </w:rPr>
              <w:t xml:space="preserve"> ձեւաչափով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ED3F1" w14:textId="77777777" w:rsidR="002D23A8" w:rsidRPr="00967C99" w:rsidRDefault="00C57A4E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համապատասխանում է Եվրասիական տնտեսական միության </w:t>
            </w:r>
            <w:r w:rsidR="00C43CD1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մարմնի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ակտում նշված՝ գործողության մեկնարկի ամսաթվին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57D0D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D23A8" w:rsidRPr="00967C99" w14:paraId="4A347B88" w14:textId="77777777" w:rsidTr="00967C99">
        <w:tc>
          <w:tcPr>
            <w:tcW w:w="245" w:type="dxa"/>
            <w:shd w:val="clear" w:color="auto" w:fill="FFFFFF"/>
          </w:tcPr>
          <w:p w14:paraId="0313AC0C" w14:textId="77777777" w:rsidR="002D23A8" w:rsidRPr="00967C99" w:rsidRDefault="002D23A8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4BC0953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BE7B23" w14:textId="77777777" w:rsidR="002D23A8" w:rsidRPr="00967C99" w:rsidRDefault="002D23A8" w:rsidP="00162AE9">
            <w:pPr>
              <w:pStyle w:val="Bodytext20"/>
              <w:shd w:val="clear" w:color="auto" w:fill="auto"/>
              <w:tabs>
                <w:tab w:val="left" w:pos="67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1.6.2.</w:t>
            </w:r>
            <w:r w:rsidR="00162AE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C57A4E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Տեղեկագրքի (դասակարգչի) գրառման գործողության մեկնարկը կանոնակարգող ակտի մասին տեղեկություններ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6D139" w14:textId="77777777" w:rsidR="002D23A8" w:rsidRPr="00967C99" w:rsidRDefault="00231DB9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որոշվում է ներդրված վավերապայմանների արժեքների տիրույթներով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53393" w14:textId="77777777" w:rsidR="002D23A8" w:rsidRPr="00967C99" w:rsidRDefault="00231DB9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որոշվում են ներդրված վավերապայմանների ձեւավորման կանոններով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86D44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D23A8" w:rsidRPr="00967C99" w14:paraId="00A931AF" w14:textId="77777777" w:rsidTr="00967C99">
        <w:tc>
          <w:tcPr>
            <w:tcW w:w="245" w:type="dxa"/>
            <w:shd w:val="clear" w:color="auto" w:fill="FFFFFF"/>
          </w:tcPr>
          <w:p w14:paraId="5A73E23A" w14:textId="77777777" w:rsidR="002D23A8" w:rsidRPr="00967C99" w:rsidRDefault="002D23A8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FFFFFF"/>
            <w:vAlign w:val="center"/>
          </w:tcPr>
          <w:p w14:paraId="2ABAB266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5AB909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98122" w14:textId="77777777" w:rsidR="002D23A8" w:rsidRPr="00967C99" w:rsidRDefault="002D23A8" w:rsidP="00162AE9">
            <w:pPr>
              <w:pStyle w:val="Bodytext20"/>
              <w:shd w:val="clear" w:color="auto" w:fill="auto"/>
              <w:tabs>
                <w:tab w:val="left" w:pos="46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162AE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231DB9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Ակտի տեսակը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BE0A7" w14:textId="77777777" w:rsidR="002D23A8" w:rsidRPr="00967C99" w:rsidRDefault="00231DB9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պայմանանշանների նորմալացված տող:</w:t>
            </w:r>
          </w:p>
          <w:p w14:paraId="2DC61E57" w14:textId="77777777" w:rsidR="002D23A8" w:rsidRPr="00967C99" w:rsidRDefault="00231DB9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Ձեւանմուշ՝</w:t>
            </w:r>
            <w:r w:rsidR="002D23A8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2D23A8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en-US" w:bidi="en-US"/>
              </w:rPr>
              <w:t>\d{</w:t>
            </w:r>
            <w:r w:rsidR="002D23A8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5}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86C7DF" w14:textId="77777777" w:rsidR="002D23A8" w:rsidRPr="00967C99" w:rsidRDefault="00231DB9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ակտի </w:t>
            </w:r>
            <w:r w:rsidR="00537824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ծածկագրային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E8ECD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D23A8" w:rsidRPr="00967C99" w14:paraId="0C8FA978" w14:textId="77777777" w:rsidTr="00967C99">
        <w:tc>
          <w:tcPr>
            <w:tcW w:w="245" w:type="dxa"/>
            <w:shd w:val="clear" w:color="auto" w:fill="FFFFFF"/>
          </w:tcPr>
          <w:p w14:paraId="75E3A691" w14:textId="77777777" w:rsidR="002D23A8" w:rsidRPr="00967C99" w:rsidRDefault="002D23A8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FFFFFF"/>
            <w:vAlign w:val="center"/>
          </w:tcPr>
          <w:p w14:paraId="3979F805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72CBA0D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A3D38" w14:textId="77777777" w:rsidR="002D23A8" w:rsidRPr="00967C99" w:rsidRDefault="002D23A8" w:rsidP="00162AE9">
            <w:pPr>
              <w:pStyle w:val="Bodytext20"/>
              <w:shd w:val="clear" w:color="auto" w:fill="auto"/>
              <w:tabs>
                <w:tab w:val="left" w:pos="46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162AE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231DB9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Ակտի համարը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B6589" w14:textId="77777777" w:rsidR="002D23A8" w:rsidRPr="00967C99" w:rsidRDefault="00231DB9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պայմանանշանների նորմալացված տող:</w:t>
            </w:r>
          </w:p>
          <w:p w14:paraId="73B30A97" w14:textId="77777777" w:rsidR="002D23A8" w:rsidRPr="00967C99" w:rsidRDefault="00231DB9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Նվազագույն երկարությունը՝</w:t>
            </w:r>
            <w:r w:rsidR="002D23A8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1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36AA2A2F" w14:textId="77777777" w:rsidR="002D23A8" w:rsidRPr="00967C99" w:rsidRDefault="00231DB9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Առավելագույն երկարությունը՝</w:t>
            </w:r>
            <w:r w:rsidR="002D23A8"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 50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11322" w14:textId="77777777" w:rsidR="002D23A8" w:rsidRPr="00967C99" w:rsidRDefault="00D326A1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համապատասխանում է Եվրասիական տնտեսական միության մարմնի ակտի համարին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7D2D2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D23A8" w:rsidRPr="00967C99" w14:paraId="6DD541FD" w14:textId="77777777" w:rsidTr="00967C99">
        <w:tc>
          <w:tcPr>
            <w:tcW w:w="245" w:type="dxa"/>
            <w:shd w:val="clear" w:color="auto" w:fill="FFFFFF"/>
          </w:tcPr>
          <w:p w14:paraId="7E6518A3" w14:textId="77777777" w:rsidR="002D23A8" w:rsidRPr="00967C99" w:rsidRDefault="002D23A8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FFFFFF"/>
            <w:vAlign w:val="center"/>
          </w:tcPr>
          <w:p w14:paraId="076F2053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D469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CAC30" w14:textId="77777777" w:rsidR="002D23A8" w:rsidRPr="00967C99" w:rsidRDefault="002D23A8" w:rsidP="00162AE9">
            <w:pPr>
              <w:pStyle w:val="Bodytext20"/>
              <w:shd w:val="clear" w:color="auto" w:fill="auto"/>
              <w:tabs>
                <w:tab w:val="left" w:pos="46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162AE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D326A1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Ակտի ամսաթիվը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C6AACB" w14:textId="77777777" w:rsidR="002D23A8" w:rsidRPr="00967C99" w:rsidRDefault="00D326A1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ամսաթվի նշագիրը՝ ԳՕՍՏ ԻՍՕ 8601-2001-ին համապատասխան՝</w:t>
            </w:r>
            <w:r w:rsidR="00967C99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en-US" w:bidi="en-US"/>
              </w:rPr>
              <w:t>YYYY-MM-DD ձեւաչափով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3033E" w14:textId="77777777" w:rsidR="002D23A8" w:rsidRPr="00967C99" w:rsidRDefault="003608BA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համապատասխանում է Եվրասիական տնտեսական միության մարմնի ակտի ընդունման ամսաթվին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01EAA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D23A8" w:rsidRPr="00967C99" w14:paraId="5E5C4B28" w14:textId="77777777" w:rsidTr="00967C99">
        <w:tc>
          <w:tcPr>
            <w:tcW w:w="245" w:type="dxa"/>
            <w:shd w:val="clear" w:color="auto" w:fill="FFFFFF"/>
          </w:tcPr>
          <w:p w14:paraId="295165C5" w14:textId="77777777" w:rsidR="002D23A8" w:rsidRPr="00967C99" w:rsidRDefault="002D23A8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2BA0EE8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ABA0B" w14:textId="77777777" w:rsidR="002D23A8" w:rsidRPr="00967C99" w:rsidRDefault="002D23A8" w:rsidP="00162AE9">
            <w:pPr>
              <w:pStyle w:val="Bodytext20"/>
              <w:shd w:val="clear" w:color="auto" w:fill="auto"/>
              <w:tabs>
                <w:tab w:val="left" w:pos="65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1.6.3.</w:t>
            </w:r>
            <w:r w:rsidR="00162AE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3608BA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Գործողության ավարտի ամսաթիվը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1FF0B8" w14:textId="77777777" w:rsidR="002D23A8" w:rsidRPr="00967C99" w:rsidRDefault="003608BA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ամսաթվի նշագիրը՝ ԳՕՍՏ ԻՍՕ 8601-2001-ին համապատասխան՝</w:t>
            </w:r>
            <w:r w:rsidR="00967C99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en-US" w:bidi="en-US"/>
              </w:rPr>
              <w:t>YYYY-MM-DD ձեւաչափով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28993" w14:textId="77777777" w:rsidR="002D23A8" w:rsidRPr="00967C99" w:rsidRDefault="003608BA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համապատասխանում է Եվրասիական տնտեսական միության մարմնի ակտում նշված՝ գործողության ավարտի ամսաթվին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4B839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D23A8" w:rsidRPr="00967C99" w14:paraId="706D6118" w14:textId="77777777" w:rsidTr="00967C99">
        <w:tc>
          <w:tcPr>
            <w:tcW w:w="245" w:type="dxa"/>
            <w:shd w:val="clear" w:color="auto" w:fill="FFFFFF"/>
          </w:tcPr>
          <w:p w14:paraId="15BC1F51" w14:textId="77777777" w:rsidR="002D23A8" w:rsidRPr="00967C99" w:rsidRDefault="002D23A8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0A1B79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CCE1E0" w14:textId="77777777" w:rsidR="002D23A8" w:rsidRPr="00967C99" w:rsidRDefault="002D23A8" w:rsidP="00162AE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1.6.4.</w:t>
            </w:r>
            <w:r w:rsidR="00162AE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3608BA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Տեղեկագրքի (դասակարգչի) գրառման գործողության ավարտը կանոնակարգող ակտի մասին տեղեկություններ</w:t>
            </w:r>
            <w:r w:rsidR="003043C5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ը</w:t>
            </w:r>
            <w:r w:rsidR="008021F4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21E06" w14:textId="77777777" w:rsidR="002D23A8" w:rsidRPr="00967C99" w:rsidRDefault="003608BA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որոշվում է ներդրված վավերապայմանների արժեքների տիրույթներով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6A93D" w14:textId="77777777" w:rsidR="002D23A8" w:rsidRPr="00967C99" w:rsidRDefault="003608BA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որոշվում են ներդրված վավերապայմանների ձեւավորման կանոններով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779EE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D23A8" w:rsidRPr="00967C99" w14:paraId="7DBC9A38" w14:textId="77777777" w:rsidTr="00967C99">
        <w:tc>
          <w:tcPr>
            <w:tcW w:w="245" w:type="dxa"/>
            <w:shd w:val="clear" w:color="auto" w:fill="FFFFFF"/>
          </w:tcPr>
          <w:p w14:paraId="2F32DA6B" w14:textId="77777777" w:rsidR="002D23A8" w:rsidRPr="00967C99" w:rsidRDefault="002D23A8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FFFFFF"/>
            <w:vAlign w:val="center"/>
          </w:tcPr>
          <w:p w14:paraId="4CF208B9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5707A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8FF45" w14:textId="77777777" w:rsidR="002D23A8" w:rsidRPr="00967C99" w:rsidRDefault="002D23A8" w:rsidP="00162AE9">
            <w:pPr>
              <w:pStyle w:val="Bodytext20"/>
              <w:shd w:val="clear" w:color="auto" w:fill="auto"/>
              <w:tabs>
                <w:tab w:val="left" w:pos="46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162AE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3608BA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Ակտի տեսակը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5B2CB" w14:textId="77777777" w:rsidR="002D23A8" w:rsidRPr="00967C99" w:rsidRDefault="003608BA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պայմանանշանների նորմալացված տող:</w:t>
            </w:r>
          </w:p>
          <w:p w14:paraId="3588B61E" w14:textId="77777777" w:rsidR="002D23A8" w:rsidRPr="00967C99" w:rsidRDefault="003608BA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Ձեւանմուշ՝</w:t>
            </w:r>
            <w:r w:rsidR="002D23A8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2D23A8"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en-US" w:bidi="en-US"/>
              </w:rPr>
              <w:t>\d{5}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F625B" w14:textId="77777777" w:rsidR="002D23A8" w:rsidRPr="00967C99" w:rsidRDefault="003608BA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ակտի 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D30F9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D23A8" w:rsidRPr="00967C99" w14:paraId="57BE44CD" w14:textId="77777777" w:rsidTr="00967C99">
        <w:tc>
          <w:tcPr>
            <w:tcW w:w="245" w:type="dxa"/>
            <w:shd w:val="clear" w:color="auto" w:fill="FFFFFF"/>
          </w:tcPr>
          <w:p w14:paraId="47754769" w14:textId="77777777" w:rsidR="002D23A8" w:rsidRPr="00967C99" w:rsidRDefault="002D23A8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FFFFFF"/>
            <w:vAlign w:val="center"/>
          </w:tcPr>
          <w:p w14:paraId="794164BA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CC22EC0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86D45" w14:textId="77777777" w:rsidR="002D23A8" w:rsidRPr="00967C99" w:rsidRDefault="002D23A8" w:rsidP="00162AE9">
            <w:pPr>
              <w:pStyle w:val="Bodytext20"/>
              <w:shd w:val="clear" w:color="auto" w:fill="auto"/>
              <w:tabs>
                <w:tab w:val="left" w:pos="46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162AE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3608BA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Ակտի համարը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4AAA9" w14:textId="77777777" w:rsidR="003608BA" w:rsidRPr="00967C99" w:rsidRDefault="003608BA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պայմանանշանների նորմալացված տող:</w:t>
            </w:r>
          </w:p>
          <w:p w14:paraId="75A3F0E1" w14:textId="77777777" w:rsidR="002D23A8" w:rsidRPr="00967C99" w:rsidRDefault="003608BA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Նվազագույն երկարությունը՝</w:t>
            </w:r>
            <w:r w:rsidR="002D23A8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1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2D5CDFA0" w14:textId="77777777" w:rsidR="002D23A8" w:rsidRPr="00967C99" w:rsidRDefault="003608BA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Առավելագույն երկարությունը՝</w:t>
            </w:r>
            <w:r w:rsidR="002D23A8" w:rsidRPr="00967C99">
              <w:rPr>
                <w:rStyle w:val="Bodytext211pt"/>
                <w:rFonts w:ascii="Sylfaen" w:hAnsi="Sylfaen"/>
                <w:sz w:val="20"/>
                <w:szCs w:val="20"/>
              </w:rPr>
              <w:t xml:space="preserve"> 50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FBC894" w14:textId="77777777" w:rsidR="002D23A8" w:rsidRPr="00967C99" w:rsidRDefault="003608BA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համապատասխանում է Եվրասիական տնտեսական միության մարմնի ակտի համարին</w:t>
            </w:r>
            <w:r w:rsidR="00967C99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AAC3B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D23A8" w:rsidRPr="00967C99" w14:paraId="772FD6E3" w14:textId="77777777" w:rsidTr="00967C99">
        <w:tc>
          <w:tcPr>
            <w:tcW w:w="245" w:type="dxa"/>
            <w:shd w:val="clear" w:color="auto" w:fill="FFFFFF"/>
          </w:tcPr>
          <w:p w14:paraId="39623F92" w14:textId="77777777" w:rsidR="002D23A8" w:rsidRPr="00967C99" w:rsidRDefault="002D23A8" w:rsidP="00967C9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FFFFFF"/>
            <w:vAlign w:val="center"/>
          </w:tcPr>
          <w:p w14:paraId="092D8861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2D59787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2E8EA" w14:textId="77777777" w:rsidR="002D23A8" w:rsidRPr="00967C99" w:rsidRDefault="002D23A8" w:rsidP="00162AE9">
            <w:pPr>
              <w:pStyle w:val="Bodytext20"/>
              <w:shd w:val="clear" w:color="auto" w:fill="auto"/>
              <w:tabs>
                <w:tab w:val="left" w:pos="46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162AE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ab/>
            </w:r>
            <w:r w:rsidR="003608BA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Ակտի ամսաթիվը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4E2ECE" w14:textId="77777777" w:rsidR="002D23A8" w:rsidRPr="00967C99" w:rsidRDefault="003608BA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ամսաթվի նշագիրը</w:t>
            </w:r>
            <w:r w:rsidR="001F5081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՝ ԳՕՍՏ ԻՍՕ 8601-2001-ին համապատասխան՝</w:t>
            </w:r>
            <w:r w:rsidR="00967C99"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 w:eastAsia="en-US" w:bidi="en-US"/>
              </w:rPr>
              <w:t>YYYY-MM-DD ձեւաչափով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6477D" w14:textId="77777777" w:rsidR="002D23A8" w:rsidRPr="00967C99" w:rsidRDefault="003608BA" w:rsidP="00967C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  <w:lang w:val="hy-AM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15829" w14:textId="77777777" w:rsidR="002D23A8" w:rsidRPr="00967C99" w:rsidRDefault="002D23A8" w:rsidP="00967C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67C99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14:paraId="0153B2F0" w14:textId="77777777" w:rsidR="006F161D" w:rsidRPr="00967C99" w:rsidRDefault="006F161D" w:rsidP="00967C99">
      <w:pPr>
        <w:spacing w:after="160" w:line="360" w:lineRule="auto"/>
        <w:rPr>
          <w:rFonts w:ascii="Sylfaen" w:hAnsi="Sylfaen"/>
        </w:rPr>
      </w:pPr>
    </w:p>
    <w:p w14:paraId="03044708" w14:textId="77777777" w:rsidR="006F161D" w:rsidRDefault="00162AE9" w:rsidP="00162AE9">
      <w:pPr>
        <w:spacing w:after="160" w:line="360" w:lineRule="auto"/>
        <w:jc w:val="center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————————</w:t>
      </w:r>
    </w:p>
    <w:p w14:paraId="5625A6F8" w14:textId="77777777" w:rsidR="00162AE9" w:rsidRDefault="00162AE9" w:rsidP="00967C99">
      <w:pPr>
        <w:spacing w:after="160" w:line="360" w:lineRule="auto"/>
        <w:rPr>
          <w:rFonts w:ascii="Sylfaen" w:hAnsi="Sylfaen"/>
          <w:lang w:val="hy-AM"/>
        </w:rPr>
      </w:pPr>
    </w:p>
    <w:p w14:paraId="7D834BBF" w14:textId="77777777" w:rsidR="00162AE9" w:rsidRPr="00162AE9" w:rsidRDefault="00162AE9" w:rsidP="00967C99">
      <w:pPr>
        <w:spacing w:after="160" w:line="360" w:lineRule="auto"/>
        <w:rPr>
          <w:rFonts w:ascii="Sylfaen" w:hAnsi="Sylfaen"/>
          <w:lang w:val="hy-AM"/>
        </w:rPr>
        <w:sectPr w:rsidR="00162AE9" w:rsidRPr="00162AE9" w:rsidSect="00162AE9">
          <w:pgSz w:w="16840" w:h="11907" w:code="9"/>
          <w:pgMar w:top="1418" w:right="1418" w:bottom="1418" w:left="1418" w:header="0" w:footer="581" w:gutter="0"/>
          <w:cols w:space="720"/>
          <w:noEndnote/>
          <w:docGrid w:linePitch="360"/>
        </w:sectPr>
      </w:pPr>
    </w:p>
    <w:p w14:paraId="30FDD334" w14:textId="77777777" w:rsidR="006F161D" w:rsidRPr="00967C99" w:rsidRDefault="00742EBA" w:rsidP="00162AE9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lastRenderedPageBreak/>
        <w:t>ՀԱՎԵԼՎԱԾ</w:t>
      </w:r>
    </w:p>
    <w:p w14:paraId="149C2C43" w14:textId="77777777" w:rsidR="006F161D" w:rsidRPr="00967C99" w:rsidRDefault="00742EBA" w:rsidP="00162AE9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 xml:space="preserve">դեղապատրաստուկների կազմում առկա ազդող նյութերի </w:t>
      </w:r>
      <w:r w:rsidR="00D7473E" w:rsidRPr="00967C99">
        <w:rPr>
          <w:rFonts w:ascii="Sylfaen" w:hAnsi="Sylfaen"/>
          <w:sz w:val="24"/>
          <w:szCs w:val="24"/>
          <w:lang w:val="hy-AM"/>
        </w:rPr>
        <w:t>դոզավորման</w:t>
      </w:r>
      <w:r w:rsidR="00FF37CD" w:rsidRPr="00967C99">
        <w:rPr>
          <w:rFonts w:ascii="Sylfaen" w:hAnsi="Sylfaen"/>
          <w:sz w:val="24"/>
          <w:szCs w:val="24"/>
          <w:lang w:val="hy-AM"/>
        </w:rPr>
        <w:t xml:space="preserve"> </w:t>
      </w:r>
      <w:r w:rsidRPr="00967C99">
        <w:rPr>
          <w:rFonts w:ascii="Sylfaen" w:hAnsi="Sylfaen"/>
          <w:sz w:val="24"/>
          <w:szCs w:val="24"/>
          <w:lang w:val="hy-AM"/>
        </w:rPr>
        <w:t xml:space="preserve">եւ </w:t>
      </w:r>
      <w:r w:rsidR="0017003C" w:rsidRPr="00967C99">
        <w:rPr>
          <w:rStyle w:val="Bodytext211pt"/>
          <w:rFonts w:ascii="Sylfaen" w:hAnsi="Sylfaen"/>
          <w:sz w:val="24"/>
          <w:szCs w:val="24"/>
          <w:lang w:val="hy-AM"/>
        </w:rPr>
        <w:t xml:space="preserve">կոնցենտրացիայի </w:t>
      </w:r>
      <w:r w:rsidRPr="00967C99">
        <w:rPr>
          <w:rFonts w:ascii="Sylfaen" w:hAnsi="Sylfaen"/>
          <w:sz w:val="24"/>
          <w:szCs w:val="24"/>
          <w:lang w:val="hy-AM"/>
        </w:rPr>
        <w:t>չափման միավորների դասակարգչի</w:t>
      </w:r>
    </w:p>
    <w:p w14:paraId="465ACCEC" w14:textId="77777777" w:rsidR="006F161D" w:rsidRPr="00967C99" w:rsidRDefault="006F161D" w:rsidP="00162AE9">
      <w:pPr>
        <w:spacing w:after="160" w:line="360" w:lineRule="auto"/>
        <w:jc w:val="center"/>
        <w:rPr>
          <w:rFonts w:ascii="Sylfaen" w:hAnsi="Sylfaen"/>
          <w:lang w:val="hy-AM"/>
        </w:rPr>
      </w:pPr>
    </w:p>
    <w:p w14:paraId="2474579F" w14:textId="77777777" w:rsidR="006F161D" w:rsidRPr="00967C99" w:rsidRDefault="00742EBA" w:rsidP="00162AE9">
      <w:pPr>
        <w:pStyle w:val="Bodytext70"/>
        <w:shd w:val="clear" w:color="auto" w:fill="auto"/>
        <w:spacing w:before="0" w:after="160" w:line="360" w:lineRule="auto"/>
        <w:ind w:left="567" w:right="566"/>
        <w:rPr>
          <w:rFonts w:ascii="Sylfaen" w:hAnsi="Sylfaen"/>
          <w:sz w:val="24"/>
          <w:szCs w:val="24"/>
          <w:lang w:val="hy-AM"/>
        </w:rPr>
      </w:pPr>
      <w:r w:rsidRPr="00967C99">
        <w:rPr>
          <w:rStyle w:val="Bodytext7Spacing2pt"/>
          <w:rFonts w:ascii="Sylfaen" w:hAnsi="Sylfaen"/>
          <w:b/>
          <w:bCs/>
          <w:spacing w:val="0"/>
          <w:sz w:val="24"/>
          <w:szCs w:val="24"/>
          <w:lang w:val="hy-AM"/>
        </w:rPr>
        <w:t>ՄԵԹՈԴԻԿԱ</w:t>
      </w:r>
    </w:p>
    <w:p w14:paraId="1E523918" w14:textId="77777777" w:rsidR="006F161D" w:rsidRPr="00967C99" w:rsidRDefault="0057133E" w:rsidP="00162AE9">
      <w:pPr>
        <w:pStyle w:val="Bodytext70"/>
        <w:shd w:val="clear" w:color="auto" w:fill="auto"/>
        <w:spacing w:before="0" w:after="160" w:line="360" w:lineRule="auto"/>
        <w:ind w:left="567" w:right="566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 xml:space="preserve">դեղապատրաստուկների կազմում առկա ազդող նյութերի </w:t>
      </w:r>
      <w:r w:rsidR="00D7473E" w:rsidRPr="00967C99">
        <w:rPr>
          <w:rFonts w:ascii="Sylfaen" w:hAnsi="Sylfaen"/>
          <w:sz w:val="24"/>
          <w:szCs w:val="24"/>
          <w:lang w:val="hy-AM"/>
        </w:rPr>
        <w:t>դոզավորման</w:t>
      </w:r>
      <w:r w:rsidR="00FF37CD" w:rsidRPr="00967C99">
        <w:rPr>
          <w:rFonts w:ascii="Sylfaen" w:hAnsi="Sylfaen"/>
          <w:sz w:val="24"/>
          <w:szCs w:val="24"/>
          <w:lang w:val="hy-AM"/>
        </w:rPr>
        <w:t xml:space="preserve"> </w:t>
      </w:r>
      <w:r w:rsidRPr="00967C99">
        <w:rPr>
          <w:rFonts w:ascii="Sylfaen" w:hAnsi="Sylfaen"/>
          <w:sz w:val="24"/>
          <w:szCs w:val="24"/>
          <w:lang w:val="hy-AM"/>
        </w:rPr>
        <w:t xml:space="preserve">եւ </w:t>
      </w:r>
      <w:r w:rsidR="0017003C" w:rsidRPr="00967C99">
        <w:rPr>
          <w:rStyle w:val="Bodytext211pt"/>
          <w:rFonts w:ascii="Sylfaen" w:hAnsi="Sylfaen"/>
          <w:sz w:val="24"/>
          <w:szCs w:val="24"/>
          <w:lang w:val="hy-AM"/>
        </w:rPr>
        <w:t xml:space="preserve">կոնցենտրացիայի </w:t>
      </w:r>
      <w:r w:rsidRPr="00967C99">
        <w:rPr>
          <w:rFonts w:ascii="Sylfaen" w:hAnsi="Sylfaen"/>
          <w:sz w:val="24"/>
          <w:szCs w:val="24"/>
          <w:lang w:val="hy-AM"/>
        </w:rPr>
        <w:t>չափման միավորների դասակարգչում տեղեկատվության դասակարգման ու ծածկագրման</w:t>
      </w:r>
      <w:r w:rsidR="00967C99">
        <w:rPr>
          <w:rFonts w:ascii="Sylfaen" w:hAnsi="Sylfaen"/>
          <w:sz w:val="24"/>
          <w:szCs w:val="24"/>
          <w:lang w:val="hy-AM"/>
        </w:rPr>
        <w:t xml:space="preserve"> </w:t>
      </w:r>
    </w:p>
    <w:p w14:paraId="53650863" w14:textId="77777777" w:rsidR="006F161D" w:rsidRPr="00967C99" w:rsidRDefault="006F161D" w:rsidP="00162AE9">
      <w:pPr>
        <w:spacing w:after="160" w:line="360" w:lineRule="auto"/>
        <w:jc w:val="center"/>
        <w:rPr>
          <w:rFonts w:ascii="Sylfaen" w:hAnsi="Sylfaen"/>
          <w:lang w:val="hy-AM"/>
        </w:rPr>
      </w:pPr>
    </w:p>
    <w:p w14:paraId="65FFA06B" w14:textId="77777777" w:rsidR="006F161D" w:rsidRPr="00967C99" w:rsidRDefault="007C0F39" w:rsidP="00967C99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 xml:space="preserve">I. </w:t>
      </w:r>
      <w:r w:rsidR="0057133E" w:rsidRPr="00967C99">
        <w:rPr>
          <w:rFonts w:ascii="Sylfaen" w:hAnsi="Sylfaen"/>
          <w:sz w:val="24"/>
          <w:szCs w:val="24"/>
          <w:lang w:val="hy-AM"/>
        </w:rPr>
        <w:t>Ընդհանուր դրույթներ</w:t>
      </w:r>
    </w:p>
    <w:p w14:paraId="1ABA1CA3" w14:textId="77777777" w:rsidR="006F161D" w:rsidRPr="00967C99" w:rsidRDefault="007C0F39" w:rsidP="00162AE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1.</w:t>
      </w:r>
      <w:r w:rsidR="00162AE9">
        <w:rPr>
          <w:rFonts w:ascii="Sylfaen" w:hAnsi="Sylfaen"/>
          <w:sz w:val="24"/>
          <w:szCs w:val="24"/>
          <w:lang w:val="hy-AM"/>
        </w:rPr>
        <w:tab/>
      </w:r>
      <w:r w:rsidR="0057133E" w:rsidRPr="00967C99">
        <w:rPr>
          <w:rFonts w:ascii="Sylfaen" w:hAnsi="Sylfaen"/>
          <w:sz w:val="24"/>
          <w:szCs w:val="24"/>
          <w:lang w:val="hy-AM"/>
        </w:rPr>
        <w:t>Սույն մեթոդիկան մշակվել է Եվրասիական տնտեսական միության իրավունքի մաս կազմող հետեւյալ ակտերին համապատասխան՝</w:t>
      </w:r>
    </w:p>
    <w:p w14:paraId="70E9650A" w14:textId="77777777" w:rsidR="006F161D" w:rsidRPr="00967C99" w:rsidRDefault="0057133E" w:rsidP="00967C9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Եվրասիական</w:t>
      </w:r>
      <w:r w:rsidR="00E270EB" w:rsidRPr="00967C99">
        <w:rPr>
          <w:rFonts w:ascii="Sylfaen" w:hAnsi="Sylfaen"/>
          <w:sz w:val="24"/>
          <w:szCs w:val="24"/>
          <w:lang w:val="hy-AM"/>
        </w:rPr>
        <w:t xml:space="preserve"> տնտեսական հանձնաժողովի խորհրդի</w:t>
      </w:r>
      <w:r w:rsidRPr="00967C99">
        <w:rPr>
          <w:rFonts w:ascii="Sylfaen" w:hAnsi="Sylfaen"/>
          <w:sz w:val="24"/>
          <w:szCs w:val="24"/>
          <w:lang w:val="hy-AM"/>
        </w:rPr>
        <w:t xml:space="preserve"> 2016 թվականի նոյեմբերի 3-ի «Բժշկական կիրառման դեղամիջոցների գրանցման եւ փորձաքննության կանոնների մասին» թիվ 78 որոշում.</w:t>
      </w:r>
    </w:p>
    <w:p w14:paraId="44D629F1" w14:textId="77777777" w:rsidR="006F161D" w:rsidRPr="00967C99" w:rsidRDefault="0057133E" w:rsidP="00967C9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 xml:space="preserve">Եվրասիական տնտեսական հանձնաժողովի կոլեգիայի </w:t>
      </w:r>
      <w:r w:rsidR="00312770" w:rsidRPr="00967C99">
        <w:rPr>
          <w:rFonts w:ascii="Sylfaen" w:hAnsi="Sylfaen"/>
          <w:sz w:val="24"/>
          <w:szCs w:val="24"/>
          <w:lang w:val="hy-AM"/>
        </w:rPr>
        <w:t>2015 թվականի նոյեմ</w:t>
      </w:r>
      <w:r w:rsidR="00D727D6" w:rsidRPr="00967C99">
        <w:rPr>
          <w:rFonts w:ascii="Sylfaen" w:hAnsi="Sylfaen"/>
          <w:sz w:val="24"/>
          <w:szCs w:val="24"/>
          <w:lang w:val="hy-AM"/>
        </w:rPr>
        <w:t>բերի</w:t>
      </w:r>
      <w:r w:rsidR="00312770" w:rsidRPr="00967C99">
        <w:rPr>
          <w:rFonts w:ascii="Sylfaen" w:hAnsi="Sylfaen"/>
          <w:sz w:val="24"/>
          <w:szCs w:val="24"/>
          <w:lang w:val="hy-AM"/>
        </w:rPr>
        <w:t xml:space="preserve"> 17</w:t>
      </w:r>
      <w:r w:rsidR="00D727D6" w:rsidRPr="00967C99">
        <w:rPr>
          <w:rFonts w:ascii="Sylfaen" w:hAnsi="Sylfaen"/>
          <w:sz w:val="24"/>
          <w:szCs w:val="24"/>
          <w:lang w:val="hy-AM"/>
        </w:rPr>
        <w:t>-ի</w:t>
      </w:r>
      <w:r w:rsidR="00312770" w:rsidRPr="00967C99">
        <w:rPr>
          <w:rFonts w:ascii="Sylfaen" w:hAnsi="Sylfaen"/>
          <w:sz w:val="24"/>
          <w:szCs w:val="24"/>
          <w:lang w:val="hy-AM"/>
        </w:rPr>
        <w:t xml:space="preserve"> «Եվրասիական տնտեսական միության նորմատիվ</w:t>
      </w:r>
      <w:r w:rsidR="00FF37CD" w:rsidRPr="00967C99">
        <w:rPr>
          <w:rFonts w:ascii="Sylfaen" w:hAnsi="Sylfaen"/>
          <w:sz w:val="24"/>
          <w:szCs w:val="24"/>
          <w:lang w:val="hy-AM"/>
        </w:rPr>
        <w:t>-</w:t>
      </w:r>
      <w:r w:rsidR="00312770" w:rsidRPr="00967C99">
        <w:rPr>
          <w:rFonts w:ascii="Sylfaen" w:hAnsi="Sylfaen"/>
          <w:sz w:val="24"/>
          <w:szCs w:val="24"/>
          <w:lang w:val="hy-AM"/>
        </w:rPr>
        <w:t>տեղեկատվական տեղեկությունների միասնական համակարգի մասին» թիվ 155 որոշում.</w:t>
      </w:r>
    </w:p>
    <w:p w14:paraId="6713DF63" w14:textId="77777777" w:rsidR="006F161D" w:rsidRPr="00162AE9" w:rsidRDefault="00312770" w:rsidP="00162AE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Եվրասիական տնտեսական հանձնաժողովի կոլեգիայի 2017 թվականի սեպտեմբերի 19</w:t>
      </w:r>
      <w:r w:rsidR="00B34AFF" w:rsidRPr="00967C99">
        <w:rPr>
          <w:rFonts w:ascii="Sylfaen" w:hAnsi="Sylfaen"/>
          <w:sz w:val="24"/>
          <w:szCs w:val="24"/>
          <w:lang w:val="hy-AM"/>
        </w:rPr>
        <w:t>-ի</w:t>
      </w:r>
      <w:r w:rsidRPr="00967C99">
        <w:rPr>
          <w:rFonts w:ascii="Sylfaen" w:hAnsi="Sylfaen"/>
          <w:sz w:val="24"/>
          <w:szCs w:val="24"/>
          <w:lang w:val="hy-AM"/>
        </w:rPr>
        <w:t xml:space="preserve"> «Եվրասիական տնտեսական միության նորմատիվ</w:t>
      </w:r>
      <w:r w:rsidR="00FF37CD" w:rsidRPr="00967C99">
        <w:rPr>
          <w:rFonts w:ascii="Sylfaen" w:hAnsi="Sylfaen"/>
          <w:sz w:val="24"/>
          <w:szCs w:val="24"/>
          <w:lang w:val="hy-AM"/>
        </w:rPr>
        <w:t>-</w:t>
      </w:r>
      <w:r w:rsidRPr="00967C99">
        <w:rPr>
          <w:rFonts w:ascii="Sylfaen" w:hAnsi="Sylfaen"/>
          <w:sz w:val="24"/>
          <w:szCs w:val="24"/>
          <w:lang w:val="hy-AM"/>
        </w:rPr>
        <w:t>տեղեկատվական տեղեկությունների միասնական համակարգի ռեսուր</w:t>
      </w:r>
      <w:r w:rsidR="0017003C" w:rsidRPr="00967C99">
        <w:rPr>
          <w:rFonts w:ascii="Sylfaen" w:hAnsi="Sylfaen"/>
          <w:sz w:val="24"/>
          <w:szCs w:val="24"/>
          <w:lang w:val="hy-AM"/>
        </w:rPr>
        <w:t>ս</w:t>
      </w:r>
      <w:r w:rsidRPr="00967C99">
        <w:rPr>
          <w:rFonts w:ascii="Sylfaen" w:hAnsi="Sylfaen"/>
          <w:sz w:val="24"/>
          <w:szCs w:val="24"/>
          <w:lang w:val="hy-AM"/>
        </w:rPr>
        <w:t>ների կազմի մեջ մտնող տեղեկագրքերի ու դասակարգիչների մշակման, վարման եւ կիրառման մեթոդաբանությունը հաստատելու մասին» թիվ 121 որոշում:</w:t>
      </w:r>
    </w:p>
    <w:p w14:paraId="006DB4D5" w14:textId="77777777" w:rsidR="006F161D" w:rsidRPr="00967C99" w:rsidRDefault="007C0F39" w:rsidP="00967C99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 w:eastAsia="en-US" w:bidi="en-US"/>
        </w:rPr>
        <w:lastRenderedPageBreak/>
        <w:t>II</w:t>
      </w:r>
      <w:r w:rsidRPr="00967C99">
        <w:rPr>
          <w:rFonts w:ascii="Sylfaen" w:hAnsi="Sylfaen"/>
          <w:sz w:val="24"/>
          <w:szCs w:val="24"/>
          <w:lang w:val="hy-AM"/>
        </w:rPr>
        <w:t xml:space="preserve">. </w:t>
      </w:r>
      <w:r w:rsidR="00312770" w:rsidRPr="00967C99">
        <w:rPr>
          <w:rFonts w:ascii="Sylfaen" w:hAnsi="Sylfaen"/>
          <w:sz w:val="24"/>
          <w:szCs w:val="24"/>
          <w:lang w:val="hy-AM"/>
        </w:rPr>
        <w:t>Կիրառման ոլորտը</w:t>
      </w:r>
    </w:p>
    <w:p w14:paraId="0BBEF705" w14:textId="77777777" w:rsidR="006F161D" w:rsidRPr="00967C99" w:rsidRDefault="007C0F39" w:rsidP="00162AE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2.</w:t>
      </w:r>
      <w:r w:rsidR="00162AE9">
        <w:rPr>
          <w:rFonts w:ascii="Sylfaen" w:hAnsi="Sylfaen"/>
          <w:sz w:val="24"/>
          <w:szCs w:val="24"/>
          <w:lang w:val="hy-AM"/>
        </w:rPr>
        <w:tab/>
      </w:r>
      <w:r w:rsidR="00312770" w:rsidRPr="00967C99">
        <w:rPr>
          <w:rFonts w:ascii="Sylfaen" w:hAnsi="Sylfaen"/>
          <w:sz w:val="24"/>
          <w:szCs w:val="24"/>
          <w:lang w:val="hy-AM"/>
        </w:rPr>
        <w:t>Սույն մեթոդիկան մշակվել է</w:t>
      </w:r>
      <w:r w:rsidR="00464E9B" w:rsidRPr="00967C99">
        <w:rPr>
          <w:rFonts w:ascii="Sylfaen" w:hAnsi="Sylfaen"/>
          <w:sz w:val="24"/>
          <w:szCs w:val="24"/>
          <w:lang w:val="hy-AM"/>
        </w:rPr>
        <w:t xml:space="preserve"> դեղապատրաստուկների կազմում առկա ազդող նյութերի </w:t>
      </w:r>
      <w:r w:rsidR="00D7473E" w:rsidRPr="00967C99">
        <w:rPr>
          <w:rFonts w:ascii="Sylfaen" w:hAnsi="Sylfaen"/>
          <w:sz w:val="24"/>
          <w:szCs w:val="24"/>
          <w:lang w:val="hy-AM"/>
        </w:rPr>
        <w:t>դոզավորման</w:t>
      </w:r>
      <w:r w:rsidR="00FF37CD" w:rsidRPr="00967C99">
        <w:rPr>
          <w:rFonts w:ascii="Sylfaen" w:hAnsi="Sylfaen"/>
          <w:sz w:val="24"/>
          <w:szCs w:val="24"/>
          <w:lang w:val="hy-AM"/>
        </w:rPr>
        <w:t xml:space="preserve"> </w:t>
      </w:r>
      <w:r w:rsidR="00464E9B" w:rsidRPr="00967C99">
        <w:rPr>
          <w:rFonts w:ascii="Sylfaen" w:hAnsi="Sylfaen"/>
          <w:sz w:val="24"/>
          <w:szCs w:val="24"/>
          <w:lang w:val="hy-AM"/>
        </w:rPr>
        <w:t xml:space="preserve">եւ </w:t>
      </w:r>
      <w:r w:rsidR="0017003C" w:rsidRPr="00967C99">
        <w:rPr>
          <w:rStyle w:val="Bodytext211pt"/>
          <w:rFonts w:ascii="Sylfaen" w:hAnsi="Sylfaen"/>
          <w:sz w:val="24"/>
          <w:szCs w:val="24"/>
          <w:lang w:val="hy-AM"/>
        </w:rPr>
        <w:t xml:space="preserve">կոնցենտրացիայի </w:t>
      </w:r>
      <w:r w:rsidR="00464E9B" w:rsidRPr="00967C99">
        <w:rPr>
          <w:rFonts w:ascii="Sylfaen" w:hAnsi="Sylfaen"/>
          <w:sz w:val="24"/>
          <w:szCs w:val="24"/>
          <w:lang w:val="hy-AM"/>
        </w:rPr>
        <w:t>չափման միավորների դասակարգիչը</w:t>
      </w:r>
      <w:r w:rsidR="00E02830" w:rsidRPr="00967C99">
        <w:rPr>
          <w:rFonts w:ascii="Sylfaen" w:hAnsi="Sylfaen"/>
          <w:sz w:val="24"/>
          <w:szCs w:val="24"/>
          <w:lang w:val="hy-AM"/>
        </w:rPr>
        <w:t xml:space="preserve"> (այսուհետ՝ դասակարգիչ)</w:t>
      </w:r>
      <w:r w:rsidR="00464E9B" w:rsidRPr="00967C99">
        <w:rPr>
          <w:rFonts w:ascii="Sylfaen" w:hAnsi="Sylfaen"/>
          <w:sz w:val="24"/>
          <w:szCs w:val="24"/>
          <w:lang w:val="hy-AM"/>
        </w:rPr>
        <w:t xml:space="preserve"> մշակելու եւ վարելու ժամանակ կիրառվող՝ տեղեկատվության դասակարգման մեթոդի </w:t>
      </w:r>
      <w:r w:rsidR="00666C34" w:rsidRPr="00967C99">
        <w:rPr>
          <w:rFonts w:ascii="Sylfaen" w:hAnsi="Sylfaen"/>
          <w:sz w:val="24"/>
          <w:szCs w:val="24"/>
          <w:lang w:val="hy-AM"/>
        </w:rPr>
        <w:t>ո</w:t>
      </w:r>
      <w:r w:rsidR="00464E9B" w:rsidRPr="00967C99">
        <w:rPr>
          <w:rFonts w:ascii="Sylfaen" w:hAnsi="Sylfaen"/>
          <w:sz w:val="24"/>
          <w:szCs w:val="24"/>
          <w:lang w:val="hy-AM"/>
        </w:rPr>
        <w:t>ւ ծածկագրման մեթոդի կ</w:t>
      </w:r>
      <w:r w:rsidR="00E02830" w:rsidRPr="00967C99">
        <w:rPr>
          <w:rFonts w:ascii="Sylfaen" w:hAnsi="Sylfaen"/>
          <w:sz w:val="24"/>
          <w:szCs w:val="24"/>
          <w:lang w:val="hy-AM"/>
        </w:rPr>
        <w:t>ի</w:t>
      </w:r>
      <w:r w:rsidR="00464E9B" w:rsidRPr="00967C99">
        <w:rPr>
          <w:rFonts w:ascii="Sylfaen" w:hAnsi="Sylfaen"/>
          <w:sz w:val="24"/>
          <w:szCs w:val="24"/>
          <w:lang w:val="hy-AM"/>
        </w:rPr>
        <w:t>րառման առանձնահատկության սահմանման եւ նկարագրության մանրամասնեցման նպատակով:</w:t>
      </w:r>
    </w:p>
    <w:p w14:paraId="381731AA" w14:textId="77777777" w:rsidR="006F161D" w:rsidRPr="00967C99" w:rsidRDefault="007C0F39" w:rsidP="00162AE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3.</w:t>
      </w:r>
      <w:r w:rsidR="00162AE9">
        <w:rPr>
          <w:rFonts w:ascii="Sylfaen" w:hAnsi="Sylfaen"/>
          <w:sz w:val="24"/>
          <w:szCs w:val="24"/>
          <w:lang w:val="hy-AM"/>
        </w:rPr>
        <w:tab/>
      </w:r>
      <w:r w:rsidR="00464E9B" w:rsidRPr="00967C99">
        <w:rPr>
          <w:rFonts w:ascii="Sylfaen" w:hAnsi="Sylfaen"/>
          <w:sz w:val="24"/>
          <w:szCs w:val="24"/>
          <w:lang w:val="hy-AM"/>
        </w:rPr>
        <w:t>Սույն մեթոդիկան դասակարգչի օպերատորի կողմից կիրառվում է</w:t>
      </w:r>
      <w:r w:rsidR="00967C99">
        <w:rPr>
          <w:rFonts w:ascii="Sylfaen" w:hAnsi="Sylfaen"/>
          <w:sz w:val="24"/>
          <w:szCs w:val="24"/>
          <w:lang w:val="hy-AM"/>
        </w:rPr>
        <w:t xml:space="preserve"> </w:t>
      </w:r>
      <w:r w:rsidR="00464E9B" w:rsidRPr="00967C99">
        <w:rPr>
          <w:rFonts w:ascii="Sylfaen" w:hAnsi="Sylfaen"/>
          <w:sz w:val="24"/>
          <w:szCs w:val="24"/>
          <w:lang w:val="hy-AM"/>
        </w:rPr>
        <w:t xml:space="preserve">դեղապատրաստուկի կազմում առկա նյութերի </w:t>
      </w:r>
      <w:r w:rsidR="00D7473E" w:rsidRPr="00967C99">
        <w:rPr>
          <w:rFonts w:ascii="Sylfaen" w:hAnsi="Sylfaen"/>
          <w:sz w:val="24"/>
          <w:szCs w:val="24"/>
          <w:lang w:val="hy-AM"/>
        </w:rPr>
        <w:t>դոզավորման</w:t>
      </w:r>
      <w:r w:rsidR="00464E9B" w:rsidRPr="00967C99">
        <w:rPr>
          <w:rFonts w:ascii="Sylfaen" w:hAnsi="Sylfaen"/>
          <w:sz w:val="24"/>
          <w:szCs w:val="24"/>
          <w:lang w:val="hy-AM"/>
        </w:rPr>
        <w:t xml:space="preserve">, </w:t>
      </w:r>
      <w:r w:rsidR="0017003C" w:rsidRPr="00967C99">
        <w:rPr>
          <w:rStyle w:val="Bodytext211pt"/>
          <w:rFonts w:ascii="Sylfaen" w:hAnsi="Sylfaen"/>
          <w:sz w:val="24"/>
          <w:szCs w:val="24"/>
          <w:lang w:val="hy-AM"/>
        </w:rPr>
        <w:t xml:space="preserve">կոնցենտրացիայի </w:t>
      </w:r>
      <w:r w:rsidR="00464E9B" w:rsidRPr="00967C99">
        <w:rPr>
          <w:rFonts w:ascii="Sylfaen" w:hAnsi="Sylfaen"/>
          <w:sz w:val="24"/>
          <w:szCs w:val="24"/>
          <w:lang w:val="hy-AM"/>
        </w:rPr>
        <w:t>կամ ակտիվության արտահայտման համար օգտագործվող չափման միավորի մասին տեղեկությունները դասակարգիչ մուտքագրելիս:</w:t>
      </w:r>
    </w:p>
    <w:p w14:paraId="6CD92A99" w14:textId="77777777" w:rsidR="00464E9B" w:rsidRPr="00967C99" w:rsidRDefault="00464E9B" w:rsidP="00967C99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  <w:lang w:val="hy-AM"/>
        </w:rPr>
      </w:pPr>
    </w:p>
    <w:p w14:paraId="62441E06" w14:textId="77777777" w:rsidR="006F161D" w:rsidRPr="00967C99" w:rsidRDefault="007C0F39" w:rsidP="00967C99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 xml:space="preserve">III. </w:t>
      </w:r>
      <w:r w:rsidR="00464E9B" w:rsidRPr="00967C99">
        <w:rPr>
          <w:rFonts w:ascii="Sylfaen" w:hAnsi="Sylfaen"/>
          <w:sz w:val="24"/>
          <w:szCs w:val="24"/>
          <w:lang w:val="hy-AM"/>
        </w:rPr>
        <w:t>Հիմնական հասկացությունները</w:t>
      </w:r>
    </w:p>
    <w:p w14:paraId="6A40C27D" w14:textId="77777777" w:rsidR="006F161D" w:rsidRPr="00967C99" w:rsidRDefault="007C0F39" w:rsidP="00162AE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162AE9">
        <w:rPr>
          <w:rFonts w:ascii="Sylfaen" w:hAnsi="Sylfaen"/>
          <w:spacing w:val="-6"/>
          <w:sz w:val="24"/>
          <w:szCs w:val="24"/>
          <w:lang w:val="hy-AM"/>
        </w:rPr>
        <w:t>4.</w:t>
      </w:r>
      <w:r w:rsidR="00162AE9" w:rsidRPr="00162AE9">
        <w:rPr>
          <w:rFonts w:ascii="Sylfaen" w:hAnsi="Sylfaen"/>
          <w:spacing w:val="-6"/>
          <w:sz w:val="24"/>
          <w:szCs w:val="24"/>
          <w:lang w:val="hy-AM"/>
        </w:rPr>
        <w:tab/>
      </w:r>
      <w:r w:rsidR="00464E9B" w:rsidRPr="00162AE9">
        <w:rPr>
          <w:rFonts w:ascii="Sylfaen" w:hAnsi="Sylfaen"/>
          <w:spacing w:val="-6"/>
          <w:sz w:val="24"/>
          <w:szCs w:val="24"/>
          <w:lang w:val="hy-AM"/>
        </w:rPr>
        <w:t>Սույն մեթոդիկայի նպատակներով «կամայական միավոր» ասելով պետք է հասկանալ</w:t>
      </w:r>
      <w:r w:rsidR="00C027F3" w:rsidRPr="00967C99">
        <w:rPr>
          <w:rFonts w:ascii="Sylfaen" w:hAnsi="Sylfaen"/>
          <w:sz w:val="24"/>
          <w:szCs w:val="24"/>
          <w:lang w:val="hy-AM"/>
        </w:rPr>
        <w:t xml:space="preserve"> կամայականորեն որոշված չափման միավոր, որի համար չա</w:t>
      </w:r>
      <w:r w:rsidR="002D445D" w:rsidRPr="00967C99">
        <w:rPr>
          <w:rFonts w:ascii="Sylfaen" w:hAnsi="Sylfaen"/>
          <w:sz w:val="24"/>
          <w:szCs w:val="24"/>
          <w:lang w:val="hy-AM"/>
        </w:rPr>
        <w:t>փ</w:t>
      </w:r>
      <w:r w:rsidR="00C027F3" w:rsidRPr="00967C99">
        <w:rPr>
          <w:rFonts w:ascii="Sylfaen" w:hAnsi="Sylfaen"/>
          <w:sz w:val="24"/>
          <w:szCs w:val="24"/>
          <w:lang w:val="hy-AM"/>
        </w:rPr>
        <w:t>ման միջազգային համակարգի ֆիզիկական միավորի հետ կապը բացակայում է կամ սահմանված չէ:</w:t>
      </w:r>
    </w:p>
    <w:p w14:paraId="51722E58" w14:textId="77777777" w:rsidR="006F161D" w:rsidRPr="00967C99" w:rsidRDefault="00B52512" w:rsidP="00967C9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Սույն մեթոդիկայում օգտագործվող մյուս հասկացությունները կիրառվում են դեղամիջոցների շրջանառության ոլորտում</w:t>
      </w:r>
      <w:r w:rsidR="005F6E44" w:rsidRPr="00967C99">
        <w:rPr>
          <w:rFonts w:ascii="Sylfaen" w:hAnsi="Sylfaen"/>
          <w:sz w:val="24"/>
          <w:szCs w:val="24"/>
          <w:lang w:val="hy-AM"/>
        </w:rPr>
        <w:t xml:space="preserve">, ինչպես նաեւ Եվրասիական տնտեսական միության ինտեգրված տեղեկատվական համակարգի ստեղծմանը եւ զարգացմանն առնչվող հարցերով </w:t>
      </w:r>
      <w:r w:rsidRPr="00967C99">
        <w:rPr>
          <w:rFonts w:ascii="Sylfaen" w:hAnsi="Sylfaen"/>
          <w:sz w:val="24"/>
          <w:szCs w:val="24"/>
          <w:lang w:val="hy-AM"/>
        </w:rPr>
        <w:t>Եվրասիական տնտեսական հանձնաժողովի որոշումներով սահմանված իմաստներով:</w:t>
      </w:r>
    </w:p>
    <w:p w14:paraId="2468C641" w14:textId="77777777" w:rsidR="006F161D" w:rsidRPr="00967C99" w:rsidRDefault="006F161D" w:rsidP="00162AE9">
      <w:pPr>
        <w:spacing w:after="160" w:line="360" w:lineRule="auto"/>
        <w:jc w:val="center"/>
        <w:rPr>
          <w:rFonts w:ascii="Sylfaen" w:hAnsi="Sylfaen"/>
          <w:lang w:val="hy-AM"/>
        </w:rPr>
      </w:pPr>
    </w:p>
    <w:p w14:paraId="628A6EBF" w14:textId="77777777" w:rsidR="006F161D" w:rsidRPr="00967C99" w:rsidRDefault="007C0F39" w:rsidP="00967C99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 xml:space="preserve">IV. </w:t>
      </w:r>
      <w:r w:rsidR="00BD688C" w:rsidRPr="00967C99">
        <w:rPr>
          <w:rFonts w:ascii="Sylfaen" w:hAnsi="Sylfaen"/>
          <w:sz w:val="24"/>
          <w:szCs w:val="24"/>
          <w:lang w:val="hy-AM"/>
        </w:rPr>
        <w:t>Դասակարգման մեթոդը</w:t>
      </w:r>
    </w:p>
    <w:p w14:paraId="73C78BFF" w14:textId="77777777" w:rsidR="006F161D" w:rsidRPr="00967C99" w:rsidRDefault="007C0F39" w:rsidP="00162AE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5.</w:t>
      </w:r>
      <w:r w:rsidR="00162AE9">
        <w:rPr>
          <w:rFonts w:ascii="Sylfaen" w:hAnsi="Sylfaen"/>
          <w:sz w:val="24"/>
          <w:szCs w:val="24"/>
          <w:lang w:val="hy-AM"/>
        </w:rPr>
        <w:tab/>
      </w:r>
      <w:r w:rsidR="00BD688C" w:rsidRPr="00967C99">
        <w:rPr>
          <w:rFonts w:ascii="Sylfaen" w:hAnsi="Sylfaen"/>
          <w:sz w:val="24"/>
          <w:szCs w:val="24"/>
          <w:lang w:val="hy-AM"/>
        </w:rPr>
        <w:t>Դասակարգչում ընդգրկված չափման միավորները դասակարգվում են ըստ հետեւյալ դասակարգման խմբերին պատկանելության՝</w:t>
      </w:r>
    </w:p>
    <w:p w14:paraId="4952A415" w14:textId="77777777" w:rsidR="006F161D" w:rsidRPr="00967C99" w:rsidRDefault="00BD688C" w:rsidP="00162AE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lastRenderedPageBreak/>
        <w:t>ա</w:t>
      </w:r>
      <w:r w:rsidR="007C0F39" w:rsidRPr="00967C99">
        <w:rPr>
          <w:rFonts w:ascii="Sylfaen" w:hAnsi="Sylfaen"/>
          <w:sz w:val="24"/>
          <w:szCs w:val="24"/>
          <w:lang w:val="hy-AM"/>
        </w:rPr>
        <w:t>)</w:t>
      </w:r>
      <w:r w:rsidR="00162AE9">
        <w:rPr>
          <w:rFonts w:ascii="Sylfaen" w:hAnsi="Sylfaen"/>
          <w:sz w:val="24"/>
          <w:szCs w:val="24"/>
          <w:lang w:val="hy-AM"/>
        </w:rPr>
        <w:tab/>
      </w:r>
      <w:r w:rsidRPr="00967C99">
        <w:rPr>
          <w:rFonts w:ascii="Sylfaen" w:hAnsi="Sylfaen"/>
          <w:sz w:val="24"/>
          <w:szCs w:val="24"/>
          <w:lang w:val="hy-AM"/>
        </w:rPr>
        <w:t>չափման եւ հաշվ</w:t>
      </w:r>
      <w:r w:rsidR="007B57DF" w:rsidRPr="00967C99">
        <w:rPr>
          <w:rFonts w:ascii="Sylfaen" w:hAnsi="Sylfaen"/>
          <w:sz w:val="24"/>
          <w:szCs w:val="24"/>
          <w:lang w:val="hy-AM"/>
        </w:rPr>
        <w:t>արկ</w:t>
      </w:r>
      <w:r w:rsidRPr="00967C99">
        <w:rPr>
          <w:rFonts w:ascii="Sylfaen" w:hAnsi="Sylfaen"/>
          <w:sz w:val="24"/>
          <w:szCs w:val="24"/>
          <w:lang w:val="hy-AM"/>
        </w:rPr>
        <w:t xml:space="preserve">ի </w:t>
      </w:r>
      <w:r w:rsidR="00477095" w:rsidRPr="00967C99">
        <w:rPr>
          <w:rFonts w:ascii="Sylfaen" w:hAnsi="Sylfaen"/>
          <w:sz w:val="24"/>
          <w:szCs w:val="24"/>
          <w:lang w:val="hy-AM"/>
        </w:rPr>
        <w:t xml:space="preserve">միավորների </w:t>
      </w:r>
      <w:r w:rsidRPr="00967C99">
        <w:rPr>
          <w:rFonts w:ascii="Sylfaen" w:hAnsi="Sylfaen"/>
          <w:sz w:val="24"/>
          <w:szCs w:val="24"/>
          <w:lang w:val="hy-AM"/>
        </w:rPr>
        <w:t xml:space="preserve">ազգային դասակարգիչներում </w:t>
      </w:r>
      <w:r w:rsidR="00006DB8" w:rsidRPr="00967C99">
        <w:rPr>
          <w:rFonts w:ascii="Sylfaen" w:hAnsi="Sylfaen"/>
          <w:sz w:val="24"/>
          <w:szCs w:val="24"/>
          <w:lang w:val="hy-AM"/>
        </w:rPr>
        <w:t xml:space="preserve">ներառված </w:t>
      </w:r>
      <w:r w:rsidRPr="00967C99">
        <w:rPr>
          <w:rFonts w:ascii="Sylfaen" w:hAnsi="Sylfaen"/>
          <w:sz w:val="24"/>
          <w:szCs w:val="24"/>
          <w:lang w:val="hy-AM"/>
        </w:rPr>
        <w:t>չափման միավորներ.</w:t>
      </w:r>
    </w:p>
    <w:p w14:paraId="026D8995" w14:textId="77777777" w:rsidR="00BD688C" w:rsidRPr="00967C99" w:rsidRDefault="00BD688C" w:rsidP="00162AE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բ</w:t>
      </w:r>
      <w:r w:rsidR="007C0F39" w:rsidRPr="00967C99">
        <w:rPr>
          <w:rFonts w:ascii="Sylfaen" w:hAnsi="Sylfaen"/>
          <w:sz w:val="24"/>
          <w:szCs w:val="24"/>
          <w:lang w:val="hy-AM"/>
        </w:rPr>
        <w:t>)</w:t>
      </w:r>
      <w:r w:rsidR="00162AE9">
        <w:rPr>
          <w:rFonts w:ascii="Sylfaen" w:hAnsi="Sylfaen"/>
          <w:sz w:val="24"/>
          <w:szCs w:val="24"/>
          <w:lang w:val="hy-AM"/>
        </w:rPr>
        <w:tab/>
      </w:r>
      <w:r w:rsidRPr="00967C99">
        <w:rPr>
          <w:rFonts w:ascii="Sylfaen" w:hAnsi="Sylfaen"/>
          <w:sz w:val="24"/>
          <w:szCs w:val="24"/>
          <w:lang w:val="hy-AM"/>
        </w:rPr>
        <w:t>արտահամակարգային չափման միավորներ.</w:t>
      </w:r>
      <w:r w:rsidR="007C0F39" w:rsidRPr="00967C99">
        <w:rPr>
          <w:rFonts w:ascii="Sylfaen" w:hAnsi="Sylfaen"/>
          <w:sz w:val="24"/>
          <w:szCs w:val="24"/>
          <w:lang w:val="hy-AM"/>
        </w:rPr>
        <w:t xml:space="preserve"> </w:t>
      </w:r>
    </w:p>
    <w:p w14:paraId="3F43C556" w14:textId="77777777" w:rsidR="006F161D" w:rsidRPr="00967C99" w:rsidRDefault="00BD688C" w:rsidP="00162AE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գ</w:t>
      </w:r>
      <w:r w:rsidR="007C0F39" w:rsidRPr="00967C99">
        <w:rPr>
          <w:rFonts w:ascii="Sylfaen" w:hAnsi="Sylfaen"/>
          <w:sz w:val="24"/>
          <w:szCs w:val="24"/>
          <w:lang w:val="hy-AM"/>
        </w:rPr>
        <w:t>)</w:t>
      </w:r>
      <w:r w:rsidR="00162AE9">
        <w:rPr>
          <w:rFonts w:ascii="Sylfaen" w:hAnsi="Sylfaen"/>
          <w:sz w:val="24"/>
          <w:szCs w:val="24"/>
          <w:lang w:val="hy-AM"/>
        </w:rPr>
        <w:tab/>
      </w:r>
      <w:r w:rsidRPr="00967C99">
        <w:rPr>
          <w:rFonts w:ascii="Sylfaen" w:hAnsi="Sylfaen"/>
          <w:sz w:val="24"/>
          <w:szCs w:val="24"/>
          <w:lang w:val="hy-AM"/>
        </w:rPr>
        <w:t>կամայական չափման միավորներ:</w:t>
      </w:r>
    </w:p>
    <w:p w14:paraId="25F65488" w14:textId="77777777" w:rsidR="006F161D" w:rsidRPr="00967C99" w:rsidRDefault="006F161D" w:rsidP="00162AE9">
      <w:pPr>
        <w:spacing w:after="160" w:line="360" w:lineRule="auto"/>
        <w:jc w:val="center"/>
        <w:rPr>
          <w:rFonts w:ascii="Sylfaen" w:hAnsi="Sylfaen"/>
          <w:lang w:val="hy-AM"/>
        </w:rPr>
      </w:pPr>
    </w:p>
    <w:p w14:paraId="7615992E" w14:textId="77777777" w:rsidR="006F161D" w:rsidRPr="00967C99" w:rsidRDefault="007C0F39" w:rsidP="00967C99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 xml:space="preserve">V. </w:t>
      </w:r>
      <w:r w:rsidR="00BD688C" w:rsidRPr="00967C99">
        <w:rPr>
          <w:rFonts w:ascii="Sylfaen" w:hAnsi="Sylfaen"/>
          <w:sz w:val="24"/>
          <w:szCs w:val="24"/>
          <w:lang w:val="hy-AM"/>
        </w:rPr>
        <w:t>Ծածկագրման մեթոդը</w:t>
      </w:r>
    </w:p>
    <w:p w14:paraId="35A26742" w14:textId="77777777" w:rsidR="006F161D" w:rsidRPr="00967C99" w:rsidRDefault="007C0F39" w:rsidP="00162AE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6.</w:t>
      </w:r>
      <w:r w:rsidR="00162AE9">
        <w:rPr>
          <w:rFonts w:ascii="Sylfaen" w:hAnsi="Sylfaen"/>
          <w:sz w:val="24"/>
          <w:szCs w:val="24"/>
          <w:lang w:val="hy-AM"/>
        </w:rPr>
        <w:tab/>
      </w:r>
      <w:r w:rsidR="00BD688C" w:rsidRPr="00967C99">
        <w:rPr>
          <w:rFonts w:ascii="Sylfaen" w:hAnsi="Sylfaen"/>
          <w:sz w:val="24"/>
          <w:szCs w:val="24"/>
          <w:lang w:val="hy-AM"/>
        </w:rPr>
        <w:t>Չափման եւ հաշվարկի</w:t>
      </w:r>
      <w:r w:rsidR="007132AF" w:rsidRPr="00967C99">
        <w:rPr>
          <w:rFonts w:ascii="Sylfaen" w:hAnsi="Sylfaen"/>
          <w:sz w:val="24"/>
          <w:szCs w:val="24"/>
          <w:lang w:val="hy-AM"/>
        </w:rPr>
        <w:t xml:space="preserve"> միավորների</w:t>
      </w:r>
      <w:r w:rsidR="00BD688C" w:rsidRPr="00967C99">
        <w:rPr>
          <w:rFonts w:ascii="Sylfaen" w:hAnsi="Sylfaen"/>
          <w:sz w:val="24"/>
          <w:szCs w:val="24"/>
          <w:lang w:val="hy-AM"/>
        </w:rPr>
        <w:t xml:space="preserve"> ազգային դասակարգիչների կազմի մեջ մտնող չափման միավորների խմբում </w:t>
      </w:r>
      <w:r w:rsidR="003D0C2E" w:rsidRPr="00967C99">
        <w:rPr>
          <w:rFonts w:ascii="Sylfaen" w:hAnsi="Sylfaen"/>
          <w:sz w:val="24"/>
          <w:szCs w:val="24"/>
          <w:lang w:val="hy-AM"/>
        </w:rPr>
        <w:t>ընդգրկված՝</w:t>
      </w:r>
      <w:r w:rsidR="00BD688C" w:rsidRPr="00967C99">
        <w:rPr>
          <w:rFonts w:ascii="Sylfaen" w:hAnsi="Sylfaen"/>
          <w:sz w:val="24"/>
          <w:szCs w:val="24"/>
          <w:lang w:val="hy-AM"/>
        </w:rPr>
        <w:t xml:space="preserve"> դասակարգչի տարրերի ծածկագրման համար օգտագործվում են ծածկագրեր՝ «Չափման եւ հաշ</w:t>
      </w:r>
      <w:r w:rsidR="007B57DF" w:rsidRPr="00967C99">
        <w:rPr>
          <w:rFonts w:ascii="Sylfaen" w:hAnsi="Sylfaen"/>
          <w:sz w:val="24"/>
          <w:szCs w:val="24"/>
          <w:lang w:val="hy-AM"/>
        </w:rPr>
        <w:t>արկ</w:t>
      </w:r>
      <w:r w:rsidR="00BD688C" w:rsidRPr="00967C99">
        <w:rPr>
          <w:rFonts w:ascii="Sylfaen" w:hAnsi="Sylfaen"/>
          <w:sz w:val="24"/>
          <w:szCs w:val="24"/>
          <w:lang w:val="hy-AM"/>
        </w:rPr>
        <w:t>ի</w:t>
      </w:r>
      <w:r w:rsidR="00D40F41" w:rsidRPr="00967C99">
        <w:rPr>
          <w:rFonts w:ascii="Sylfaen" w:hAnsi="Sylfaen"/>
          <w:sz w:val="24"/>
          <w:szCs w:val="24"/>
          <w:lang w:val="hy-AM"/>
        </w:rPr>
        <w:t xml:space="preserve"> միավորների միջպետական դասակարգչին»</w:t>
      </w:r>
      <w:r w:rsidR="00967C99">
        <w:rPr>
          <w:rFonts w:ascii="Sylfaen" w:hAnsi="Sylfaen"/>
          <w:sz w:val="24"/>
          <w:szCs w:val="24"/>
          <w:lang w:val="hy-AM"/>
        </w:rPr>
        <w:t xml:space="preserve"> </w:t>
      </w:r>
      <w:r w:rsidR="00D40F41" w:rsidRPr="00967C99">
        <w:rPr>
          <w:rFonts w:ascii="Sylfaen" w:hAnsi="Sylfaen"/>
          <w:sz w:val="24"/>
          <w:szCs w:val="24"/>
          <w:lang w:val="hy-AM"/>
        </w:rPr>
        <w:t>(ՄԴ 002-97) համապատասխան:</w:t>
      </w:r>
      <w:r w:rsidR="00BD688C" w:rsidRPr="00967C99">
        <w:rPr>
          <w:rFonts w:ascii="Sylfaen" w:hAnsi="Sylfaen"/>
          <w:sz w:val="24"/>
          <w:szCs w:val="24"/>
          <w:lang w:val="hy-AM"/>
        </w:rPr>
        <w:t xml:space="preserve"> </w:t>
      </w:r>
    </w:p>
    <w:p w14:paraId="32601808" w14:textId="77777777" w:rsidR="006F161D" w:rsidRPr="00967C99" w:rsidRDefault="007C0F39" w:rsidP="00162AE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7.</w:t>
      </w:r>
      <w:r w:rsidR="00162AE9">
        <w:rPr>
          <w:rFonts w:ascii="Sylfaen" w:hAnsi="Sylfaen"/>
          <w:sz w:val="24"/>
          <w:szCs w:val="24"/>
          <w:lang w:val="hy-AM"/>
        </w:rPr>
        <w:tab/>
      </w:r>
      <w:r w:rsidR="00D40F41" w:rsidRPr="00967C99">
        <w:rPr>
          <w:rFonts w:ascii="Sylfaen" w:hAnsi="Sylfaen"/>
          <w:sz w:val="24"/>
          <w:szCs w:val="24"/>
          <w:lang w:val="hy-AM"/>
        </w:rPr>
        <w:t xml:space="preserve">Արտահամակարգային չափման միավորների եւ կամայական չափման միավորների խմբերում </w:t>
      </w:r>
      <w:r w:rsidR="003D0C2E" w:rsidRPr="00967C99">
        <w:rPr>
          <w:rFonts w:ascii="Sylfaen" w:hAnsi="Sylfaen"/>
          <w:sz w:val="24"/>
          <w:szCs w:val="24"/>
          <w:lang w:val="hy-AM"/>
        </w:rPr>
        <w:t>ընդգրկված՝</w:t>
      </w:r>
      <w:r w:rsidR="00D40F41" w:rsidRPr="00967C99">
        <w:rPr>
          <w:rFonts w:ascii="Sylfaen" w:hAnsi="Sylfaen"/>
          <w:sz w:val="24"/>
          <w:szCs w:val="24"/>
          <w:lang w:val="hy-AM"/>
        </w:rPr>
        <w:t xml:space="preserve"> դասակարգչի տարրերի ծածկագրման համար օգտագործվում են տառաթվային եռանիշ ծածկագրեր</w:t>
      </w:r>
      <w:r w:rsidR="00006DB8" w:rsidRPr="00967C99">
        <w:rPr>
          <w:rFonts w:ascii="Sylfaen" w:hAnsi="Sylfaen"/>
          <w:sz w:val="24"/>
          <w:szCs w:val="24"/>
          <w:lang w:val="hy-AM"/>
        </w:rPr>
        <w:t>ը</w:t>
      </w:r>
      <w:r w:rsidR="00D40F41" w:rsidRPr="00967C99">
        <w:rPr>
          <w:rFonts w:ascii="Sylfaen" w:hAnsi="Sylfaen"/>
          <w:sz w:val="24"/>
          <w:szCs w:val="24"/>
          <w:lang w:val="hy-AM"/>
        </w:rPr>
        <w:t>:</w:t>
      </w:r>
    </w:p>
    <w:p w14:paraId="2B86C891" w14:textId="77777777" w:rsidR="006F161D" w:rsidRPr="00967C99" w:rsidRDefault="007C0F39" w:rsidP="00162AE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8.</w:t>
      </w:r>
      <w:r w:rsidR="00162AE9">
        <w:rPr>
          <w:rFonts w:ascii="Sylfaen" w:hAnsi="Sylfaen"/>
          <w:sz w:val="24"/>
          <w:szCs w:val="24"/>
          <w:lang w:val="hy-AM"/>
        </w:rPr>
        <w:tab/>
      </w:r>
      <w:r w:rsidR="00A14015" w:rsidRPr="00967C99">
        <w:rPr>
          <w:rFonts w:ascii="Sylfaen" w:hAnsi="Sylfaen"/>
          <w:sz w:val="24"/>
          <w:szCs w:val="24"/>
          <w:lang w:val="hy-AM"/>
        </w:rPr>
        <w:t>Արտահամակարգային չափման միավորների եւ կամայական չափման միավորների խմբերի համար ծածկագրի կառուցվածքը</w:t>
      </w:r>
      <w:r w:rsidRPr="00967C99">
        <w:rPr>
          <w:rFonts w:ascii="Sylfaen" w:hAnsi="Sylfaen"/>
          <w:sz w:val="24"/>
          <w:szCs w:val="24"/>
          <w:lang w:val="hy-AM"/>
        </w:rPr>
        <w:t xml:space="preserve"> </w:t>
      </w:r>
      <w:r w:rsidR="00A14015" w:rsidRPr="00967C99">
        <w:rPr>
          <w:rFonts w:ascii="Sylfaen" w:hAnsi="Sylfaen"/>
          <w:sz w:val="24"/>
          <w:szCs w:val="24"/>
          <w:lang w:val="hy-AM" w:eastAsia="en-US" w:bidi="en-US"/>
        </w:rPr>
        <w:t xml:space="preserve">SDD-ն է, որտեղ </w:t>
      </w:r>
      <w:r w:rsidR="00A14015" w:rsidRPr="00967C99">
        <w:rPr>
          <w:rFonts w:ascii="Sylfaen" w:hAnsi="Sylfaen"/>
          <w:sz w:val="24"/>
          <w:szCs w:val="24"/>
          <w:lang w:val="hy-AM" w:eastAsia="hy-AM" w:bidi="hy-AM"/>
        </w:rPr>
        <w:t>Տ</w:t>
      </w:r>
      <w:r w:rsidR="00A14015" w:rsidRPr="00967C99">
        <w:rPr>
          <w:rFonts w:ascii="Sylfaen" w:hAnsi="Sylfaen"/>
          <w:sz w:val="24"/>
          <w:szCs w:val="24"/>
          <w:lang w:val="hy-AM"/>
        </w:rPr>
        <w:t xml:space="preserve">-ը լատինական այբուբենի մեծատառն է, իսկ </w:t>
      </w:r>
      <w:r w:rsidR="00A14015" w:rsidRPr="00967C99">
        <w:rPr>
          <w:rFonts w:ascii="Sylfaen" w:hAnsi="Sylfaen"/>
          <w:sz w:val="24"/>
          <w:szCs w:val="24"/>
          <w:lang w:val="hy-AM" w:eastAsia="en-US" w:bidi="en-US"/>
        </w:rPr>
        <w:t>DD-ն՝ թվանշաններ</w:t>
      </w:r>
      <w:r w:rsidR="007D1F23" w:rsidRPr="00967C99">
        <w:rPr>
          <w:rFonts w:ascii="Sylfaen" w:hAnsi="Sylfaen"/>
          <w:sz w:val="24"/>
          <w:szCs w:val="24"/>
          <w:lang w:val="hy-AM" w:eastAsia="en-US" w:bidi="en-US"/>
        </w:rPr>
        <w:t>ը</w:t>
      </w:r>
      <w:r w:rsidR="00A14015" w:rsidRPr="00967C99">
        <w:rPr>
          <w:rFonts w:ascii="Sylfaen" w:hAnsi="Sylfaen"/>
          <w:sz w:val="24"/>
          <w:szCs w:val="24"/>
          <w:lang w:val="hy-AM" w:eastAsia="en-US" w:bidi="en-US"/>
        </w:rPr>
        <w:t>:</w:t>
      </w:r>
      <w:r w:rsidR="00A14015" w:rsidRPr="00967C99">
        <w:rPr>
          <w:rFonts w:ascii="Sylfaen" w:hAnsi="Sylfaen"/>
          <w:sz w:val="24"/>
          <w:szCs w:val="24"/>
          <w:lang w:val="hy-AM"/>
        </w:rPr>
        <w:t xml:space="preserve"> </w:t>
      </w:r>
    </w:p>
    <w:p w14:paraId="6CC93E76" w14:textId="77777777" w:rsidR="006F161D" w:rsidRPr="00967C99" w:rsidRDefault="007C0F39" w:rsidP="00162AE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9.</w:t>
      </w:r>
      <w:r w:rsidR="00162AE9">
        <w:rPr>
          <w:rFonts w:ascii="Sylfaen" w:hAnsi="Sylfaen"/>
          <w:sz w:val="24"/>
          <w:szCs w:val="24"/>
          <w:lang w:val="hy-AM"/>
        </w:rPr>
        <w:tab/>
      </w:r>
      <w:r w:rsidR="00A14015" w:rsidRPr="00967C99">
        <w:rPr>
          <w:rFonts w:ascii="Sylfaen" w:hAnsi="Sylfaen"/>
          <w:sz w:val="24"/>
          <w:szCs w:val="24"/>
          <w:lang w:val="hy-AM"/>
        </w:rPr>
        <w:t xml:space="preserve">Կամայական չափման միավորների համար </w:t>
      </w:r>
      <w:r w:rsidR="008021F4" w:rsidRPr="00967C99">
        <w:rPr>
          <w:rFonts w:ascii="Sylfaen" w:hAnsi="Sylfaen"/>
          <w:sz w:val="24"/>
          <w:szCs w:val="24"/>
          <w:lang w:val="hy-AM"/>
        </w:rPr>
        <w:t>հատկացվել են</w:t>
      </w:r>
      <w:r w:rsidR="00A14015" w:rsidRPr="00967C99">
        <w:rPr>
          <w:rFonts w:ascii="Sylfaen" w:hAnsi="Sylfaen"/>
          <w:sz w:val="24"/>
          <w:szCs w:val="24"/>
          <w:lang w:val="hy-AM"/>
        </w:rPr>
        <w:t xml:space="preserve"> տառային պայմանանշաններ</w:t>
      </w:r>
      <w:r w:rsidR="007D1F23" w:rsidRPr="00967C99">
        <w:rPr>
          <w:rFonts w:ascii="Sylfaen" w:hAnsi="Sylfaen"/>
          <w:sz w:val="24"/>
          <w:szCs w:val="24"/>
          <w:lang w:val="hy-AM"/>
        </w:rPr>
        <w:t>՝</w:t>
      </w:r>
      <w:r w:rsidR="00A14015" w:rsidRPr="00967C99">
        <w:rPr>
          <w:rFonts w:ascii="Sylfaen" w:hAnsi="Sylfaen"/>
          <w:sz w:val="24"/>
          <w:szCs w:val="24"/>
          <w:lang w:val="hy-AM"/>
        </w:rPr>
        <w:t xml:space="preserve"> «А»-ից մինչեւ</w:t>
      </w:r>
      <w:r w:rsidRPr="00967C99">
        <w:rPr>
          <w:rFonts w:ascii="Sylfaen" w:hAnsi="Sylfaen"/>
          <w:sz w:val="24"/>
          <w:szCs w:val="24"/>
          <w:lang w:val="hy-AM"/>
        </w:rPr>
        <w:t xml:space="preserve"> </w:t>
      </w:r>
      <w:r w:rsidR="00A14015" w:rsidRPr="00967C99">
        <w:rPr>
          <w:rFonts w:ascii="Sylfaen" w:hAnsi="Sylfaen"/>
          <w:sz w:val="24"/>
          <w:szCs w:val="24"/>
          <w:lang w:val="hy-AM" w:eastAsia="en-US" w:bidi="en-US"/>
        </w:rPr>
        <w:t xml:space="preserve">«N»-ը ներառյալ, արտահամակարգային չափման միավորների համար՝ </w:t>
      </w:r>
      <w:r w:rsidR="001F5312" w:rsidRPr="00967C99">
        <w:rPr>
          <w:rFonts w:ascii="Sylfaen" w:hAnsi="Sylfaen"/>
          <w:sz w:val="24"/>
          <w:szCs w:val="24"/>
          <w:lang w:val="hy-AM" w:eastAsia="en-US" w:bidi="en-US"/>
        </w:rPr>
        <w:t>տառային պայմանանշաններ</w:t>
      </w:r>
      <w:r w:rsidR="007D1F23" w:rsidRPr="00967C99">
        <w:rPr>
          <w:rFonts w:ascii="Sylfaen" w:hAnsi="Sylfaen"/>
          <w:sz w:val="24"/>
          <w:szCs w:val="24"/>
          <w:lang w:val="hy-AM" w:eastAsia="en-US" w:bidi="en-US"/>
        </w:rPr>
        <w:t>՝</w:t>
      </w:r>
      <w:r w:rsidR="001F5312" w:rsidRPr="00967C99">
        <w:rPr>
          <w:rFonts w:ascii="Sylfaen" w:hAnsi="Sylfaen"/>
          <w:sz w:val="24"/>
          <w:szCs w:val="24"/>
          <w:lang w:val="hy-AM" w:eastAsia="en-US" w:bidi="en-US"/>
        </w:rPr>
        <w:t xml:space="preserve"> </w:t>
      </w:r>
      <w:r w:rsidR="001F5312" w:rsidRPr="00967C99">
        <w:rPr>
          <w:rFonts w:ascii="Sylfaen" w:hAnsi="Sylfaen"/>
          <w:sz w:val="24"/>
          <w:szCs w:val="24"/>
          <w:lang w:val="hy-AM"/>
        </w:rPr>
        <w:t xml:space="preserve">«О»-ից մինչեւ </w:t>
      </w:r>
      <w:r w:rsidR="001F5312" w:rsidRPr="00967C99">
        <w:rPr>
          <w:rFonts w:ascii="Sylfaen" w:hAnsi="Sylfaen"/>
          <w:sz w:val="24"/>
          <w:szCs w:val="24"/>
          <w:lang w:val="hy-AM" w:eastAsia="en-US" w:bidi="en-US"/>
        </w:rPr>
        <w:t>«Z»-ը ներառյալ:</w:t>
      </w:r>
    </w:p>
    <w:p w14:paraId="7F6E2242" w14:textId="77777777" w:rsidR="006F161D" w:rsidRPr="00967C99" w:rsidRDefault="007C0F39" w:rsidP="00162AE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10.</w:t>
      </w:r>
      <w:r w:rsidR="00162AE9">
        <w:rPr>
          <w:rFonts w:ascii="Sylfaen" w:hAnsi="Sylfaen"/>
          <w:sz w:val="24"/>
          <w:szCs w:val="24"/>
          <w:lang w:val="hy-AM"/>
        </w:rPr>
        <w:tab/>
      </w:r>
      <w:r w:rsidR="001F5312" w:rsidRPr="00967C99">
        <w:rPr>
          <w:rFonts w:ascii="Sylfaen" w:hAnsi="Sylfaen"/>
          <w:sz w:val="24"/>
          <w:szCs w:val="24"/>
          <w:lang w:val="hy-AM"/>
        </w:rPr>
        <w:t>Ծածկագրերի թվային կարգերը ձեւավորվում են հաջորդական մեթոդով՝ ըստ ժամանակագրական սկզբունքի. ծածկագրման քայլը համարվում 1-ին հավասար, ձեւավորվող ծածկագրի ավագ (ձախ) կարգերը լրացվում են զրոներով (անհրաժեշտության դեպքում):</w:t>
      </w:r>
    </w:p>
    <w:p w14:paraId="3F2545AC" w14:textId="77777777" w:rsidR="006F161D" w:rsidRDefault="007C0F39" w:rsidP="00162AE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967C99">
        <w:rPr>
          <w:rFonts w:ascii="Sylfaen" w:hAnsi="Sylfaen"/>
          <w:sz w:val="24"/>
          <w:szCs w:val="24"/>
          <w:lang w:val="hy-AM"/>
        </w:rPr>
        <w:t>11.</w:t>
      </w:r>
      <w:r w:rsidR="00162AE9">
        <w:rPr>
          <w:rFonts w:ascii="Sylfaen" w:hAnsi="Sylfaen"/>
          <w:sz w:val="24"/>
          <w:szCs w:val="24"/>
          <w:lang w:val="hy-AM"/>
        </w:rPr>
        <w:tab/>
      </w:r>
      <w:r w:rsidR="001F5312" w:rsidRPr="00967C99">
        <w:rPr>
          <w:rFonts w:ascii="Sylfaen" w:hAnsi="Sylfaen"/>
          <w:sz w:val="24"/>
          <w:szCs w:val="24"/>
          <w:lang w:val="hy-AM"/>
        </w:rPr>
        <w:t xml:space="preserve">Դասակարգչի թույլատրելի տարողությունը կազմում է 3573 դիրք: </w:t>
      </w:r>
    </w:p>
    <w:p w14:paraId="13EEAF87" w14:textId="77777777" w:rsidR="00162AE9" w:rsidRPr="00967C99" w:rsidRDefault="00162AE9" w:rsidP="00162AE9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—————</w:t>
      </w:r>
    </w:p>
    <w:sectPr w:rsidR="00162AE9" w:rsidRPr="00967C99" w:rsidSect="00162AE9">
      <w:pgSz w:w="11907" w:h="16840" w:code="9"/>
      <w:pgMar w:top="1418" w:right="1418" w:bottom="1418" w:left="1418" w:header="0" w:footer="53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6B18C" w14:textId="77777777" w:rsidR="006D4CEC" w:rsidRDefault="006D4CEC" w:rsidP="006F161D">
      <w:r>
        <w:separator/>
      </w:r>
    </w:p>
  </w:endnote>
  <w:endnote w:type="continuationSeparator" w:id="0">
    <w:p w14:paraId="69ACB366" w14:textId="77777777" w:rsidR="006D4CEC" w:rsidRDefault="006D4CEC" w:rsidP="006F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478610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404ABB72" w14:textId="77777777" w:rsidR="00162AE9" w:rsidRPr="00162AE9" w:rsidRDefault="00A85C77">
        <w:pPr>
          <w:pStyle w:val="Footer"/>
          <w:jc w:val="center"/>
          <w:rPr>
            <w:rFonts w:ascii="Sylfaen" w:hAnsi="Sylfaen"/>
          </w:rPr>
        </w:pPr>
        <w:r w:rsidRPr="00162AE9">
          <w:rPr>
            <w:rFonts w:ascii="Sylfaen" w:hAnsi="Sylfaen"/>
          </w:rPr>
          <w:fldChar w:fldCharType="begin"/>
        </w:r>
        <w:r w:rsidR="00162AE9" w:rsidRPr="00162AE9">
          <w:rPr>
            <w:rFonts w:ascii="Sylfaen" w:hAnsi="Sylfaen"/>
          </w:rPr>
          <w:instrText xml:space="preserve"> PAGE   \* MERGEFORMAT </w:instrText>
        </w:r>
        <w:r w:rsidRPr="00162AE9">
          <w:rPr>
            <w:rFonts w:ascii="Sylfaen" w:hAnsi="Sylfaen"/>
          </w:rPr>
          <w:fldChar w:fldCharType="separate"/>
        </w:r>
        <w:r w:rsidR="00791120">
          <w:rPr>
            <w:rFonts w:ascii="Sylfaen" w:hAnsi="Sylfaen"/>
            <w:noProof/>
          </w:rPr>
          <w:t>8</w:t>
        </w:r>
        <w:r w:rsidRPr="00162AE9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99924" w14:textId="77777777" w:rsidR="006D4CEC" w:rsidRDefault="006D4CEC"/>
  </w:footnote>
  <w:footnote w:type="continuationSeparator" w:id="0">
    <w:p w14:paraId="14485F3C" w14:textId="77777777" w:rsidR="006D4CEC" w:rsidRDefault="006D4C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475C3"/>
    <w:multiLevelType w:val="multilevel"/>
    <w:tmpl w:val="737A7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D40EB0"/>
    <w:multiLevelType w:val="multilevel"/>
    <w:tmpl w:val="7326DD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033A6D"/>
    <w:multiLevelType w:val="multilevel"/>
    <w:tmpl w:val="2B141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57035C"/>
    <w:multiLevelType w:val="multilevel"/>
    <w:tmpl w:val="4192EF1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5254A5"/>
    <w:multiLevelType w:val="multilevel"/>
    <w:tmpl w:val="EB98B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61D"/>
    <w:rsid w:val="00006DB8"/>
    <w:rsid w:val="0001389E"/>
    <w:rsid w:val="00022801"/>
    <w:rsid w:val="00033D09"/>
    <w:rsid w:val="00060D69"/>
    <w:rsid w:val="000A0786"/>
    <w:rsid w:val="000A4E71"/>
    <w:rsid w:val="000A74A8"/>
    <w:rsid w:val="000B609F"/>
    <w:rsid w:val="000C5937"/>
    <w:rsid w:val="000E7A46"/>
    <w:rsid w:val="00155CDD"/>
    <w:rsid w:val="00162AE9"/>
    <w:rsid w:val="00163660"/>
    <w:rsid w:val="0017003C"/>
    <w:rsid w:val="001947FB"/>
    <w:rsid w:val="001A0907"/>
    <w:rsid w:val="001B465B"/>
    <w:rsid w:val="001B5CD3"/>
    <w:rsid w:val="001D3635"/>
    <w:rsid w:val="001F5081"/>
    <w:rsid w:val="001F5312"/>
    <w:rsid w:val="00231DB9"/>
    <w:rsid w:val="002371E4"/>
    <w:rsid w:val="00243B4C"/>
    <w:rsid w:val="00245E64"/>
    <w:rsid w:val="002510B2"/>
    <w:rsid w:val="00257985"/>
    <w:rsid w:val="002617E9"/>
    <w:rsid w:val="00275DD4"/>
    <w:rsid w:val="00282083"/>
    <w:rsid w:val="002A2202"/>
    <w:rsid w:val="002A40F8"/>
    <w:rsid w:val="002A509B"/>
    <w:rsid w:val="002B7F44"/>
    <w:rsid w:val="002C60CE"/>
    <w:rsid w:val="002D23A8"/>
    <w:rsid w:val="002D445D"/>
    <w:rsid w:val="002E136F"/>
    <w:rsid w:val="002E2C3E"/>
    <w:rsid w:val="002E681D"/>
    <w:rsid w:val="002F046E"/>
    <w:rsid w:val="003043C5"/>
    <w:rsid w:val="00312770"/>
    <w:rsid w:val="003335CB"/>
    <w:rsid w:val="00342232"/>
    <w:rsid w:val="00342F17"/>
    <w:rsid w:val="00353836"/>
    <w:rsid w:val="003608BA"/>
    <w:rsid w:val="0038171F"/>
    <w:rsid w:val="00381BF4"/>
    <w:rsid w:val="00396BE7"/>
    <w:rsid w:val="003B3B46"/>
    <w:rsid w:val="003B6AAA"/>
    <w:rsid w:val="003C1594"/>
    <w:rsid w:val="003C5156"/>
    <w:rsid w:val="003D0C2E"/>
    <w:rsid w:val="003D20B7"/>
    <w:rsid w:val="003D722E"/>
    <w:rsid w:val="003F07B4"/>
    <w:rsid w:val="004010E8"/>
    <w:rsid w:val="0040595F"/>
    <w:rsid w:val="00433A25"/>
    <w:rsid w:val="0046152F"/>
    <w:rsid w:val="00462483"/>
    <w:rsid w:val="00463120"/>
    <w:rsid w:val="00464E9B"/>
    <w:rsid w:val="00464F3C"/>
    <w:rsid w:val="00476A3A"/>
    <w:rsid w:val="00477095"/>
    <w:rsid w:val="004B1473"/>
    <w:rsid w:val="004C316F"/>
    <w:rsid w:val="004D50C9"/>
    <w:rsid w:val="004D6F24"/>
    <w:rsid w:val="004E619B"/>
    <w:rsid w:val="004F5A64"/>
    <w:rsid w:val="005105DB"/>
    <w:rsid w:val="00513781"/>
    <w:rsid w:val="005352EB"/>
    <w:rsid w:val="00537824"/>
    <w:rsid w:val="0057133E"/>
    <w:rsid w:val="00575C1A"/>
    <w:rsid w:val="00580372"/>
    <w:rsid w:val="00581077"/>
    <w:rsid w:val="00595F28"/>
    <w:rsid w:val="00595F37"/>
    <w:rsid w:val="005B5847"/>
    <w:rsid w:val="005C13DC"/>
    <w:rsid w:val="005E7CE8"/>
    <w:rsid w:val="005F1B3B"/>
    <w:rsid w:val="005F6E44"/>
    <w:rsid w:val="00604C27"/>
    <w:rsid w:val="00617FE5"/>
    <w:rsid w:val="00621976"/>
    <w:rsid w:val="00644D2A"/>
    <w:rsid w:val="00666C34"/>
    <w:rsid w:val="00673447"/>
    <w:rsid w:val="006B50F1"/>
    <w:rsid w:val="006D4CEC"/>
    <w:rsid w:val="006F161D"/>
    <w:rsid w:val="006F6041"/>
    <w:rsid w:val="0070457F"/>
    <w:rsid w:val="007132AF"/>
    <w:rsid w:val="0071463B"/>
    <w:rsid w:val="0072018E"/>
    <w:rsid w:val="0072577E"/>
    <w:rsid w:val="0072705F"/>
    <w:rsid w:val="00727697"/>
    <w:rsid w:val="00734445"/>
    <w:rsid w:val="00742EBA"/>
    <w:rsid w:val="00750F77"/>
    <w:rsid w:val="0077415E"/>
    <w:rsid w:val="0078651A"/>
    <w:rsid w:val="00791120"/>
    <w:rsid w:val="007B57DF"/>
    <w:rsid w:val="007C0F39"/>
    <w:rsid w:val="007D1978"/>
    <w:rsid w:val="007D1F23"/>
    <w:rsid w:val="007D3FD5"/>
    <w:rsid w:val="007F434C"/>
    <w:rsid w:val="008021F4"/>
    <w:rsid w:val="00807F3F"/>
    <w:rsid w:val="0082242B"/>
    <w:rsid w:val="00897C64"/>
    <w:rsid w:val="008A0CFF"/>
    <w:rsid w:val="008C7A0B"/>
    <w:rsid w:val="008E2A0C"/>
    <w:rsid w:val="008F6C5D"/>
    <w:rsid w:val="009034EA"/>
    <w:rsid w:val="00944F2C"/>
    <w:rsid w:val="009536ED"/>
    <w:rsid w:val="00967C99"/>
    <w:rsid w:val="009713CF"/>
    <w:rsid w:val="00975CC2"/>
    <w:rsid w:val="009769E2"/>
    <w:rsid w:val="00996DE3"/>
    <w:rsid w:val="009A6F13"/>
    <w:rsid w:val="009B206E"/>
    <w:rsid w:val="009C0515"/>
    <w:rsid w:val="009F0EFE"/>
    <w:rsid w:val="00A14015"/>
    <w:rsid w:val="00A14700"/>
    <w:rsid w:val="00A33ABA"/>
    <w:rsid w:val="00A85C77"/>
    <w:rsid w:val="00A90125"/>
    <w:rsid w:val="00A9177A"/>
    <w:rsid w:val="00A96541"/>
    <w:rsid w:val="00AB1205"/>
    <w:rsid w:val="00AC044B"/>
    <w:rsid w:val="00AD1C23"/>
    <w:rsid w:val="00AE0730"/>
    <w:rsid w:val="00AF5A53"/>
    <w:rsid w:val="00B16F8F"/>
    <w:rsid w:val="00B31CCD"/>
    <w:rsid w:val="00B34AFF"/>
    <w:rsid w:val="00B42AEB"/>
    <w:rsid w:val="00B44421"/>
    <w:rsid w:val="00B52512"/>
    <w:rsid w:val="00B52DC0"/>
    <w:rsid w:val="00B72BB4"/>
    <w:rsid w:val="00B86946"/>
    <w:rsid w:val="00BC177E"/>
    <w:rsid w:val="00BC7CEF"/>
    <w:rsid w:val="00BD688C"/>
    <w:rsid w:val="00BF0E4E"/>
    <w:rsid w:val="00C027F3"/>
    <w:rsid w:val="00C0683B"/>
    <w:rsid w:val="00C10028"/>
    <w:rsid w:val="00C11297"/>
    <w:rsid w:val="00C20D43"/>
    <w:rsid w:val="00C43CD1"/>
    <w:rsid w:val="00C54CAC"/>
    <w:rsid w:val="00C57973"/>
    <w:rsid w:val="00C57A4E"/>
    <w:rsid w:val="00C72B81"/>
    <w:rsid w:val="00C7771B"/>
    <w:rsid w:val="00CB15EF"/>
    <w:rsid w:val="00CC2908"/>
    <w:rsid w:val="00CD67F0"/>
    <w:rsid w:val="00CF03E6"/>
    <w:rsid w:val="00CF30A4"/>
    <w:rsid w:val="00D06804"/>
    <w:rsid w:val="00D14B3C"/>
    <w:rsid w:val="00D326A1"/>
    <w:rsid w:val="00D40F41"/>
    <w:rsid w:val="00D66CF8"/>
    <w:rsid w:val="00D70D5B"/>
    <w:rsid w:val="00D727D6"/>
    <w:rsid w:val="00D7473E"/>
    <w:rsid w:val="00D85DC3"/>
    <w:rsid w:val="00D904C5"/>
    <w:rsid w:val="00D934B7"/>
    <w:rsid w:val="00DA6FDC"/>
    <w:rsid w:val="00DB19BF"/>
    <w:rsid w:val="00DB718E"/>
    <w:rsid w:val="00DC7236"/>
    <w:rsid w:val="00DD2AB5"/>
    <w:rsid w:val="00E00E7C"/>
    <w:rsid w:val="00E02830"/>
    <w:rsid w:val="00E04183"/>
    <w:rsid w:val="00E1555A"/>
    <w:rsid w:val="00E24384"/>
    <w:rsid w:val="00E270EB"/>
    <w:rsid w:val="00E33065"/>
    <w:rsid w:val="00E4686C"/>
    <w:rsid w:val="00E579E7"/>
    <w:rsid w:val="00E57E7D"/>
    <w:rsid w:val="00E605DF"/>
    <w:rsid w:val="00E71F10"/>
    <w:rsid w:val="00E91FFB"/>
    <w:rsid w:val="00E95ABD"/>
    <w:rsid w:val="00EA4A0A"/>
    <w:rsid w:val="00EB2604"/>
    <w:rsid w:val="00ED433D"/>
    <w:rsid w:val="00F031A4"/>
    <w:rsid w:val="00F11590"/>
    <w:rsid w:val="00F11D5E"/>
    <w:rsid w:val="00F22E0E"/>
    <w:rsid w:val="00F267A1"/>
    <w:rsid w:val="00F30476"/>
    <w:rsid w:val="00F437D9"/>
    <w:rsid w:val="00F45946"/>
    <w:rsid w:val="00F53CDD"/>
    <w:rsid w:val="00F86209"/>
    <w:rsid w:val="00F866DC"/>
    <w:rsid w:val="00F934A3"/>
    <w:rsid w:val="00F94686"/>
    <w:rsid w:val="00FB498C"/>
    <w:rsid w:val="00FD4253"/>
    <w:rsid w:val="00FD5A3A"/>
    <w:rsid w:val="00FD72D4"/>
    <w:rsid w:val="00F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B44C907"/>
  <w15:docId w15:val="{ACDB3F21-88FE-4751-8A76-7561239C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161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161D"/>
    <w:rPr>
      <w:color w:val="0066CC"/>
      <w:u w:val="single"/>
    </w:rPr>
  </w:style>
  <w:style w:type="character" w:customStyle="1" w:styleId="Bodytext7">
    <w:name w:val="Body text (7)_"/>
    <w:basedOn w:val="DefaultParagraphFont"/>
    <w:link w:val="Bodytext70"/>
    <w:rsid w:val="006F1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6F1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6F1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5pt">
    <w:name w:val="Table caption + Spacing 5 pt"/>
    <w:basedOn w:val="Tablecaption"/>
    <w:rsid w:val="006F1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F1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CenturyGothic12ptBold">
    <w:name w:val="Body text (2) + Century Gothic;12 pt;Bold"/>
    <w:basedOn w:val="Bodytext2"/>
    <w:rsid w:val="006F161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Bold">
    <w:name w:val="Body text (2) + 13 pt;Bold"/>
    <w:basedOn w:val="Bodytext2"/>
    <w:rsid w:val="006F1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Spacing2pt">
    <w:name w:val="Body text (2) + Bold;Spacing 2 pt"/>
    <w:basedOn w:val="Bodytext2"/>
    <w:rsid w:val="006F1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7Spacing2pt">
    <w:name w:val="Body text (7) + Spacing 2 pt"/>
    <w:basedOn w:val="Bodytext7"/>
    <w:rsid w:val="006F1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6F1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6ptSpacing1pt">
    <w:name w:val="Body text (2) + 6 pt;Spacing 1 pt"/>
    <w:basedOn w:val="Bodytext2"/>
    <w:rsid w:val="006F1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8">
    <w:name w:val="Body text (8)"/>
    <w:basedOn w:val="DefaultParagraphFont"/>
    <w:rsid w:val="006F1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6F1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5">
    <w:name w:val="Header or footer (5)_"/>
    <w:basedOn w:val="DefaultParagraphFont"/>
    <w:link w:val="Headerorfooter50"/>
    <w:rsid w:val="006F1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">
    <w:name w:val="Heading #2 (2)"/>
    <w:basedOn w:val="DefaultParagraphFont"/>
    <w:rsid w:val="006F1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8"/>
      <w:szCs w:val="28"/>
      <w:u w:val="none"/>
      <w:lang w:val="en-US" w:eastAsia="en-US" w:bidi="en-US"/>
    </w:rPr>
  </w:style>
  <w:style w:type="paragraph" w:customStyle="1" w:styleId="Bodytext70">
    <w:name w:val="Body text (7)"/>
    <w:basedOn w:val="Normal"/>
    <w:link w:val="Bodytext7"/>
    <w:rsid w:val="006F161D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6F161D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6F161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6F161D"/>
    <w:pPr>
      <w:shd w:val="clear" w:color="auto" w:fill="FFFFFF"/>
      <w:spacing w:before="420" w:after="8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6F16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50">
    <w:name w:val="Header or footer (5)"/>
    <w:basedOn w:val="Normal"/>
    <w:link w:val="Headerorfooter5"/>
    <w:rsid w:val="006F161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7C0F3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F3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0F3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F39"/>
    <w:rPr>
      <w:color w:val="000000"/>
    </w:rPr>
  </w:style>
  <w:style w:type="character" w:styleId="Emphasis">
    <w:name w:val="Emphasis"/>
    <w:basedOn w:val="DefaultParagraphFont"/>
    <w:uiPriority w:val="20"/>
    <w:qFormat/>
    <w:rsid w:val="00F9468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B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3343</TotalTime>
  <Pages>15</Pages>
  <Words>2614</Words>
  <Characters>14906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Inga Hakobyan</cp:lastModifiedBy>
  <cp:revision>123</cp:revision>
  <dcterms:created xsi:type="dcterms:W3CDTF">2020-09-02T12:01:00Z</dcterms:created>
  <dcterms:modified xsi:type="dcterms:W3CDTF">2022-07-12T05:36:00Z</dcterms:modified>
</cp:coreProperties>
</file>