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72FD" w14:textId="0DFB04DF" w:rsidR="00B34FF3" w:rsidRDefault="00B34FF3" w:rsidP="00B34FF3">
      <w:pPr>
        <w:pStyle w:val="mechtex"/>
        <w:ind w:left="5760"/>
        <w:rPr>
          <w:rFonts w:ascii="GHEA Mariam" w:hAnsi="GHEA Mariam"/>
          <w:spacing w:val="-8"/>
          <w:sz w:val="22"/>
          <w:szCs w:val="24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3DA92F8C" w14:textId="77777777" w:rsidR="00B34FF3" w:rsidRDefault="00B34FF3" w:rsidP="00B34FF3">
      <w:pPr>
        <w:pStyle w:val="mechtex"/>
        <w:ind w:left="3600" w:firstLine="720"/>
        <w:jc w:val="righ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1E91ED52" w14:textId="2817402A" w:rsidR="00B34FF3" w:rsidRDefault="00B34FF3" w:rsidP="00B34FF3">
      <w:pPr>
        <w:pStyle w:val="mechtex"/>
        <w:jc w:val="righ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</w:t>
      </w:r>
      <w:r>
        <w:rPr>
          <w:rFonts w:ascii="GHEA Mariam" w:hAnsi="GHEA Mariam"/>
          <w:spacing w:val="-4"/>
          <w:szCs w:val="22"/>
          <w:lang w:val="pt-BR"/>
        </w:rPr>
        <w:t>նոյեմբերի</w:t>
      </w:r>
      <w:r>
        <w:rPr>
          <w:rFonts w:ascii="GHEA Mariam" w:hAnsi="GHEA Mariam"/>
          <w:spacing w:val="-4"/>
          <w:szCs w:val="22"/>
          <w:lang w:val="af-ZA"/>
        </w:rPr>
        <w:t xml:space="preserve"> </w:t>
      </w:r>
      <w:r>
        <w:rPr>
          <w:rFonts w:ascii="GHEA Mariam" w:hAnsi="GHEA Mariam"/>
          <w:spacing w:val="-4"/>
          <w:szCs w:val="22"/>
          <w:lang w:val="hy-AM"/>
        </w:rPr>
        <w:t>28</w:t>
      </w:r>
      <w:r>
        <w:rPr>
          <w:rFonts w:ascii="GHEA Mariam" w:hAnsi="GHEA Mariam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1716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Լ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hy-AM"/>
        </w:rPr>
        <w:t>որոշման</w:t>
      </w:r>
    </w:p>
    <w:p w14:paraId="02D215C4" w14:textId="3C608B86" w:rsidR="0067756C" w:rsidRPr="00B34FF3" w:rsidRDefault="0067756C" w:rsidP="0067756C">
      <w:pPr>
        <w:tabs>
          <w:tab w:val="left" w:pos="90"/>
          <w:tab w:val="left" w:pos="1170"/>
        </w:tabs>
        <w:spacing w:after="0" w:line="240" w:lineRule="auto"/>
        <w:jc w:val="right"/>
        <w:rPr>
          <w:rFonts w:ascii="GHEA Grapalat" w:hAnsi="GHEA Grapalat" w:cs="Sylfaen"/>
          <w:lang w:val="af-ZA"/>
        </w:rPr>
      </w:pPr>
    </w:p>
    <w:p w14:paraId="3AA6B485" w14:textId="77777777" w:rsidR="0067756C" w:rsidRPr="00A06AFA" w:rsidRDefault="0067756C" w:rsidP="0067756C">
      <w:pPr>
        <w:tabs>
          <w:tab w:val="left" w:pos="90"/>
          <w:tab w:val="left" w:pos="1170"/>
        </w:tabs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</w:pPr>
    </w:p>
    <w:p w14:paraId="4F989799" w14:textId="42045110" w:rsidR="00415A33" w:rsidRPr="00A06AFA" w:rsidRDefault="00415A33" w:rsidP="0067756C">
      <w:pPr>
        <w:tabs>
          <w:tab w:val="left" w:pos="90"/>
          <w:tab w:val="left" w:pos="1170"/>
        </w:tabs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</w:pPr>
      <w:r w:rsidRPr="00A06AFA"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  <w:t>ԾՐԱԳԻՐ</w:t>
      </w:r>
    </w:p>
    <w:p w14:paraId="2BFCB36E" w14:textId="77777777" w:rsidR="00415A33" w:rsidRPr="00A06AFA" w:rsidRDefault="00415A33" w:rsidP="00472E80">
      <w:pPr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</w:pP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ՊԵՏԱԿԱՆ ՖԻՆԱՆՍՆԵՐԻ ԿԱՌԱՎԱՐՄԱՆ ՀԱՄԱԿԱՐԳԻ ԲԱՐԵՓՈԽՈՒՄՆԵՐԻ 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201</w:t>
      </w:r>
      <w:r w:rsidR="003D11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9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-202</w:t>
      </w:r>
      <w:r w:rsidR="003D11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3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 ԹՎԱԿԱՆՆԵՐԻՆ </w:t>
      </w: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ԻՐԱԿԱՆԱՑ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ՎԵԼԻՔ</w:t>
      </w: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 ԳՈՐԾՈՂՈՒԹՅՈՒՆՆԵՐԻ</w:t>
      </w:r>
    </w:p>
    <w:p w14:paraId="187C5D8D" w14:textId="77777777" w:rsidR="009A068A" w:rsidRPr="00A06AFA" w:rsidRDefault="009A068A" w:rsidP="00472E80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</w:p>
    <w:tbl>
      <w:tblPr>
        <w:tblW w:w="1532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556"/>
        <w:gridCol w:w="1561"/>
        <w:gridCol w:w="863"/>
        <w:gridCol w:w="710"/>
        <w:gridCol w:w="859"/>
        <w:gridCol w:w="1834"/>
        <w:gridCol w:w="702"/>
        <w:gridCol w:w="1560"/>
        <w:gridCol w:w="1559"/>
        <w:gridCol w:w="999"/>
        <w:gridCol w:w="1421"/>
        <w:gridCol w:w="9"/>
      </w:tblGrid>
      <w:tr w:rsidR="006B3222" w:rsidRPr="00BB1857" w14:paraId="411869C5" w14:textId="77777777" w:rsidTr="006B3222">
        <w:trPr>
          <w:gridAfter w:val="1"/>
          <w:wAfter w:w="9" w:type="dxa"/>
          <w:tblHeader/>
        </w:trPr>
        <w:tc>
          <w:tcPr>
            <w:tcW w:w="1687" w:type="dxa"/>
            <w:shd w:val="clear" w:color="auto" w:fill="9CC2E5" w:themeFill="accent1" w:themeFillTint="99"/>
            <w:vAlign w:val="center"/>
          </w:tcPr>
          <w:p w14:paraId="761DB4D9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Ոլորտը/</w:t>
            </w:r>
          </w:p>
          <w:p w14:paraId="6CAFE5BC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Բաղադրիչը</w:t>
            </w:r>
          </w:p>
        </w:tc>
        <w:tc>
          <w:tcPr>
            <w:tcW w:w="1556" w:type="dxa"/>
            <w:shd w:val="clear" w:color="auto" w:fill="9CC2E5" w:themeFill="accent1" w:themeFillTint="99"/>
            <w:vAlign w:val="center"/>
          </w:tcPr>
          <w:p w14:paraId="330D55B5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Թիրախը</w:t>
            </w:r>
          </w:p>
        </w:tc>
        <w:tc>
          <w:tcPr>
            <w:tcW w:w="1561" w:type="dxa"/>
            <w:shd w:val="clear" w:color="auto" w:fill="9CC2E5" w:themeFill="accent1" w:themeFillTint="99"/>
            <w:vAlign w:val="center"/>
          </w:tcPr>
          <w:p w14:paraId="219DD6B3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</w:t>
            </w:r>
            <w:proofErr w:type="spellStart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իջոցառումներ</w:t>
            </w:r>
            <w:proofErr w:type="spellEnd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ը</w:t>
            </w:r>
          </w:p>
        </w:tc>
        <w:tc>
          <w:tcPr>
            <w:tcW w:w="863" w:type="dxa"/>
            <w:shd w:val="clear" w:color="auto" w:fill="9CC2E5" w:themeFill="accent1" w:themeFillTint="99"/>
            <w:vAlign w:val="center"/>
          </w:tcPr>
          <w:p w14:paraId="3F42519E" w14:textId="63B99EDA" w:rsidR="006B3222" w:rsidRPr="00A06AFA" w:rsidRDefault="006B3222" w:rsidP="00472E80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Կատարող</w:t>
            </w:r>
          </w:p>
        </w:tc>
        <w:tc>
          <w:tcPr>
            <w:tcW w:w="710" w:type="dxa"/>
            <w:shd w:val="clear" w:color="auto" w:fill="9CC2E5" w:themeFill="accent1" w:themeFillTint="99"/>
            <w:vAlign w:val="center"/>
          </w:tcPr>
          <w:p w14:paraId="7FAEEA60" w14:textId="034D6DDD" w:rsidR="006B3222" w:rsidRPr="00A06AFA" w:rsidRDefault="006B3222" w:rsidP="006B3222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Համա-կատարող</w:t>
            </w:r>
          </w:p>
        </w:tc>
        <w:tc>
          <w:tcPr>
            <w:tcW w:w="859" w:type="dxa"/>
            <w:shd w:val="clear" w:color="auto" w:fill="9CC2E5" w:themeFill="accent1" w:themeFillTint="99"/>
            <w:vAlign w:val="center"/>
          </w:tcPr>
          <w:p w14:paraId="6E41E3E7" w14:textId="21A630E8" w:rsidR="006B3222" w:rsidRPr="00A06AFA" w:rsidRDefault="006B3222" w:rsidP="00472E80">
            <w:pPr>
              <w:spacing w:after="0" w:line="240" w:lineRule="auto"/>
              <w:ind w:left="-14" w:right="-1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Ժամկետներ</w:t>
            </w:r>
          </w:p>
        </w:tc>
        <w:tc>
          <w:tcPr>
            <w:tcW w:w="1834" w:type="dxa"/>
            <w:shd w:val="clear" w:color="auto" w:fill="9CC2E5" w:themeFill="accent1" w:themeFillTint="99"/>
            <w:vAlign w:val="center"/>
          </w:tcPr>
          <w:p w14:paraId="70D0F606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Ա</w:t>
            </w:r>
            <w:proofErr w:type="spellStart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րդյունքի</w:t>
            </w:r>
            <w:proofErr w:type="spellEnd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գնահատման </w:t>
            </w:r>
            <w:proofErr w:type="spellStart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ցուցանիշ</w:t>
            </w:r>
            <w:proofErr w:type="spellEnd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ներ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ը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14:paraId="1B7B2D9B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Առն-</w:t>
            </w:r>
          </w:p>
          <w:p w14:paraId="5F915CA9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չությունը ՊԾՖՀ կատարո-ղական ցուցանիշի</w:t>
            </w:r>
          </w:p>
          <w:p w14:paraId="669CB8ED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 հետ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14:paraId="256F4DC4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Միջոցառումների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ի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րականացման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ռ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իսկերը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3A0720BC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Միջոցառումների իրականացման ռիսկերի մեղմացման գործողությունները</w:t>
            </w:r>
          </w:p>
        </w:tc>
        <w:tc>
          <w:tcPr>
            <w:tcW w:w="999" w:type="dxa"/>
            <w:shd w:val="clear" w:color="auto" w:fill="9CC2E5" w:themeFill="accent1" w:themeFillTint="99"/>
          </w:tcPr>
          <w:p w14:paraId="151F910F" w14:textId="3E930F2A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Հղում ՀՀ կառավարության ծրագրի համապատսախան կետին</w:t>
            </w:r>
          </w:p>
        </w:tc>
        <w:tc>
          <w:tcPr>
            <w:tcW w:w="1421" w:type="dxa"/>
            <w:shd w:val="clear" w:color="auto" w:fill="9CC2E5" w:themeFill="accent1" w:themeFillTint="99"/>
            <w:vAlign w:val="center"/>
          </w:tcPr>
          <w:p w14:paraId="3E7F9F8B" w14:textId="3ED53A04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Ֆինանսավորման աղբյուրը և գումարի չափը</w:t>
            </w:r>
          </w:p>
        </w:tc>
      </w:tr>
      <w:tr w:rsidR="00D1307B" w:rsidRPr="00A06AFA" w14:paraId="1FB8E1BD" w14:textId="77777777" w:rsidTr="00DE7737">
        <w:trPr>
          <w:gridAfter w:val="1"/>
          <w:wAfter w:w="9" w:type="dxa"/>
          <w:trHeight w:val="70"/>
          <w:tblHeader/>
        </w:trPr>
        <w:tc>
          <w:tcPr>
            <w:tcW w:w="1687" w:type="dxa"/>
            <w:shd w:val="clear" w:color="auto" w:fill="9CC2E5" w:themeFill="accent1" w:themeFillTint="99"/>
            <w:vAlign w:val="center"/>
          </w:tcPr>
          <w:p w14:paraId="609E6EF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  <w:vAlign w:val="center"/>
          </w:tcPr>
          <w:p w14:paraId="3914407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shd w:val="clear" w:color="auto" w:fill="9CC2E5" w:themeFill="accent1" w:themeFillTint="99"/>
            <w:vAlign w:val="center"/>
          </w:tcPr>
          <w:p w14:paraId="58F8FDC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shd w:val="clear" w:color="auto" w:fill="9CC2E5" w:themeFill="accent1" w:themeFillTint="99"/>
            <w:vAlign w:val="center"/>
          </w:tcPr>
          <w:p w14:paraId="632D77A3" w14:textId="77777777" w:rsidR="00D1307B" w:rsidRPr="00A06AFA" w:rsidRDefault="00D1307B" w:rsidP="00D1307B">
            <w:pPr>
              <w:spacing w:after="0" w:line="240" w:lineRule="auto"/>
              <w:ind w:left="-14" w:right="-18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shd w:val="clear" w:color="auto" w:fill="9CC2E5" w:themeFill="accent1" w:themeFillTint="99"/>
            <w:vAlign w:val="center"/>
          </w:tcPr>
          <w:p w14:paraId="7EA13870" w14:textId="636FCBCE" w:rsidR="00D1307B" w:rsidRPr="00A06AFA" w:rsidRDefault="00D1307B" w:rsidP="00D1307B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shd w:val="clear" w:color="auto" w:fill="9CC2E5" w:themeFill="accent1" w:themeFillTint="99"/>
            <w:vAlign w:val="center"/>
          </w:tcPr>
          <w:p w14:paraId="6253A412" w14:textId="52EA9053" w:rsidR="00D1307B" w:rsidRPr="00A06AFA" w:rsidRDefault="00D1307B" w:rsidP="00D1307B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4" w:type="dxa"/>
            <w:shd w:val="clear" w:color="auto" w:fill="9CC2E5" w:themeFill="accent1" w:themeFillTint="99"/>
            <w:vAlign w:val="center"/>
          </w:tcPr>
          <w:p w14:paraId="3DCA2A0B" w14:textId="0BAFAEF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14:paraId="0FBBCA3B" w14:textId="6DD852B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3249F1EE" w14:textId="1EEACC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9D30FA6" w14:textId="30BB666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999" w:type="dxa"/>
            <w:shd w:val="clear" w:color="auto" w:fill="9CC2E5" w:themeFill="accent1" w:themeFillTint="99"/>
          </w:tcPr>
          <w:p w14:paraId="3C208498" w14:textId="2054A84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shd w:val="clear" w:color="auto" w:fill="9CC2E5" w:themeFill="accent1" w:themeFillTint="99"/>
          </w:tcPr>
          <w:p w14:paraId="110C4B7E" w14:textId="5B41431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D1307B" w:rsidRPr="00A06AFA" w14:paraId="4B6FC847" w14:textId="77777777" w:rsidTr="004054EB">
        <w:trPr>
          <w:trHeight w:val="53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65C82CE9" w14:textId="09FF296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1․ ՀԻՄՆԱԿԱՆ ՄԱԿՐՈՏՆՏԵՍԱԿԱՆ ՈՒ ԲՅՈՒՋԵՏԱՅԻՆ ՑՈՒՑԱՆԻՇՆԵՐԻ ԿԱՆԽԱՏԵՍՈՒՄ, ՀԱՐԿԱԲՅՈՒՋԵՏԱՅԻՆ ՌԻՍԿԵՐԻ  ՀԱՇՎԵՏՎՈՂԱԿԱՆՈՒԹՅՈՒՆ</w:t>
            </w:r>
          </w:p>
        </w:tc>
      </w:tr>
      <w:tr w:rsidR="00D1307B" w:rsidRPr="00A06AFA" w14:paraId="23AD0866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29248957" w14:textId="30F808F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hAnsi="Cambria Math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A06AFA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Մակրոտնտեսական ու բյուջետային ցուցանիշների կանխատեսում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04FC1780" w14:textId="0124126D" w:rsidR="00D1307B" w:rsidRPr="00A06AFA" w:rsidRDefault="00D1307B" w:rsidP="00D1307B">
            <w:pPr>
              <w:pStyle w:val="ListParagraph1"/>
              <w:spacing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1. Մոդել(ներ)ի վերջնական տարբերակների մշակում,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ներդրում ՖՆ-ում և ամբողջական գործարկում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 </w:t>
            </w:r>
          </w:p>
          <w:p w14:paraId="561E4B96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 </w:t>
            </w:r>
          </w:p>
          <w:p w14:paraId="63469B46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</w:p>
          <w:p w14:paraId="26BFA7D8" w14:textId="77777777" w:rsidR="00D1307B" w:rsidRPr="00A06AFA" w:rsidRDefault="00D1307B" w:rsidP="00D1307B">
            <w:pPr>
              <w:pStyle w:val="ListParagraph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79B59748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679ACB4" w14:textId="095974E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1.1 DSGE մոդել(ներ)ի վերջնական տարբերակների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250B9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ՖՆ</w:t>
            </w:r>
          </w:p>
          <w:p w14:paraId="44E33F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 w:val="restart"/>
          </w:tcPr>
          <w:p w14:paraId="0C092110" w14:textId="63C9C38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5D07B743" w14:textId="23E7BB4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2019թ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դեկտեմբեր</w:t>
            </w:r>
          </w:p>
        </w:tc>
        <w:tc>
          <w:tcPr>
            <w:tcW w:w="1834" w:type="dxa"/>
            <w:shd w:val="clear" w:color="auto" w:fill="auto"/>
          </w:tcPr>
          <w:p w14:paraId="0C0E742A" w14:textId="4D027AC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Հարկաբյուջետային քաղաքականության վերլուծության և միջնաժամկետ մակրոտնտեսական կանխատեսումների համար  արդիական գործիքակազմի առկայություն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18B152C" w14:textId="681D1D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ԿՑ-14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07E66A" w14:textId="77777777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Տեխնիկական  ապահովման (ծրագրեր և հզոր համակարգիչներ) ռիսկ</w:t>
            </w:r>
          </w:p>
          <w:p w14:paraId="0A1F3A5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B0CE5AD" w14:textId="77777777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Մոդելների տեղայնացման ռիսկեր</w:t>
            </w:r>
          </w:p>
          <w:p w14:paraId="68D41D26" w14:textId="70CFB87D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BE59376" w14:textId="64C6FBB3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0B2F86A" w14:textId="4B06A3E5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58CA6A1F" w14:textId="401AFA0C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5F76F6E" w14:textId="79A38CD5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25EB8C0" w14:textId="12247BA8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CA8985A" w14:textId="2098C130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F380776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FB80F60" w14:textId="2C6F2C06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Պատրաստված կադրերի արտահոսք և համապատասխան որակավորում ունեցող մասնագետների </w:t>
            </w: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պակաս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F8A744" w14:textId="77777777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Տեխնիկական վերազինում</w:t>
            </w:r>
          </w:p>
          <w:p w14:paraId="4135A150" w14:textId="4FE92C88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3F5E3FF0" w14:textId="28010B9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B266889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17A4A16" w14:textId="77777777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Աշխատողների վերապատրաստում (անհրաժեշտության դեպքում նոր տեխնիկական աջակցության ներգրավման միջոցով) և համալրում նոր որակավորված մասնագետներով</w:t>
            </w:r>
          </w:p>
          <w:p w14:paraId="0B790789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0332C047" w14:textId="3D22C892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Աշխատողների խրախուսում</w:t>
            </w:r>
          </w:p>
        </w:tc>
        <w:tc>
          <w:tcPr>
            <w:tcW w:w="999" w:type="dxa"/>
            <w:vMerge w:val="restart"/>
          </w:tcPr>
          <w:p w14:paraId="5E7D754C" w14:textId="5F2095D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eastAsia="x-none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7A754C8C" w14:textId="78AB4B8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4D07149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</w:tr>
      <w:tr w:rsidR="00D1307B" w:rsidRPr="00BB1857" w14:paraId="5C75D249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61EC122A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881D131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32D0BEA" w14:textId="23AB678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1.2 DSGE մոդել(ներ)ի  ներդրում և ամբողջական գործարկում</w:t>
            </w:r>
          </w:p>
          <w:p w14:paraId="222F183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674308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1B9B0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7DD77AC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859" w:type="dxa"/>
            <w:shd w:val="clear" w:color="auto" w:fill="auto"/>
          </w:tcPr>
          <w:p w14:paraId="1BBEBB5A" w14:textId="55461D1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7F2619FF" w14:textId="2E543F2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Նոր գործիքակազմի ներդրում և օգտագործում բյուջետային գործընթացում, տնտեսության վրա հարկաբյուջետային քաղաքականության ազդեցության առավել համապարփակ և</w:t>
            </w:r>
            <w:r w:rsidRPr="00A06AFA">
              <w:rPr>
                <w:rFonts w:cs="Calibri"/>
                <w:bCs/>
                <w:color w:val="000000" w:themeColor="text1"/>
                <w:sz w:val="16"/>
                <w:szCs w:val="16"/>
                <w:lang w:val="hy-AM" w:eastAsia="x-none"/>
              </w:rPr>
              <w:t> 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ճշգրիտ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գնահատականներ և վերլուծություններ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73C055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49FF80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FB796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999" w:type="dxa"/>
            <w:vMerge/>
          </w:tcPr>
          <w:p w14:paraId="2B769E6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056DB2ED" w14:textId="2E9247B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(անհրաժեշտության դեպքում կիրականացվի նոր տեխնիկական աջակցության շրջանակներում)</w:t>
            </w:r>
          </w:p>
        </w:tc>
      </w:tr>
      <w:tr w:rsidR="00D1307B" w:rsidRPr="00A06AFA" w14:paraId="38CDCEC1" w14:textId="77777777" w:rsidTr="006B3222">
        <w:trPr>
          <w:gridAfter w:val="1"/>
          <w:wAfter w:w="9" w:type="dxa"/>
          <w:trHeight w:val="63"/>
        </w:trPr>
        <w:tc>
          <w:tcPr>
            <w:tcW w:w="1687" w:type="dxa"/>
            <w:vMerge/>
            <w:shd w:val="clear" w:color="auto" w:fill="auto"/>
          </w:tcPr>
          <w:p w14:paraId="75BB728F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326DDD9" w14:textId="129E57D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2.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Մակրոհիմնարարների և հարկաբյուջետային կանոնների հիման վրա ծրագրված և փաստացի իրականացված հարկաբյուջետային քաղաքականության միջև շեղումների ազդեցությունների գնահատում</w:t>
            </w:r>
          </w:p>
        </w:tc>
        <w:tc>
          <w:tcPr>
            <w:tcW w:w="1561" w:type="dxa"/>
            <w:shd w:val="clear" w:color="auto" w:fill="auto"/>
          </w:tcPr>
          <w:p w14:paraId="626FE1B5" w14:textId="5AE4979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2.1 Ծրագրված և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փաստացի իրականացված հարկաբյուջետային քաղաքականության միջև շեղումների բացահայտում և ազդեցությունների</w:t>
            </w:r>
          </w:p>
          <w:p w14:paraId="75199815" w14:textId="7932D6F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գնահատում</w:t>
            </w:r>
          </w:p>
        </w:tc>
        <w:tc>
          <w:tcPr>
            <w:tcW w:w="863" w:type="dxa"/>
            <w:vMerge/>
            <w:shd w:val="clear" w:color="auto" w:fill="auto"/>
          </w:tcPr>
          <w:p w14:paraId="71EC5E0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4513FD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3E125D1" w14:textId="4FE9F15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2020-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2023թ</w:t>
            </w:r>
            <w:r w:rsidR="00E253AE"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5DE0589" w14:textId="77777777" w:rsidR="00D1307B" w:rsidRPr="00A06AFA" w:rsidRDefault="00D1307B" w:rsidP="00D1307B">
            <w:pPr>
              <w:tabs>
                <w:tab w:val="left" w:pos="339"/>
              </w:tabs>
              <w:spacing w:after="0" w:line="240" w:lineRule="auto"/>
              <w:contextualSpacing/>
              <w:rPr>
                <w:rFonts w:ascii="GHEA Grapalat" w:eastAsia="Times New Roman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Մակրոտնտեսական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մակարդակում հարկաբյուջետային ռիսկերի բարելավված գնահատականներ</w:t>
            </w:r>
            <w:r w:rsidRPr="00A06AFA">
              <w:rPr>
                <w:rFonts w:ascii="GHEA Grapalat" w:eastAsia="Times New Roman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3840819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3F74779A" w14:textId="1859633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Տնտեսության վրա հարկաբյուջետային քաղաքականության՝ ծրագրվածից շեղումների ազդեցությունների գնահատականներ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721D1D0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EF2CF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9E06E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999" w:type="dxa"/>
            <w:vMerge/>
          </w:tcPr>
          <w:p w14:paraId="5E293E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5C7CBF90" w14:textId="6A570B8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Լրացուցիչ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ֆինանսավորում չի պահանջվում</w:t>
            </w:r>
          </w:p>
        </w:tc>
      </w:tr>
      <w:tr w:rsidR="00D1307B" w:rsidRPr="00BB1857" w14:paraId="012A2F84" w14:textId="77777777" w:rsidTr="006B3222">
        <w:trPr>
          <w:gridAfter w:val="1"/>
          <w:wAfter w:w="9" w:type="dxa"/>
          <w:trHeight w:val="2195"/>
        </w:trPr>
        <w:tc>
          <w:tcPr>
            <w:tcW w:w="1687" w:type="dxa"/>
            <w:vMerge/>
            <w:shd w:val="clear" w:color="auto" w:fill="auto"/>
          </w:tcPr>
          <w:p w14:paraId="15095F13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239116A6" w14:textId="29617BD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3. 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Համապատաս</w:t>
            </w:r>
            <w:r w:rsidR="006664A7"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-խ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ան</w:t>
            </w:r>
            <w:r w:rsid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 xml:space="preserve"> ո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րակա</w:t>
            </w:r>
            <w:r w:rsid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-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վորում և հմտություն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ներ ունեցող կադրերի ապահովում</w:t>
            </w:r>
          </w:p>
        </w:tc>
        <w:tc>
          <w:tcPr>
            <w:tcW w:w="1561" w:type="dxa"/>
            <w:shd w:val="clear" w:color="auto" w:fill="auto"/>
          </w:tcPr>
          <w:p w14:paraId="101EA15E" w14:textId="7AC23A8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3.1. Կադրերի որակավորման բարձրացմանն ուղղված միջոցառումների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02215C6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7442B7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4E3B429" w14:textId="2AF0D5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</w:rPr>
              <w:t>2019-2023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թթ.</w:t>
            </w:r>
          </w:p>
        </w:tc>
        <w:tc>
          <w:tcPr>
            <w:tcW w:w="1834" w:type="dxa"/>
            <w:shd w:val="clear" w:color="auto" w:fill="auto"/>
          </w:tcPr>
          <w:p w14:paraId="3E837EAF" w14:textId="672F05DE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Համապատասխան  որակավորում և հմտություններ ունեցող կադրերի առկայություն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559FDEB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shd w:val="clear" w:color="auto" w:fill="auto"/>
          </w:tcPr>
          <w:p w14:paraId="024E37CF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Մասնավոր հատվածի համապատասխան մասնագետների համեմատ ոչ մրցունակ վարձատրության հետևանքով  որակավորված կադրերի արտահոսք</w:t>
            </w:r>
          </w:p>
          <w:p w14:paraId="0DBFB12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0DFB09EC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Համապատասխան որակավորում ունեցող նոր կադրերի ներգրավման դժվարություններ</w:t>
            </w:r>
          </w:p>
          <w:p w14:paraId="72B85F6C" w14:textId="77777777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71309FFF" w14:textId="64D076A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2631B762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ՀՀ ՖՆ-ում վերլուծական  կարողություններ պահանջող քաղաքականություն մշակող ստորաբաժանումների և տեխնիկական կարողություններ պահանջող  ստորաբաժանումների հաստիքների մակարդակների և վարձատրության տարբերակում</w:t>
            </w:r>
          </w:p>
          <w:p w14:paraId="5C54FBE6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3508377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Պարգևատրման և այլ միջոցներով խրախուսում </w:t>
            </w:r>
          </w:p>
          <w:p w14:paraId="02D04F1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7176E156" w14:textId="19A7641C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Համապատասխան մասնագետներ պատրաստող ուսումնական հաստատությունների հետ համագործակցություն</w:t>
            </w:r>
          </w:p>
        </w:tc>
        <w:tc>
          <w:tcPr>
            <w:tcW w:w="999" w:type="dxa"/>
            <w:vMerge/>
          </w:tcPr>
          <w:p w14:paraId="1D2EEC9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78AF8910" w14:textId="02393FE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(անհրաժեշտության դեպքում կիրականացվի նոր տեխնիկական աջակցության շրջանակներում)</w:t>
            </w:r>
          </w:p>
        </w:tc>
      </w:tr>
      <w:tr w:rsidR="00D1307B" w:rsidRPr="00A06AFA" w14:paraId="6ACE8912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7436579C" w14:textId="504DFE2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2 Հարկաբյուջետային ռիսկերի հաշվետվողականություն</w:t>
            </w:r>
          </w:p>
          <w:p w14:paraId="63CBFC3F" w14:textId="1D2E8D0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556" w:type="dxa"/>
            <w:shd w:val="clear" w:color="auto" w:fill="auto"/>
          </w:tcPr>
          <w:p w14:paraId="2398F167" w14:textId="4FCB5A2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4.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Ֆիսկալ ռիսկերի գնահատման գործառույթի բարելավում</w:t>
            </w:r>
          </w:p>
        </w:tc>
        <w:tc>
          <w:tcPr>
            <w:tcW w:w="1561" w:type="dxa"/>
            <w:shd w:val="clear" w:color="auto" w:fill="auto"/>
          </w:tcPr>
          <w:p w14:paraId="3D71C134" w14:textId="159471A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Arial"/>
                <w:bCs/>
                <w:sz w:val="16"/>
                <w:szCs w:val="16"/>
                <w:lang w:val="hy-AM"/>
              </w:rPr>
              <w:t>4․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Ֆիսկալ ռիսկերի գնահատման ծածկույթի ընդլայնում, մեթոդաբանության կատարելագործում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00DB7FD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7234F7B" w14:textId="59E96291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3958456B" w14:textId="18FD20F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3A817968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գնահատումները ներառում են ֆիսկալ ռիսկերի աղբյուրների ընդլայնված շրջանակը</w:t>
            </w:r>
          </w:p>
          <w:p w14:paraId="141B6C1E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 Ֆիսկալ ռիսկերի  կատարելագործված մեթոդաբանություն</w:t>
            </w:r>
          </w:p>
          <w:p w14:paraId="43B45765" w14:textId="5285D344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 w:val="restart"/>
            <w:shd w:val="clear" w:color="auto" w:fill="auto"/>
          </w:tcPr>
          <w:p w14:paraId="7889A949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ԿՑ-10</w:t>
            </w:r>
          </w:p>
        </w:tc>
        <w:tc>
          <w:tcPr>
            <w:tcW w:w="1560" w:type="dxa"/>
            <w:shd w:val="clear" w:color="auto" w:fill="auto"/>
          </w:tcPr>
          <w:p w14:paraId="54304F6D" w14:textId="1668E55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Ֆիսկալ ռիսկերի գնահատման գործառույթի իրականացման համար համապատասխան պետական կառավարման և լիազոր մարմինների հետ  համագործակցության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հնարավոր ձախողում</w:t>
            </w:r>
          </w:p>
        </w:tc>
        <w:tc>
          <w:tcPr>
            <w:tcW w:w="1559" w:type="dxa"/>
            <w:shd w:val="clear" w:color="auto" w:fill="auto"/>
          </w:tcPr>
          <w:p w14:paraId="5C63F6D1" w14:textId="0395BF4E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գնահատման հ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ամար մեթոդաբանութ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-յ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ունների կիրա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ռման շարունակություն,ֆիսկալ ռիսկերի կառավարման  ճանապարհային քարտեզի իրագործման նպատակով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համապատասխան պետական կառավարման և լիազոր մարմինների հետ աշխատանքային հանդիպումների 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շարունակություն</w:t>
            </w:r>
          </w:p>
        </w:tc>
        <w:tc>
          <w:tcPr>
            <w:tcW w:w="999" w:type="dxa"/>
            <w:vMerge w:val="restart"/>
          </w:tcPr>
          <w:p w14:paraId="46356574" w14:textId="0AE5CC14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 6-րդ և 7-րդ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2009130" w14:textId="2C369D18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68A94F90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106D5EF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EE02794" w14:textId="61EA770A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5. Ֆիսկալ ռիսկերը գնահատող մասնագետների վերլուծական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085B456A" w14:textId="06ADB70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en-US"/>
              </w:rPr>
              <w:t>5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3082B585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462D612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17A8A22" w14:textId="10ACE89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7511F385" w14:textId="28C7D86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ռիսկերը գնահատող բարելավված վերլուծական կարողություններ ունեցող մասնագետներ</w:t>
            </w:r>
          </w:p>
        </w:tc>
        <w:tc>
          <w:tcPr>
            <w:tcW w:w="702" w:type="dxa"/>
            <w:vMerge/>
            <w:shd w:val="clear" w:color="auto" w:fill="auto"/>
          </w:tcPr>
          <w:p w14:paraId="4CB825DC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F913C2B" w14:textId="5F8B3EE0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Անհրաժեշտ ամբողջ տեխնիկական աջակցությունը ստանալու մասով հնարավոր ձախողումներ</w:t>
            </w:r>
            <w:r w:rsidRPr="00A06AFA" w:rsidDel="009B6E5B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BE0FE5" w14:textId="7084250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գնահատման համար գործող մեթոդաբանության կիրառման շարունակություն</w:t>
            </w:r>
            <w:r w:rsidRPr="00A06AFA" w:rsidDel="009B6E5B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999" w:type="dxa"/>
            <w:vMerge/>
          </w:tcPr>
          <w:p w14:paraId="59981D68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374889A" w14:textId="0981F4C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</w:tr>
      <w:tr w:rsidR="00D1307B" w:rsidRPr="00BB1857" w14:paraId="180911A6" w14:textId="77777777" w:rsidTr="004054EB">
        <w:trPr>
          <w:trHeight w:val="7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6D42000E" w14:textId="6EBB50B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Times New Roman" w:hAnsi="GHEA Grapalat"/>
                <w:b/>
                <w:sz w:val="16"/>
                <w:szCs w:val="16"/>
                <w:lang w:val="hy-AM" w:eastAsia="ja-JP"/>
              </w:rPr>
              <w:t>2</w:t>
            </w:r>
            <w:r w:rsidRPr="00A06AF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ja-JP"/>
              </w:rPr>
              <w:t>․</w:t>
            </w:r>
            <w:r w:rsidRPr="00A06AFA">
              <w:rPr>
                <w:rFonts w:ascii="GHEA Grapalat" w:eastAsia="Times New Roman" w:hAnsi="GHEA Grapalat"/>
                <w:b/>
                <w:sz w:val="16"/>
                <w:szCs w:val="16"/>
                <w:lang w:val="hy-AM" w:eastAsia="ja-JP"/>
              </w:rPr>
              <w:t xml:space="preserve"> ՊԵՏԱԿԱՆ ԵԿԱՄՈՒՏՆԵՐԻ ՔԱՂԱՔԱԿԱՆՈՒԹՅՈՒՆ, ՀԱՐԿԱՅԻՆ ՎԱՐՉԱՐԱՐՈՒԹՅՈՒՆ</w:t>
            </w:r>
          </w:p>
        </w:tc>
      </w:tr>
      <w:tr w:rsidR="00D1307B" w:rsidRPr="00A06AFA" w14:paraId="583E940F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391632C" w14:textId="19AEBA08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3.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եկամուտների քաղաքականություն</w:t>
            </w:r>
          </w:p>
        </w:tc>
        <w:tc>
          <w:tcPr>
            <w:tcW w:w="1556" w:type="dxa"/>
            <w:shd w:val="clear" w:color="auto" w:fill="auto"/>
          </w:tcPr>
          <w:p w14:paraId="7B964AD9" w14:textId="5CD5436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6. Տնտեսության զարգացման առաջնահերթությունների և հնարավորությունների հիման վրա հարկային միջավայրին ներկայացվող կարիքների գնահատում</w:t>
            </w:r>
          </w:p>
        </w:tc>
        <w:tc>
          <w:tcPr>
            <w:tcW w:w="1561" w:type="dxa"/>
            <w:shd w:val="clear" w:color="auto" w:fill="auto"/>
          </w:tcPr>
          <w:p w14:paraId="4FC26C0E" w14:textId="2EC6E8B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6․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Տնտեսության զարգացման առաջնահերթությունների ու հնարավորությունների հիման վրա հարկային համակարգի հետագա բարեփոխումների ուղղությունների նախանշում</w:t>
            </w:r>
          </w:p>
        </w:tc>
        <w:tc>
          <w:tcPr>
            <w:tcW w:w="863" w:type="dxa"/>
            <w:shd w:val="clear" w:color="auto" w:fill="auto"/>
          </w:tcPr>
          <w:p w14:paraId="07E7EE8D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ԷՆ</w:t>
            </w:r>
          </w:p>
          <w:p w14:paraId="70B82D6C" w14:textId="64BF8C3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2374355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ԲՏԱՆ ՇՄՆ</w:t>
            </w:r>
          </w:p>
          <w:p w14:paraId="443DF89A" w14:textId="3C2F06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ՏԿԵՆ</w:t>
            </w:r>
          </w:p>
        </w:tc>
        <w:tc>
          <w:tcPr>
            <w:tcW w:w="859" w:type="dxa"/>
            <w:shd w:val="clear" w:color="auto" w:fill="auto"/>
          </w:tcPr>
          <w:p w14:paraId="64B38E5B" w14:textId="0D8BB8D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2020թ.</w:t>
            </w:r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մայիս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6B06D8C4" w14:textId="75997E3B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Հարկային համակարգի հետագա  բարեփոխումների ուղղությունները նախանշված են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00B6B8EA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ԿՑ-3, ԿՑ-19, ԿՑ-20</w:t>
            </w:r>
          </w:p>
        </w:tc>
        <w:tc>
          <w:tcPr>
            <w:tcW w:w="1560" w:type="dxa"/>
            <w:shd w:val="clear" w:color="auto" w:fill="auto"/>
          </w:tcPr>
          <w:p w14:paraId="7CE09716" w14:textId="0E76F0B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Տնտեսության զարգացման առաջնահերթությունների և հնարավորությունների հիման վրա հարկային միջավայրին ներկայացվող կարիքների ոչ ճիշտ գնահատում։</w:t>
            </w:r>
          </w:p>
        </w:tc>
        <w:tc>
          <w:tcPr>
            <w:tcW w:w="1559" w:type="dxa"/>
            <w:shd w:val="clear" w:color="auto" w:fill="auto"/>
          </w:tcPr>
          <w:p w14:paraId="03FD3C1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  <w:p w14:paraId="24F77DF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5A7983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949148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</w:tcPr>
          <w:p w14:paraId="4BD1DBB8" w14:textId="52DEE1B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1-ին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63A551C3" w14:textId="6ED532A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232BE094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73C2E4B4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177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16CCC4C1" w14:textId="4938EFC9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-7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7. Հարկային արտոնությունների կիրառության շրջանակի կրճատում</w:t>
            </w:r>
          </w:p>
        </w:tc>
        <w:tc>
          <w:tcPr>
            <w:tcW w:w="1561" w:type="dxa"/>
            <w:shd w:val="clear" w:color="auto" w:fill="auto"/>
          </w:tcPr>
          <w:p w14:paraId="48A4E13A" w14:textId="6B5CEC4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7.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«ՀՀ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786141FD" w14:textId="1BEE4C98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278D940F" w14:textId="29FE94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62D7188" w14:textId="0333051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58695A87" w14:textId="5B473A4E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Ցածր արդյունավետություն ունեցող և հասցեականություն չունեցող հարկային արտոնությունները  վերացված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5CC2CB0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7F2B6A9" w14:textId="3E54FE3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75564E4D" w14:textId="6AD3E51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56E19CC2" w14:textId="2CC6596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B06E92B" w14:textId="09C2F24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0F2727AF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65534BF4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795C6B4" w14:textId="1978A0A2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Շրջանառության հարկի գծով  հարկային բեռի վերանայում</w:t>
            </w:r>
          </w:p>
        </w:tc>
        <w:tc>
          <w:tcPr>
            <w:tcW w:w="1561" w:type="dxa"/>
            <w:shd w:val="clear" w:color="auto" w:fill="auto"/>
          </w:tcPr>
          <w:p w14:paraId="57F4B2EB" w14:textId="25F09492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8․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6180BECE" w14:textId="54FA4CB4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295BE3BC" w14:textId="4C07863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324D215" w14:textId="7D75C03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2020-2023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թ.</w:t>
            </w:r>
          </w:p>
        </w:tc>
        <w:tc>
          <w:tcPr>
            <w:tcW w:w="1834" w:type="dxa"/>
            <w:shd w:val="clear" w:color="auto" w:fill="auto"/>
          </w:tcPr>
          <w:p w14:paraId="43C41D63" w14:textId="3A0C36DA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Իրականացվող ուսումնասիրությունների արդյունքում շրջանառության հարկի բեռը վերանայված է</w:t>
            </w:r>
          </w:p>
        </w:tc>
        <w:tc>
          <w:tcPr>
            <w:tcW w:w="702" w:type="dxa"/>
            <w:vMerge/>
            <w:shd w:val="clear" w:color="auto" w:fill="FFFF00"/>
          </w:tcPr>
          <w:p w14:paraId="55A841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2E57982" w14:textId="08DD2F5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287337EF" w14:textId="7DF2D16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60854C3F" w14:textId="0B6500C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1-ին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67359F24" w14:textId="1DD5590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173D8EAF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16AD3F03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F571E66" w14:textId="3BC1A62D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bCs/>
                <w:sz w:val="16"/>
                <w:szCs w:val="16"/>
                <w:lang w:val="hy-AM"/>
              </w:rPr>
              <w:t>9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Գյուղատնտեսական արտադրանքի իրացման գործարքների փաստաթղթավորման հետ կապված խնդիրների կարգավորում</w:t>
            </w:r>
          </w:p>
        </w:tc>
        <w:tc>
          <w:tcPr>
            <w:tcW w:w="1561" w:type="dxa"/>
            <w:shd w:val="clear" w:color="auto" w:fill="auto"/>
          </w:tcPr>
          <w:p w14:paraId="1C35ED66" w14:textId="0AFB6A18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9․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5BE11A53" w14:textId="26D5F523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AB68F1D" w14:textId="49CDC39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5BBCBCD" w14:textId="453C708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2021թ.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73B81785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Գործարքների փաստաթղթավորման հետ կապված խնդիրները կարգավորված են</w:t>
            </w:r>
          </w:p>
          <w:p w14:paraId="708655A8" w14:textId="667A0FAC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FFFF00"/>
          </w:tcPr>
          <w:p w14:paraId="6C90F4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0FF67259" w14:textId="27A0794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7C8D7DFF" w14:textId="525A991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2B0D10B0" w14:textId="1FC77E6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1-ին, 13-րդ պարբերություններ</w:t>
            </w:r>
          </w:p>
        </w:tc>
        <w:tc>
          <w:tcPr>
            <w:tcW w:w="1421" w:type="dxa"/>
            <w:shd w:val="clear" w:color="auto" w:fill="auto"/>
          </w:tcPr>
          <w:p w14:paraId="5B278C48" w14:textId="4037F64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0C3C7E5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4DC9E6B3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5A43552" w14:textId="78158BC6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10. Տեսանելի հարստության կամ ունեցվածքի համարժեք հարկում</w:t>
            </w:r>
          </w:p>
        </w:tc>
        <w:tc>
          <w:tcPr>
            <w:tcW w:w="1561" w:type="dxa"/>
            <w:shd w:val="clear" w:color="auto" w:fill="auto"/>
          </w:tcPr>
          <w:p w14:paraId="179E71E5" w14:textId="49C1E5EB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10․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34840F45" w14:textId="259C13EA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0FE36339" w14:textId="77B0AB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94AA2EE" w14:textId="089D26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2020թ.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6A3AE1EF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Տեսանելի հարստության կամ ունեցվածքը հարկվում է համարժեք</w:t>
            </w:r>
            <w:r w:rsidRPr="00A06AFA" w:rsidDel="00847CEE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  <w:p w14:paraId="4F596EA2" w14:textId="50B927DB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FFFF00"/>
          </w:tcPr>
          <w:p w14:paraId="34F6257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2079C7E" w14:textId="1D84BE6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590B874E" w14:textId="088845B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290995F9" w14:textId="70C4B90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A52AD01" w14:textId="3E92542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854BE5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8DF310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568C870" w14:textId="1E6AE916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Տնտեսական շարժառիթների հիման վրա գործող՝ եկամուտների հայտարարագրման համակարգի ներդրման իրավական հիմքերի ապահովում</w:t>
            </w:r>
            <w:r w:rsidRPr="00A06AFA" w:rsidDel="00661935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0FDE43F0" w14:textId="068357EA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bCs/>
                <w:sz w:val="16"/>
                <w:szCs w:val="16"/>
                <w:lang w:val="hy-AM" w:eastAsia="x-none"/>
              </w:rPr>
              <w:t>11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«ՀՀ հարկային օրենսգրքում փոփոխություններ և լրացումներ կատարելու»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5CE0FA18" w14:textId="7893A68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FEF9A20" w14:textId="339A473D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DE7557E" w14:textId="21623748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2021թ.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6EC79664" w14:textId="143661D2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շարժառիթների հիման վրա գործող՝ եկամուտների հայտարարագրման համակարգի ներդրման իրավական հիմքերն ապահովված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79E16F7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87D184B" w14:textId="3D0D744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5219D1C8" w14:textId="483310F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4391CC02" w14:textId="7177B5F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4B4C4736" w14:textId="5F83F80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5B70437E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6C2A24DC" w14:textId="1B606BAB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4. Եկամուտների վարչարարության թափանցիկություն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և համապատասխանություն</w:t>
            </w:r>
          </w:p>
        </w:tc>
        <w:tc>
          <w:tcPr>
            <w:tcW w:w="1556" w:type="dxa"/>
            <w:shd w:val="clear" w:color="auto" w:fill="auto"/>
          </w:tcPr>
          <w:p w14:paraId="0D1E09E2" w14:textId="070112B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lastRenderedPageBreak/>
              <w:t>12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. Հարկային պոտենցիալի և ճեղքի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գնահատում</w:t>
            </w:r>
          </w:p>
          <w:p w14:paraId="27D50648" w14:textId="15DA1018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25EC376" w14:textId="1FBD57A2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12.1. Երեք խոշոր հարկատեսակների գծով (ԱԱՀ,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շահութահարկ, եկամտային հարկ) հարկային պոտենցիալի և ճեղքի գնահատում</w:t>
            </w:r>
          </w:p>
        </w:tc>
        <w:tc>
          <w:tcPr>
            <w:tcW w:w="863" w:type="dxa"/>
            <w:shd w:val="clear" w:color="auto" w:fill="auto"/>
          </w:tcPr>
          <w:p w14:paraId="787D4E65" w14:textId="73AA3C14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</w:tc>
        <w:tc>
          <w:tcPr>
            <w:tcW w:w="710" w:type="dxa"/>
          </w:tcPr>
          <w:p w14:paraId="1CBAC333" w14:textId="5E53DFF6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A35724C" w14:textId="1E822E11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="00E253AE"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6649569" w14:textId="65D2937D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Երեք խոշոր հարկատեսակների գծով (ԱԱՀ,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շահութահարկ, եկամտային հարկ) հարկային պոտենցիալի և ճեղքի գնահատման մեթոդաբանության առկայություն,</w:t>
            </w:r>
          </w:p>
          <w:p w14:paraId="5A70FEB8" w14:textId="77777777" w:rsidR="00D1307B" w:rsidRPr="00A06AFA" w:rsidRDefault="00D1307B" w:rsidP="00D1307B">
            <w:pPr>
              <w:tabs>
                <w:tab w:val="left" w:pos="166"/>
              </w:tabs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F6EC651" w14:textId="236C4FB1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Երեք խոշոր հարկատեսակների գծով (ԱԱՀ, շահութահարկ, եկամտային հարկ) հարկային պոտենցիալի և ճեղքի գնահատականներ</w:t>
            </w:r>
          </w:p>
        </w:tc>
        <w:tc>
          <w:tcPr>
            <w:tcW w:w="702" w:type="dxa"/>
            <w:shd w:val="clear" w:color="auto" w:fill="auto"/>
          </w:tcPr>
          <w:p w14:paraId="07BB033F" w14:textId="106B28C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auto"/>
          </w:tcPr>
          <w:p w14:paraId="2C783811" w14:textId="6C6526D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Հարկային ճեղքի գնահատման համար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անհրաժեշտ տեղեկատվության անհասանելիություն</w:t>
            </w:r>
          </w:p>
        </w:tc>
        <w:tc>
          <w:tcPr>
            <w:tcW w:w="1559" w:type="dxa"/>
            <w:shd w:val="clear" w:color="auto" w:fill="auto"/>
          </w:tcPr>
          <w:p w14:paraId="1B0BB626" w14:textId="7F8EF73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Համապատասխան գերատեսչություն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ներից տեղեկատվության ստացման գործընթացի իրավական կարգավորում</w:t>
            </w:r>
          </w:p>
        </w:tc>
        <w:tc>
          <w:tcPr>
            <w:tcW w:w="999" w:type="dxa"/>
          </w:tcPr>
          <w:p w14:paraId="6176DDEC" w14:textId="7B32660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8-րդ գլուխ, 8.1 կետ, 6-րդ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պարբերություն</w:t>
            </w:r>
          </w:p>
        </w:tc>
        <w:tc>
          <w:tcPr>
            <w:tcW w:w="1421" w:type="dxa"/>
            <w:shd w:val="clear" w:color="auto" w:fill="auto"/>
          </w:tcPr>
          <w:p w14:paraId="2858E564" w14:textId="6FCB332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 xml:space="preserve">Կիրականացվի տեխնիկական աջակցության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շրջանակներում</w:t>
            </w:r>
          </w:p>
          <w:p w14:paraId="2B579EB5" w14:textId="4AB7DAFE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</w:tr>
      <w:tr w:rsidR="00D1307B" w:rsidRPr="00A06AFA" w14:paraId="0EDC76E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62792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2FCEBDF0" w14:textId="3E14EDB0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-75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Հանրային ֆինանսների թափանցիկության ապահովման նպատակով բյուջեից վերադարձվող հարկերի գումարների վերաբերյալ տեղեկատվության հրապարակում</w:t>
            </w:r>
          </w:p>
        </w:tc>
        <w:tc>
          <w:tcPr>
            <w:tcW w:w="1561" w:type="dxa"/>
            <w:shd w:val="clear" w:color="auto" w:fill="auto"/>
          </w:tcPr>
          <w:p w14:paraId="295961E7" w14:textId="76BDA0F0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Եռամսյակային պարբերականությամբ պետական բյուջեից վերադարձված հարկերի գումարների վերաբերյալ տվյալների հրապարակում</w:t>
            </w:r>
          </w:p>
        </w:tc>
        <w:tc>
          <w:tcPr>
            <w:tcW w:w="863" w:type="dxa"/>
            <w:shd w:val="clear" w:color="auto" w:fill="auto"/>
          </w:tcPr>
          <w:p w14:paraId="650D99DB" w14:textId="658E5E36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647706E5" w14:textId="6CFB862F" w:rsidR="00D1307B" w:rsidRPr="00A06AFA" w:rsidRDefault="007E6243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859" w:type="dxa"/>
            <w:shd w:val="clear" w:color="auto" w:fill="auto"/>
          </w:tcPr>
          <w:p w14:paraId="55D45693" w14:textId="43DF316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E0A3472" w14:textId="6FF5B9A1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Հրապարակված համապատասխան տեղեկատվություն</w:t>
            </w:r>
          </w:p>
        </w:tc>
        <w:tc>
          <w:tcPr>
            <w:tcW w:w="702" w:type="dxa"/>
            <w:shd w:val="clear" w:color="auto" w:fill="auto"/>
          </w:tcPr>
          <w:p w14:paraId="788ADA98" w14:textId="53282ECE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ԿՑ-9</w:t>
            </w:r>
          </w:p>
        </w:tc>
        <w:tc>
          <w:tcPr>
            <w:tcW w:w="1560" w:type="dxa"/>
            <w:shd w:val="clear" w:color="auto" w:fill="auto"/>
          </w:tcPr>
          <w:p w14:paraId="01F0E99E" w14:textId="47987A2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Պետական բյուջեից վերադարձված հարկերի գումարների վերաբերյալ տվյալները ժամանակին չեն հրապարակվում</w:t>
            </w:r>
          </w:p>
        </w:tc>
        <w:tc>
          <w:tcPr>
            <w:tcW w:w="1559" w:type="dxa"/>
            <w:shd w:val="clear" w:color="auto" w:fill="auto"/>
          </w:tcPr>
          <w:p w14:paraId="123EF132" w14:textId="3F9280BC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Կատարման հստակ ժամկետների սահմանում</w:t>
            </w:r>
          </w:p>
        </w:tc>
        <w:tc>
          <w:tcPr>
            <w:tcW w:w="999" w:type="dxa"/>
          </w:tcPr>
          <w:p w14:paraId="51A032CB" w14:textId="1038033A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վերջին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13B7D7BF" w14:textId="00387722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46946A5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7CDA2C62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8E5B638" w14:textId="55C4A7F3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Ստվերային տնտեսության ծավալների շարունակական կրճատում, արտոնյալ հարկ վճարողների բացառում</w:t>
            </w:r>
          </w:p>
        </w:tc>
        <w:tc>
          <w:tcPr>
            <w:tcW w:w="1561" w:type="dxa"/>
            <w:shd w:val="clear" w:color="auto" w:fill="auto"/>
          </w:tcPr>
          <w:p w14:paraId="7F8C5DAE" w14:textId="2F96EDA9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Երրորդ անձանց  տեղեկությունների ստացման և արդյունա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վետ օգտագործման հնարավորությունների ընդլայնում</w:t>
            </w:r>
          </w:p>
        </w:tc>
        <w:tc>
          <w:tcPr>
            <w:tcW w:w="863" w:type="dxa"/>
            <w:shd w:val="clear" w:color="auto" w:fill="auto"/>
          </w:tcPr>
          <w:p w14:paraId="46F2C629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399EF51C" w14:textId="2DAD79F0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A8E6BD" w14:textId="45506E29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7536BD4" w14:textId="7777777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Հարկային ստվերի կրճատում</w:t>
            </w:r>
          </w:p>
          <w:p w14:paraId="2180213B" w14:textId="2047E19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Արտոնյալ կարգավիճակ ունեցող հարկ վճարողների բացառում և բոլոր հարկ վճարողների համար գործունեության հավասար հարկային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միջավայրի ստեղծում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4B87AB2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ԿՑ-3, ԿՑ-19, ԿՑ-20</w:t>
            </w:r>
          </w:p>
        </w:tc>
        <w:tc>
          <w:tcPr>
            <w:tcW w:w="1560" w:type="dxa"/>
            <w:shd w:val="clear" w:color="auto" w:fill="auto"/>
          </w:tcPr>
          <w:p w14:paraId="2EBCCA89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Գործառնական և ֆինանսական</w:t>
            </w:r>
          </w:p>
        </w:tc>
        <w:tc>
          <w:tcPr>
            <w:tcW w:w="1559" w:type="dxa"/>
            <w:shd w:val="clear" w:color="auto" w:fill="auto"/>
          </w:tcPr>
          <w:p w14:paraId="1BB2B06E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Համագործակցություն ՀՀ պետական կառավարման մարմինների հետ և ՀՀ օրենքով չարգելված ֆինանսական միջոցների ներգրավմանն ուղղված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աշխատանքների իրականացում</w:t>
            </w:r>
          </w:p>
        </w:tc>
        <w:tc>
          <w:tcPr>
            <w:tcW w:w="999" w:type="dxa"/>
          </w:tcPr>
          <w:p w14:paraId="10E4527E" w14:textId="1B24D07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8-րդ գլուխ, 8.1 կետ, 6-րդ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31272A74" w14:textId="09C976E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4F94B9B4" w14:textId="77777777" w:rsidTr="004054EB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6C0B9BD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AA26698" w14:textId="1978C19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>15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Հարկ վճարողների կողմից հարկային պարտավորությունների ամբողջ ծավալով և ժամանակին հայտարարագրման ու կատարման ապահովում</w:t>
            </w:r>
          </w:p>
        </w:tc>
        <w:tc>
          <w:tcPr>
            <w:tcW w:w="1561" w:type="dxa"/>
            <w:shd w:val="clear" w:color="auto" w:fill="auto"/>
          </w:tcPr>
          <w:p w14:paraId="7346B460" w14:textId="513B817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Հարկային մարմնի վերլուծական և հսկողության գործիքների արդիականացում և կարողությունների զարգացում</w:t>
            </w:r>
          </w:p>
        </w:tc>
        <w:tc>
          <w:tcPr>
            <w:tcW w:w="863" w:type="dxa"/>
            <w:shd w:val="clear" w:color="auto" w:fill="auto"/>
          </w:tcPr>
          <w:p w14:paraId="7A82BAF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59F591EF" w14:textId="68457B5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44A70F8" w14:textId="222E0153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775DEFA" w14:textId="7777777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Հարկային մարմնի աշխատակազմը ունի հարկային օրենսդրությունը կիրարկելու համար անհրաժեշտ կարողություններ</w:t>
            </w:r>
          </w:p>
          <w:p w14:paraId="43BD47E7" w14:textId="4643ECD8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Առկա է վերանայված և մշտապես կատարելագործվող հարկային հսկողության գործիքակազմ</w:t>
            </w:r>
          </w:p>
        </w:tc>
        <w:tc>
          <w:tcPr>
            <w:tcW w:w="702" w:type="dxa"/>
            <w:vMerge/>
            <w:shd w:val="clear" w:color="auto" w:fill="auto"/>
          </w:tcPr>
          <w:p w14:paraId="4F7C525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shd w:val="clear" w:color="auto" w:fill="auto"/>
          </w:tcPr>
          <w:p w14:paraId="6F6FC33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Ռիսկերի կառավարման ծրագրերը չեն հասցեագրում եկամուտների հավաքագրման համակարգի բոլոր ասպեկտները</w:t>
            </w:r>
          </w:p>
        </w:tc>
        <w:tc>
          <w:tcPr>
            <w:tcW w:w="1559" w:type="dxa"/>
            <w:shd w:val="clear" w:color="auto" w:fill="auto"/>
          </w:tcPr>
          <w:p w14:paraId="2DA23A7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Ռիսկերի կառավարման ծրագրերի շարունակական կատարելագործում՝ եկամուտ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ների հավա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քագրման ողջ գործընթացն ընդգրկելու համար</w:t>
            </w:r>
          </w:p>
        </w:tc>
        <w:tc>
          <w:tcPr>
            <w:tcW w:w="999" w:type="dxa"/>
          </w:tcPr>
          <w:p w14:paraId="2A224D67" w14:textId="74CCA83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7-րդ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43A943A4" w14:textId="223D70E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C42B542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1245D680" w14:textId="3CEC744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Cambria Math" w:hAnsi="Cambria Math" w:cs="Cambria Math"/>
                <w:b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ՌԱԶՄԱՎԱՐԱԿԱՆ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ՊԼԱՆԱՎՈՐՈՒՄ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,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ԻՋՆԱԺԱՄԿԵՏ ԾԱԽՍԵՐԻ ԾՐԱԳՐԵՐԻ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ԵՎ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ՊԵՏԱԿԱՆ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ԲՅՈՒՋԵԻ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ԿԱԶՄՈՒՄ</w:t>
            </w:r>
          </w:p>
        </w:tc>
      </w:tr>
      <w:tr w:rsidR="00D1307B" w:rsidRPr="00A06AFA" w14:paraId="7A33CD73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AD7694A" w14:textId="66FB291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5.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Ծրագրային բյուջետավորում և ռազմավարական պլանավորում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4D0F19F" w14:textId="36E1EE2A" w:rsidR="00D1307B" w:rsidRPr="00A06AFA" w:rsidRDefault="00D1307B" w:rsidP="00D1307B">
            <w:pPr>
              <w:spacing w:after="0" w:line="240" w:lineRule="auto"/>
              <w:rPr>
                <w:rFonts w:cs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2023թ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պետական բյուջեում ներառված բոլոր բյուջետային ծրագրերի նպատակներն ու արդյունքային ցուցանիշները համապատասխանում են գործող ոլորտային ռազմավարություններին և ծածկում են բյուջետային եկամուտների և ծախսերի վրա ազդեցություն ենթադրող բոլոր գործող ռազմավարությունները</w:t>
            </w:r>
            <w:r w:rsidRPr="00A06AFA" w:rsidDel="00EE2106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</w:t>
            </w:r>
          </w:p>
          <w:p w14:paraId="04EF0072" w14:textId="08D46D3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</w:pPr>
          </w:p>
        </w:tc>
        <w:tc>
          <w:tcPr>
            <w:tcW w:w="1561" w:type="dxa"/>
            <w:shd w:val="clear" w:color="auto" w:fill="auto"/>
          </w:tcPr>
          <w:p w14:paraId="5FF0D09B" w14:textId="73376A55" w:rsidR="00D1307B" w:rsidRPr="00A06AFA" w:rsidRDefault="00D1307B" w:rsidP="00D1307B">
            <w:pPr>
              <w:pStyle w:val="ListParagraph"/>
              <w:tabs>
                <w:tab w:val="left" w:pos="330"/>
              </w:tabs>
              <w:spacing w:after="0" w:line="240" w:lineRule="auto"/>
              <w:ind w:left="-74"/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lastRenderedPageBreak/>
              <w:t>16</w:t>
            </w:r>
            <w:r w:rsidRPr="00A06AFA">
              <w:rPr>
                <w:rFonts w:ascii="Cambria Math" w:eastAsia="Calibri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1</w:t>
            </w:r>
            <w:r w:rsidRPr="00A06AFA">
              <w:rPr>
                <w:rFonts w:ascii="Cambria Math" w:eastAsia="Calibri" w:hAnsi="Cambria Math" w:cs="Cambria Math"/>
                <w:sz w:val="16"/>
                <w:szCs w:val="16"/>
                <w:lang w:val="hy-AM" w:eastAsia="x-none"/>
              </w:rPr>
              <w:t xml:space="preserve">․ </w:t>
            </w: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Բյուջետային ծրագրերի վերանայում/մշակում՝ առկա ռազմավարական փաստաթղթերով իրականացվող քաղաքականությունների հետ համապատասխան</w:t>
            </w:r>
          </w:p>
        </w:tc>
        <w:tc>
          <w:tcPr>
            <w:tcW w:w="863" w:type="dxa"/>
            <w:shd w:val="clear" w:color="auto" w:fill="auto"/>
          </w:tcPr>
          <w:p w14:paraId="2AB2F88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347FB72E" w14:textId="461D03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0456F60" w14:textId="4D73EE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859" w:type="dxa"/>
            <w:shd w:val="clear" w:color="auto" w:fill="auto"/>
          </w:tcPr>
          <w:p w14:paraId="22A336A1" w14:textId="6F05E59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4272643" w14:textId="434E4421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Համապատա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ս</w:t>
            </w:r>
            <w:proofErr w:type="spellEnd"/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խանության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վերաբերյալ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գնահատ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ա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կանի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առկայություն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, </w:t>
            </w:r>
          </w:p>
          <w:p w14:paraId="1CF3CBE2" w14:textId="77777777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ներառված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բոլոր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ծրագրերը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համապատասխանեցված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գործող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ռազմավարություններին</w:t>
            </w:r>
            <w:proofErr w:type="spellEnd"/>
          </w:p>
          <w:p w14:paraId="4FE1542C" w14:textId="77777777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2023թ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բյուջետային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ծրագրերը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ամբողջությամբ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ծածկում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բյուջետային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եկամուտների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ծախսերի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վրա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ազդեցություն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lastRenderedPageBreak/>
              <w:t>ենթադրող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բոլոր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գործող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ռազմավարությունները</w:t>
            </w:r>
            <w:proofErr w:type="spellEnd"/>
          </w:p>
          <w:p w14:paraId="6A738CF0" w14:textId="59CB879E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ներառված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բոլոր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ծրագրերը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բացառությամբ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վարչական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բնույթի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ծրագրերից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)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ունեն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անձնագրեր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որոնք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նախագծին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կից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ներկայացվում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ՀՀ ԱԺ 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DF2B3D8" w14:textId="77777777" w:rsidR="00D1307B" w:rsidRPr="006C1CEC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ԿՑ-2, ԿՑ-4, ԿՑ-5, ԿՑ-8, ԿՑ-16, ԿՑ-17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2EA4B73" w14:textId="6F1C9453" w:rsidR="00D1307B" w:rsidRPr="006C1CEC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Բյուջետային ծրագրերի վերանայման/մշակման համար ոչ բավարար որակյա</w:t>
            </w:r>
            <w:r w:rsidR="006C1CEC" w:rsidRPr="006C1CEC">
              <w:rPr>
                <w:rFonts w:ascii="GHEA Grapalat" w:eastAsia="Calibri" w:hAnsi="GHEA Grapalat" w:cs="Times New Roman"/>
                <w:sz w:val="16"/>
                <w:szCs w:val="16"/>
                <w:lang w:eastAsia="x-none"/>
              </w:rPr>
              <w:t>լ</w:t>
            </w:r>
            <w:r w:rsidRPr="006C1CEC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 xml:space="preserve"> կադրեր</w:t>
            </w:r>
          </w:p>
          <w:p w14:paraId="415D367F" w14:textId="367338DA" w:rsidR="00D1307B" w:rsidRPr="006C1CEC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Իրավական ակտերի մշակման հնարավոր ձախողում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007710" w14:textId="77777777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Որակյալ մասնագետների ներգրավում,</w:t>
            </w:r>
          </w:p>
          <w:p w14:paraId="1CE45AE2" w14:textId="067E8F96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Փորձագե</w:t>
            </w:r>
            <w:r w:rsidR="006C1CEC" w:rsidRPr="006C1CEC">
              <w:rPr>
                <w:rFonts w:ascii="GHEA Grapalat" w:hAnsi="GHEA Grapalat" w:cs="Arial"/>
                <w:color w:val="000000"/>
                <w:sz w:val="16"/>
                <w:szCs w:val="16"/>
              </w:rPr>
              <w:t>տ-</w:t>
            </w: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ների ներգրավում</w:t>
            </w:r>
          </w:p>
          <w:p w14:paraId="7F7F612C" w14:textId="77777777" w:rsidR="00D1307B" w:rsidRPr="006C1CEC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  <w:p w14:paraId="54BFC35A" w14:textId="77777777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Շարունակել կիրառել օրենսդրությամբ դեռևս գործող մեթոդաբանությունը</w:t>
            </w:r>
          </w:p>
        </w:tc>
        <w:tc>
          <w:tcPr>
            <w:tcW w:w="999" w:type="dxa"/>
            <w:vMerge w:val="restart"/>
          </w:tcPr>
          <w:p w14:paraId="5DE5DCC9" w14:textId="2939AD33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1-ին, 2-րդ, 3-րդ, 4-րդ և 5-րդ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5BB642F6" w14:textId="6A085D08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5EEBC71C" w14:textId="77777777" w:rsidTr="006B3222">
        <w:trPr>
          <w:gridAfter w:val="1"/>
          <w:wAfter w:w="9" w:type="dxa"/>
          <w:trHeight w:val="5660"/>
        </w:trPr>
        <w:tc>
          <w:tcPr>
            <w:tcW w:w="1687" w:type="dxa"/>
            <w:vMerge/>
            <w:shd w:val="clear" w:color="auto" w:fill="auto"/>
          </w:tcPr>
          <w:p w14:paraId="305DBF2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77BC158" w14:textId="77777777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A767882" w14:textId="1CB5AC7C" w:rsidR="00D1307B" w:rsidRPr="00A06AFA" w:rsidRDefault="00D1307B" w:rsidP="00D1307B">
            <w:pPr>
              <w:tabs>
                <w:tab w:val="left" w:pos="346"/>
                <w:tab w:val="left" w:pos="526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2 ԾԲ ներկայիս մեթոդաբանության և դրա կիրարկման հետ կապված գործնական  խնդիրների վերհանում և կարգավորում</w:t>
            </w:r>
          </w:p>
          <w:p w14:paraId="5718050B" w14:textId="6BCD63F6" w:rsidR="00D1307B" w:rsidRPr="00A06AFA" w:rsidRDefault="00D1307B" w:rsidP="00D1307B">
            <w:pPr>
              <w:tabs>
                <w:tab w:val="left" w:pos="346"/>
                <w:tab w:val="left" w:pos="526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  <w:p w14:paraId="01B515F4" w14:textId="15921376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863" w:type="dxa"/>
            <w:shd w:val="clear" w:color="auto" w:fill="auto"/>
          </w:tcPr>
          <w:p w14:paraId="1B17E1F9" w14:textId="65A32DC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1CB38B64" w14:textId="31C899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E44C700" w14:textId="12CEA5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DE30A11" w14:textId="77777777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մեթոդաբանության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դրա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կիրառության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կապված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բացերի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խնդիրների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ուսումնասիրության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հաշվետվության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առկայություն</w:t>
            </w:r>
            <w:proofErr w:type="spellEnd"/>
          </w:p>
          <w:p w14:paraId="3A0613EE" w14:textId="40573413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մեթոդաբանության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դրա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կիրառության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բարելավման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միջոցառումնե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ցանկի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ժամանակացույցի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առկայություն</w:t>
            </w:r>
            <w:proofErr w:type="spellEnd"/>
          </w:p>
          <w:p w14:paraId="2F934F06" w14:textId="663355DA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մեթոդաբանության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բարելավմանն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ուղղված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միջոցառումներն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իրականացված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միջոցառումների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ժամանակացույցին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համապատասխան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414B75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D8D4D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6B21B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7073448F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3FA285F" w14:textId="565405E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7FD0B5B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92055D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88ABA6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D1DE753" w14:textId="5A716D73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Մարդկային ռեսուրսների զարգացմանն ուղղված միջոցառումներ</w:t>
            </w:r>
          </w:p>
        </w:tc>
        <w:tc>
          <w:tcPr>
            <w:tcW w:w="863" w:type="dxa"/>
            <w:shd w:val="clear" w:color="auto" w:fill="auto"/>
          </w:tcPr>
          <w:p w14:paraId="1F400FD4" w14:textId="45098A2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F5D7D61" w14:textId="6B218DE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7AC0616" w14:textId="2EF746A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B5E1F37" w14:textId="07F09903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ներդրված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պահանջներին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համարժեք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՝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մարդկային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ռեսուրսների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գծով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ինստիտուցիոնալ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հաշվետվություն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(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)</w:t>
            </w:r>
          </w:p>
          <w:p w14:paraId="04E04E76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զարգացման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արդիական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առկայություն</w:t>
            </w:r>
            <w:proofErr w:type="spellEnd"/>
          </w:p>
          <w:p w14:paraId="1D728489" w14:textId="5857CF04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զարգացմանն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ուղղված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միջոցառումներն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իրականացված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հաստատված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ծրագրին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համապատասխան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4D53501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0335CE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Վերապատրաստման դասընթացները չեն տրամադրում անհրաժեշտ և բավարար գիտելիքներ մասնագետներին</w:t>
            </w:r>
          </w:p>
        </w:tc>
        <w:tc>
          <w:tcPr>
            <w:tcW w:w="1559" w:type="dxa"/>
            <w:shd w:val="clear" w:color="auto" w:fill="auto"/>
          </w:tcPr>
          <w:p w14:paraId="1D80547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վերապատրաստողների ներգրավում</w:t>
            </w:r>
          </w:p>
        </w:tc>
        <w:tc>
          <w:tcPr>
            <w:tcW w:w="999" w:type="dxa"/>
            <w:vMerge/>
          </w:tcPr>
          <w:p w14:paraId="63567A32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F3498A4" w14:textId="707F6BC6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30F9BEA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4D96F5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7C43EC7C" w14:textId="68AB1F9C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2023թ բյուջ</w:t>
            </w:r>
            <w:r w:rsidRPr="000E2AF0">
              <w:rPr>
                <w:rFonts w:ascii="GHEA Grapalat" w:hAnsi="GHEA Grapalat"/>
                <w:sz w:val="16"/>
                <w:szCs w:val="16"/>
                <w:lang w:val="hy-AM" w:eastAsia="x-none"/>
              </w:rPr>
              <w:t>ետային տարվա ավա</w:t>
            </w:r>
            <w:r w:rsidR="000E2AF0" w:rsidRPr="000E2AF0">
              <w:rPr>
                <w:rFonts w:ascii="GHEA Grapalat" w:hAnsi="GHEA Grapalat"/>
                <w:sz w:val="16"/>
                <w:szCs w:val="16"/>
                <w:lang w:eastAsia="x-none"/>
              </w:rPr>
              <w:t>ր</w:t>
            </w:r>
            <w:r w:rsidRPr="000E2AF0">
              <w:rPr>
                <w:rFonts w:ascii="GHEA Grapalat" w:hAnsi="GHEA Grapalat"/>
                <w:sz w:val="16"/>
                <w:szCs w:val="16"/>
                <w:lang w:val="hy-AM" w:eastAsia="x-none"/>
              </w:rPr>
              <w:t>տի դրությամբ բյուջետային ծրագրերի հ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ամար պատասխանատու բոլոր պետական մարմիններում առկա է բյուջետային ծրագրերի գնահատ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ման կանոնավոր գործընթաց</w:t>
            </w:r>
          </w:p>
          <w:p w14:paraId="2491990D" w14:textId="6CD6D0AE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  <w:p w14:paraId="00A95AE6" w14:textId="77777777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561" w:type="dxa"/>
            <w:shd w:val="clear" w:color="auto" w:fill="auto"/>
          </w:tcPr>
          <w:p w14:paraId="7C10CE7E" w14:textId="3D92798D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Բյուջետային ծրագրերի գնահատման ուղեցույցների մշակում </w:t>
            </w:r>
          </w:p>
        </w:tc>
        <w:tc>
          <w:tcPr>
            <w:tcW w:w="863" w:type="dxa"/>
            <w:shd w:val="clear" w:color="auto" w:fill="auto"/>
          </w:tcPr>
          <w:p w14:paraId="2BCEA6AC" w14:textId="5646D87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227B61B" w14:textId="2B2EBA1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001558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  <w:p w14:paraId="31DCCCE8" w14:textId="58E8994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3C92CBF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հայեցակարգը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</w:p>
          <w:p w14:paraId="7EADB180" w14:textId="4692C900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ուղեցույցները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մշակված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687F77C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D2400D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Բյուջետային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ծրագրերի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softHyphen/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ման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գործառույթի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համար համապատասխան անձնակազմի բացակայություն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41EEC2" w14:textId="77777777" w:rsidR="00D1307B" w:rsidRPr="00A06AFA" w:rsidRDefault="00D1307B" w:rsidP="00D1307B">
            <w:pPr>
              <w:pStyle w:val="ListParagraph"/>
              <w:numPr>
                <w:ilvl w:val="0"/>
                <w:numId w:val="13"/>
              </w:numPr>
              <w:tabs>
                <w:tab w:val="left" w:pos="241"/>
              </w:tabs>
              <w:spacing w:after="0" w:line="240" w:lineRule="auto"/>
              <w:ind w:left="16" w:hanging="16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անձնակազմի հավաքագրում,</w:t>
            </w:r>
          </w:p>
          <w:p w14:paraId="2171659D" w14:textId="77777777" w:rsidR="00D1307B" w:rsidRPr="00A06AFA" w:rsidRDefault="00D1307B" w:rsidP="00D1307B">
            <w:pPr>
              <w:pStyle w:val="ListParagraph"/>
              <w:numPr>
                <w:ilvl w:val="0"/>
                <w:numId w:val="13"/>
              </w:numPr>
              <w:tabs>
                <w:tab w:val="left" w:pos="241"/>
              </w:tabs>
              <w:spacing w:after="0" w:line="240" w:lineRule="auto"/>
              <w:ind w:left="16" w:hanging="16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Առկա մասնագետների վերապատրաստում</w:t>
            </w:r>
          </w:p>
        </w:tc>
        <w:tc>
          <w:tcPr>
            <w:tcW w:w="999" w:type="dxa"/>
            <w:vMerge w:val="restart"/>
          </w:tcPr>
          <w:p w14:paraId="21C2119C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3-րդ գլուխ, 3.2 կետ, 1-ին պարբերություն</w:t>
            </w:r>
          </w:p>
          <w:p w14:paraId="57B74926" w14:textId="1B04D26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2-րդ, 3-րդ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6540969" w14:textId="2BF4DF9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BBE41F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7814381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AB92E10" w14:textId="77777777" w:rsidR="00D1307B" w:rsidRPr="00A06AFA" w:rsidRDefault="00D1307B" w:rsidP="00D1307B">
            <w:pPr>
              <w:pStyle w:val="ListParagraph1"/>
              <w:tabs>
                <w:tab w:val="left" w:pos="247"/>
              </w:tabs>
              <w:spacing w:after="0" w:line="240" w:lineRule="auto"/>
              <w:ind w:left="30"/>
              <w:jc w:val="both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D28F5F3" w14:textId="1DBF28AA" w:rsidR="00D1307B" w:rsidRPr="00A06AFA" w:rsidRDefault="00D1307B" w:rsidP="00D1307B">
            <w:pPr>
              <w:pStyle w:val="ListParagraph1"/>
              <w:tabs>
                <w:tab w:val="left" w:pos="247"/>
              </w:tabs>
              <w:spacing w:after="0" w:line="240" w:lineRule="auto"/>
              <w:ind w:left="3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Բյուջետային ծրագրերի կանոնավոր գնահատման գործընթացի ներդրում</w:t>
            </w:r>
          </w:p>
        </w:tc>
        <w:tc>
          <w:tcPr>
            <w:tcW w:w="863" w:type="dxa"/>
            <w:shd w:val="clear" w:color="auto" w:fill="auto"/>
          </w:tcPr>
          <w:p w14:paraId="32E1B60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577058D2" w14:textId="33FBE59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6B9CADF6" w14:textId="61A32772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0C0C5FB6" w14:textId="1CF8FDB1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2023թ.</w:t>
            </w:r>
          </w:p>
          <w:p w14:paraId="17293EA7" w14:textId="07EAB14B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  <w:p w14:paraId="42A274CA" w14:textId="11530567" w:rsidR="00D1307B" w:rsidRPr="00A06AFA" w:rsidRDefault="00D1307B" w:rsidP="00D1307B">
            <w:pPr>
              <w:rPr>
                <w:lang w:val="hy-AM" w:eastAsia="x-none"/>
              </w:rPr>
            </w:pPr>
          </w:p>
          <w:p w14:paraId="390303EE" w14:textId="77777777" w:rsidR="00D1307B" w:rsidRPr="00A06AFA" w:rsidRDefault="00D1307B" w:rsidP="00D1307B">
            <w:pPr>
              <w:rPr>
                <w:lang w:val="hy-AM" w:eastAsia="x-none"/>
              </w:rPr>
            </w:pPr>
          </w:p>
        </w:tc>
        <w:tc>
          <w:tcPr>
            <w:tcW w:w="1834" w:type="dxa"/>
            <w:shd w:val="clear" w:color="auto" w:fill="auto"/>
          </w:tcPr>
          <w:p w14:paraId="046F2F7B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գործառույթների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ներդրման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ժամանակացույցի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միջոցառումների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առկայություն</w:t>
            </w:r>
            <w:proofErr w:type="spellEnd"/>
          </w:p>
          <w:p w14:paraId="387D32FD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x-none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տարվա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ավարտի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դրությամբ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պատասխանատու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յուրաքանչյուր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մարմնում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կանոնավոր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  <w:p w14:paraId="51C0806A" w14:textId="5A7CF932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x-none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տարվա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ավարտի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դրությամբ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պատասխանատու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յուրաքանչյուր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մարմնի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կողմից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իրականացվող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առնվազն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1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ծրագիր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փորձնական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կարգով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հաստատված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ուղեցույցներին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համապատասխան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</w:tc>
        <w:tc>
          <w:tcPr>
            <w:tcW w:w="702" w:type="dxa"/>
            <w:vMerge/>
            <w:shd w:val="clear" w:color="auto" w:fill="auto"/>
          </w:tcPr>
          <w:p w14:paraId="610B3E4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61B0A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C264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5A84C24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A6169C" w14:textId="2D7E1F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E9CF8B4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6CF4FAF7" w14:textId="08D1F175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bookmarkStart w:id="0" w:name="_Toc425940313"/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6. ՄԺԾԾ գործընթաց, բյուջետային </w:t>
            </w:r>
            <w:bookmarkEnd w:id="0"/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կարգապահություն և թափանցիկություն</w:t>
            </w:r>
          </w:p>
          <w:p w14:paraId="0D4CC0F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49327C8" w14:textId="0AB90EF0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Պետության պարտադիր պարտավորություններից բխող ծրագրերը/միջոցառումները նույնականացված և հաշվառված են </w:t>
            </w:r>
          </w:p>
        </w:tc>
        <w:tc>
          <w:tcPr>
            <w:tcW w:w="1561" w:type="dxa"/>
            <w:shd w:val="clear" w:color="auto" w:fill="auto"/>
          </w:tcPr>
          <w:p w14:paraId="2C6A0703" w14:textId="7A888FC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 Պետության պարտադիր պարտավորություններից բխող ծրագրերի/ միջոցառումների  նույնականացում և հաշվառում</w:t>
            </w:r>
          </w:p>
        </w:tc>
        <w:tc>
          <w:tcPr>
            <w:tcW w:w="863" w:type="dxa"/>
            <w:shd w:val="clear" w:color="auto" w:fill="auto"/>
          </w:tcPr>
          <w:p w14:paraId="0788C453" w14:textId="53CE528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7A9BD262" w14:textId="54869AC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1E2163EE" w14:textId="485A0B9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-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59" w:type="dxa"/>
            <w:shd w:val="clear" w:color="auto" w:fill="auto"/>
          </w:tcPr>
          <w:p w14:paraId="3CE4A4F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  <w:p w14:paraId="46E2E0B4" w14:textId="7A95ADA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9537E87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Համապատասխան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մեթոդաբանությունը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</w:p>
          <w:p w14:paraId="132A090A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Ընթացակարգերը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մշակված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  <w:p w14:paraId="08D330D6" w14:textId="54910AAD" w:rsidR="00D1307B" w:rsidRPr="00A06AFA" w:rsidRDefault="00D1307B" w:rsidP="00D1307B">
            <w:pPr>
              <w:pStyle w:val="ListParagraph"/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2022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թվականի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շրջանակներում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պարտադիր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պարտավորությունները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նույնականացված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հաշվառված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2905343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7B218B2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Որոշ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ՊՄ-ներում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պարտադիր և հայեցողական 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ծախսերը ճիշտ չեն տարանջատված </w:t>
            </w:r>
          </w:p>
          <w:p w14:paraId="166A4D44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722F310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ՖՆ-ի կողմից մեթոդական օժանդակության տրամադրում</w:t>
            </w:r>
          </w:p>
          <w:p w14:paraId="62D3599E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52362AA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  <w:r w:rsidRPr="00A06AFA">
              <w:rPr>
                <w:rFonts w:ascii="Cambria Math" w:hAnsi="Cambria Math"/>
                <w:sz w:val="16"/>
                <w:szCs w:val="16"/>
                <w:lang w:val="hy-AM" w:eastAsia="x-none"/>
              </w:rPr>
              <w:t>,</w:t>
            </w:r>
          </w:p>
          <w:p w14:paraId="3110DE91" w14:textId="063372D2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2-րդ, 3-րդ պարբերություններ</w:t>
            </w:r>
          </w:p>
        </w:tc>
        <w:tc>
          <w:tcPr>
            <w:tcW w:w="1421" w:type="dxa"/>
            <w:shd w:val="clear" w:color="auto" w:fill="auto"/>
          </w:tcPr>
          <w:p w14:paraId="6121F410" w14:textId="0104358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51DCAB1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07311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1F2BE9C" w14:textId="1843B68D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19. ՄԺԾԾ և տարեկան բյուջեի կազմման միասնական գործընթացի ներդրում</w:t>
            </w:r>
          </w:p>
        </w:tc>
        <w:tc>
          <w:tcPr>
            <w:tcW w:w="1561" w:type="dxa"/>
            <w:shd w:val="clear" w:color="auto" w:fill="auto"/>
          </w:tcPr>
          <w:p w14:paraId="58872157" w14:textId="002BF95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19.1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ՄԺԾԾ և տարեկան բյուջեի կազմման մեկ միասնական գործընթացի ապահովման համար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իրավական հ</w:t>
            </w:r>
            <w:r w:rsidRPr="000E2AF0">
              <w:rPr>
                <w:rFonts w:ascii="GHEA Grapalat" w:hAnsi="GHEA Grapalat" w:cs="Sylfaen"/>
                <w:sz w:val="16"/>
                <w:szCs w:val="16"/>
                <w:lang w:val="hy-AM"/>
              </w:rPr>
              <w:t>իմքերի ստ</w:t>
            </w:r>
            <w:r w:rsidR="000E2AF0" w:rsidRPr="000E2AF0">
              <w:rPr>
                <w:rFonts w:ascii="GHEA Grapalat" w:hAnsi="GHEA Grapalat" w:cs="Sylfaen"/>
                <w:sz w:val="16"/>
                <w:szCs w:val="16"/>
                <w:lang w:val="en-US"/>
              </w:rPr>
              <w:t>ե</w:t>
            </w:r>
            <w:r w:rsidRPr="000E2AF0">
              <w:rPr>
                <w:rFonts w:ascii="GHEA Grapalat" w:hAnsi="GHEA Grapalat" w:cs="Sylfaen"/>
                <w:sz w:val="16"/>
                <w:szCs w:val="16"/>
                <w:lang w:val="hy-AM"/>
              </w:rPr>
              <w:t>ղծում և մեթոդաբանության մշակ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ում</w:t>
            </w:r>
          </w:p>
        </w:tc>
        <w:tc>
          <w:tcPr>
            <w:tcW w:w="863" w:type="dxa"/>
            <w:shd w:val="clear" w:color="auto" w:fill="auto"/>
          </w:tcPr>
          <w:p w14:paraId="4F4F790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ՖՆ</w:t>
            </w:r>
          </w:p>
          <w:p w14:paraId="5316E91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30F7EF38" w14:textId="161989A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2A0FA1B" w14:textId="00D9A18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2021թ.</w:t>
            </w:r>
          </w:p>
        </w:tc>
        <w:tc>
          <w:tcPr>
            <w:tcW w:w="1834" w:type="dxa"/>
            <w:shd w:val="clear" w:color="auto" w:fill="auto"/>
          </w:tcPr>
          <w:p w14:paraId="64A7B194" w14:textId="2A40FD5A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ՄԺԾԾ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տարեկան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կազմման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աշխատանքներն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մեկ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միասնական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գործընթացով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1054577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0EABCB12" w14:textId="7B697B8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ՊՄ-ները չեն հասցնում ժամանակացույցով սահմանված ժամկետում իրականացնել իրենց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վերապահված պարտականությունները համապատասխան կարողությունների բացակայությամբ պայմանավորված</w:t>
            </w:r>
          </w:p>
        </w:tc>
        <w:tc>
          <w:tcPr>
            <w:tcW w:w="1559" w:type="dxa"/>
            <w:shd w:val="clear" w:color="auto" w:fill="auto"/>
          </w:tcPr>
          <w:p w14:paraId="6F9A216A" w14:textId="76C57D13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ՖՆ-ի և/կամ փորձագետների կողմից համապատասխան աջակցության տրամադրում</w:t>
            </w:r>
          </w:p>
        </w:tc>
        <w:tc>
          <w:tcPr>
            <w:tcW w:w="999" w:type="dxa"/>
            <w:vMerge/>
          </w:tcPr>
          <w:p w14:paraId="0700E25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47F7B66A" w14:textId="731383F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CF00DED" w14:textId="77777777" w:rsidTr="006B2E20">
        <w:trPr>
          <w:gridAfter w:val="1"/>
          <w:wAfter w:w="9" w:type="dxa"/>
          <w:trHeight w:val="3083"/>
        </w:trPr>
        <w:tc>
          <w:tcPr>
            <w:tcW w:w="1687" w:type="dxa"/>
            <w:vMerge/>
            <w:shd w:val="clear" w:color="auto" w:fill="auto"/>
          </w:tcPr>
          <w:p w14:paraId="16FE0B0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2AF8D159" w14:textId="6C3AC4AC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 w:rsidDel="0023008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Պարզեցված բյուջեն և բյուջեի կատարման մասին պարզեցված հաշվետվությունները առկա են և հասանելի են հանրության համար</w:t>
            </w:r>
            <w:r w:rsidRPr="00A06AFA" w:rsidDel="0023008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26840EB6" w14:textId="6644F813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20․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 Պետական բյուջեի և պետական բյուջեի կատարման հաշվետվության պարզեցված տարբերակի մշակում և հանրայնացում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3352B9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5545C834" w14:textId="49AD741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B47DE0F" w14:textId="7D58697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2021թ. ՀՀ պետական բյուջեն ընդունվելուց հետո մեկամսյա ժամկետում</w:t>
            </w:r>
          </w:p>
          <w:p w14:paraId="19D71B86" w14:textId="3F1EE9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 w:cs="Sylfaen"/>
                <w:sz w:val="14"/>
                <w:szCs w:val="14"/>
                <w:lang w:val="ru-RU" w:eastAsia="x-none"/>
              </w:rPr>
              <w:t>(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Պարզեցված բյուջեի հրապարակում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ru-RU" w:eastAsia="x-none"/>
              </w:rPr>
              <w:t>)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0822C9F1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2021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թվականի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պարզեցված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կատարման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մասին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հաշվետվությունները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հրապարակված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ՀՀ ՖՆ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պաշտոնական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կայքում</w:t>
            </w:r>
            <w:proofErr w:type="spellEnd"/>
          </w:p>
          <w:p w14:paraId="6C47B653" w14:textId="01807BD5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Պարզեցված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կատարման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մասին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պարզեցված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հաշվետվությունների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վերաբերյալ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կազմակերպվել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քննարկումներ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(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տարեկան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առնվազն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2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անգամ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) </w:t>
            </w:r>
          </w:p>
        </w:tc>
        <w:tc>
          <w:tcPr>
            <w:tcW w:w="702" w:type="dxa"/>
            <w:vMerge/>
            <w:shd w:val="clear" w:color="auto" w:fill="auto"/>
          </w:tcPr>
          <w:p w14:paraId="162A756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E6D5F1" w14:textId="5BD0D330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Պարզեցված բյուջեն հասանելի և ընկալելի չէ հասարակության ա</w:t>
            </w:r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նդամների լայն շրջանակ</w:t>
            </w:r>
            <w:proofErr w:type="spellStart"/>
            <w:r w:rsidR="000E2AF0">
              <w:rPr>
                <w:rFonts w:ascii="GHEA Grapalat" w:hAnsi="GHEA Grapalat"/>
                <w:sz w:val="16"/>
                <w:szCs w:val="16"/>
                <w:lang w:val="en-US"/>
              </w:rPr>
              <w:t>ներ</w:t>
            </w:r>
            <w:proofErr w:type="spellEnd"/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ի համար</w:t>
            </w:r>
            <w:r w:rsidRPr="000E2AF0" w:rsidDel="005B69A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տա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 ընթացակարգեր սահմանված չեն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AA837A" w14:textId="2B28AE4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ՖՆ-ի կողմից պարզեցված բյուջեի վերաբերյալ մասնագիտական պարզաբանությունների տրամադրում</w:t>
            </w:r>
          </w:p>
          <w:p w14:paraId="2F829BCA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32BBC36C" w14:textId="1A6322C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09F5E43" w14:textId="09D3B14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3E30538A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609BCE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E9FBD6E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31331FEB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15C56F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E81C88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FDE638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 xml:space="preserve">2021թ. </w:t>
            </w:r>
          </w:p>
          <w:p w14:paraId="73F5D739" w14:textId="319CC51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(Պարզեցված բյուջեի հաշվետվության հրապարակում)</w:t>
            </w:r>
          </w:p>
        </w:tc>
        <w:tc>
          <w:tcPr>
            <w:tcW w:w="1834" w:type="dxa"/>
            <w:vMerge/>
            <w:shd w:val="clear" w:color="auto" w:fill="auto"/>
          </w:tcPr>
          <w:p w14:paraId="394EA828" w14:textId="77777777" w:rsidR="00D1307B" w:rsidRPr="00A06AFA" w:rsidRDefault="00D1307B" w:rsidP="00D1307B">
            <w:pPr>
              <w:tabs>
                <w:tab w:val="left" w:pos="31"/>
                <w:tab w:val="left" w:pos="319"/>
              </w:tabs>
              <w:spacing w:after="0" w:line="240" w:lineRule="auto"/>
              <w:ind w:left="31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1995E98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2C1E68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97511F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2100E3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CFD584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40CAF9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D4DE3F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502F5BB0" w14:textId="7032FCF3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21. Քաղաքացիական հասարակության կառույցներն ավելի գործուն մասնակցություն ունեն բյուջետային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գործընթացում</w:t>
            </w:r>
          </w:p>
        </w:tc>
        <w:tc>
          <w:tcPr>
            <w:tcW w:w="1561" w:type="dxa"/>
            <w:shd w:val="clear" w:color="auto" w:fill="auto"/>
          </w:tcPr>
          <w:p w14:paraId="43DD4A6D" w14:textId="2E3C658E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21.1.Բյուջետային հայտերի վերաբերյալ  տեղեկատվության հանրայնացում</w:t>
            </w:r>
          </w:p>
        </w:tc>
        <w:tc>
          <w:tcPr>
            <w:tcW w:w="863" w:type="dxa"/>
            <w:shd w:val="clear" w:color="auto" w:fill="auto"/>
          </w:tcPr>
          <w:p w14:paraId="1B7D091F" w14:textId="055C2D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710" w:type="dxa"/>
          </w:tcPr>
          <w:p w14:paraId="26D3B5B7" w14:textId="02A8D4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2EF03F3" w14:textId="5BDDC82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2020-2023թթ.</w:t>
            </w:r>
          </w:p>
        </w:tc>
        <w:tc>
          <w:tcPr>
            <w:tcW w:w="1834" w:type="dxa"/>
            <w:shd w:val="clear" w:color="auto" w:fill="auto"/>
          </w:tcPr>
          <w:p w14:paraId="53D7F5FD" w14:textId="005D75B6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մարմինների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տեղադրված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վերջիններիս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ինտերնետային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կայքերում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հասանելի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</w:tc>
        <w:tc>
          <w:tcPr>
            <w:tcW w:w="702" w:type="dxa"/>
            <w:vMerge/>
            <w:shd w:val="clear" w:color="auto" w:fill="auto"/>
          </w:tcPr>
          <w:p w14:paraId="69B6392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BC5715" w14:textId="090F7D6F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պետական մարմինները բյուջետային հայտերը սահմանված ժամկետում չեն տեղադրել իրենց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ինտերնետային կայքերում կամ դրանք հասանելի չեն ՔՀԿ-ների համար</w:t>
            </w:r>
          </w:p>
        </w:tc>
        <w:tc>
          <w:tcPr>
            <w:tcW w:w="1559" w:type="dxa"/>
            <w:shd w:val="clear" w:color="auto" w:fill="auto"/>
          </w:tcPr>
          <w:p w14:paraId="6A656B09" w14:textId="5AE834A6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6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ՀՀ վարչապետի կողմից համապատասխան հանձնարարական տրամադրում</w:t>
            </w:r>
          </w:p>
        </w:tc>
        <w:tc>
          <w:tcPr>
            <w:tcW w:w="999" w:type="dxa"/>
            <w:vMerge w:val="restart"/>
          </w:tcPr>
          <w:p w14:paraId="4FC83121" w14:textId="782FC48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E11984D" w14:textId="2F34361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748F1B0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D3A746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6918C75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08C63EF2" w14:textId="57D2E698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21.2. Բյուջետային հայտերի շուրջ ՔՀԿ-ների հետ քննարկման հարթակ(ներ)ի ձևավորում  </w:t>
            </w:r>
          </w:p>
        </w:tc>
        <w:tc>
          <w:tcPr>
            <w:tcW w:w="863" w:type="dxa"/>
            <w:shd w:val="clear" w:color="auto" w:fill="auto"/>
          </w:tcPr>
          <w:p w14:paraId="3869869B" w14:textId="288393F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710" w:type="dxa"/>
          </w:tcPr>
          <w:p w14:paraId="435DC718" w14:textId="669830C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FABB4F0" w14:textId="2A979B5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2020-2023թթ.</w:t>
            </w:r>
          </w:p>
        </w:tc>
        <w:tc>
          <w:tcPr>
            <w:tcW w:w="1834" w:type="dxa"/>
            <w:shd w:val="clear" w:color="auto" w:fill="auto"/>
          </w:tcPr>
          <w:p w14:paraId="003CB5C9" w14:textId="2D4C0F4D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մարմինները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ունեն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քննարկելու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հարթակներ</w:t>
            </w:r>
            <w:proofErr w:type="spellEnd"/>
          </w:p>
          <w:p w14:paraId="7949577E" w14:textId="341688EE" w:rsidR="00D1307B" w:rsidRPr="00A06AFA" w:rsidRDefault="00D1307B" w:rsidP="00D1307B">
            <w:pPr>
              <w:pStyle w:val="ListParagraph"/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մարմինների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ներառում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շուրջ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քննարկումների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արդյունքները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0DAE63C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378005" w14:textId="67A3B549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226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ՊՄ-ները խուսափում են իրենց բյուջետային հայտերը քննարկել ՔՀԿ-ների հետ կամ չեն ընդունում վերջիններիս կողմից ներկայացվող առաջարկությունները</w:t>
            </w:r>
          </w:p>
        </w:tc>
        <w:tc>
          <w:tcPr>
            <w:tcW w:w="1559" w:type="dxa"/>
            <w:shd w:val="clear" w:color="auto" w:fill="auto"/>
          </w:tcPr>
          <w:p w14:paraId="4A3723C5" w14:textId="6453343E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9"/>
              </w:tabs>
              <w:spacing w:after="0" w:line="240" w:lineRule="auto"/>
              <w:ind w:left="36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վարչապետի կողմից համապատասխան հանձնարարական տրամադրում</w:t>
            </w:r>
          </w:p>
        </w:tc>
        <w:tc>
          <w:tcPr>
            <w:tcW w:w="999" w:type="dxa"/>
            <w:vMerge/>
          </w:tcPr>
          <w:p w14:paraId="4064226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C8850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499B98AC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</w:tcPr>
          <w:p w14:paraId="605311EA" w14:textId="64ECE6F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7․ Բյուջետային ծրագրերի ծախսերը կազմելու հաշվարկման գործընթացի ավտոմատացում</w:t>
            </w:r>
          </w:p>
        </w:tc>
        <w:tc>
          <w:tcPr>
            <w:tcW w:w="1556" w:type="dxa"/>
            <w:shd w:val="clear" w:color="auto" w:fill="auto"/>
          </w:tcPr>
          <w:p w14:paraId="6DE32F86" w14:textId="22E8D272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22. 2023 թվականի բյուջետային գործընթացի շրջանակներում բյուջետային ծրագրերի/միջոցառումների հաշվարկման (ծախսակազմման) գործընթացներն իրականացվում են միասնական ավտոմատացված համակարգի միջոցով</w:t>
            </w:r>
          </w:p>
        </w:tc>
        <w:tc>
          <w:tcPr>
            <w:tcW w:w="1561" w:type="dxa"/>
            <w:shd w:val="clear" w:color="auto" w:fill="auto"/>
          </w:tcPr>
          <w:p w14:paraId="3FA308A3" w14:textId="792EEFA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22.1 Բյուջետային ծ</w:t>
            </w:r>
            <w:r w:rsidRPr="004E6593">
              <w:rPr>
                <w:rFonts w:ascii="GHEA Grapalat" w:hAnsi="GHEA Grapalat" w:cs="Sylfaen"/>
                <w:sz w:val="16"/>
                <w:szCs w:val="16"/>
                <w:lang w:val="hy-AM"/>
              </w:rPr>
              <w:t>րագրերի ծախսակազ</w:t>
            </w:r>
            <w:r w:rsidR="004E6593" w:rsidRPr="004E6593">
              <w:rPr>
                <w:rFonts w:ascii="GHEA Grapalat" w:hAnsi="GHEA Grapalat" w:cs="Sylfaen"/>
                <w:sz w:val="16"/>
                <w:szCs w:val="16"/>
                <w:lang w:val="en-US"/>
              </w:rPr>
              <w:t>մ</w:t>
            </w:r>
            <w:r w:rsidRPr="004E6593">
              <w:rPr>
                <w:rFonts w:ascii="GHEA Grapalat" w:hAnsi="GHEA Grapalat" w:cs="Sylfaen"/>
                <w:sz w:val="16"/>
                <w:szCs w:val="16"/>
                <w:lang w:val="hy-AM"/>
              </w:rPr>
              <w:t>ման  ավտոմատացված  համակ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արգի փուլային ներդրում</w:t>
            </w:r>
          </w:p>
        </w:tc>
        <w:tc>
          <w:tcPr>
            <w:tcW w:w="863" w:type="dxa"/>
            <w:shd w:val="clear" w:color="auto" w:fill="auto"/>
          </w:tcPr>
          <w:p w14:paraId="6C8F30D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324C297" w14:textId="6A52584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7606840" w14:textId="7BC7A4A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ՀՀ պետական բյուջեի կատարման հաշվետությունը ընդունվելուց հետո մեկամսյա ժամկետում</w:t>
            </w:r>
          </w:p>
          <w:p w14:paraId="4C51FAA7" w14:textId="711E516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հուլիս</w:t>
            </w:r>
          </w:p>
        </w:tc>
        <w:tc>
          <w:tcPr>
            <w:tcW w:w="1834" w:type="dxa"/>
            <w:shd w:val="clear" w:color="auto" w:fill="auto"/>
          </w:tcPr>
          <w:p w14:paraId="755EA05A" w14:textId="27266690" w:rsidR="00D1307B" w:rsidRPr="004E6593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գրերի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ծախ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eastAsia="x-none"/>
              </w:rPr>
              <w:t>ս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ակազմման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ավտոմատացված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համակարգը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փորձարկված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և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պատրաստ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ներդրման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  <w:p w14:paraId="0009C265" w14:textId="23CB6160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2023թվականի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շրջանակներում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ծախսակազմումներն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իրականացվել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ծախսակազմման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ավտոմատացված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համակարգի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միջոցով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11735B7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895FC5" w14:textId="0DA7396A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Բյուջետային ծրագրերի ծախսերի ավտոմատա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ց-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ված համակարգի ոչ բավարար որ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</w:t>
            </w:r>
          </w:p>
        </w:tc>
        <w:tc>
          <w:tcPr>
            <w:tcW w:w="1559" w:type="dxa"/>
            <w:shd w:val="clear" w:color="auto" w:fill="auto"/>
          </w:tcPr>
          <w:p w14:paraId="5E2BC0C8" w14:textId="63525E8A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Դիմել ծ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ր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ագիրը սպասարկող կազմակերպությանը, թերությունները վերացնելու համար,</w:t>
            </w:r>
          </w:p>
          <w:p w14:paraId="4F8F937D" w14:textId="77777777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Սպասարկող կազմակերպության կողմից պարբերաբար հսկողության իրականացում, թերությունների վերհանում և վերացում</w:t>
            </w:r>
          </w:p>
        </w:tc>
        <w:tc>
          <w:tcPr>
            <w:tcW w:w="999" w:type="dxa"/>
          </w:tcPr>
          <w:p w14:paraId="33F09A9D" w14:textId="558976B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E92283A" w14:textId="77777777" w:rsidR="002E65D3" w:rsidRPr="00A06AFA" w:rsidRDefault="002E65D3" w:rsidP="002E65D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բյուջե՝</w:t>
            </w:r>
          </w:p>
          <w:p w14:paraId="5219FA13" w14:textId="5642EE4C" w:rsidR="00D1307B" w:rsidRPr="00A06AFA" w:rsidRDefault="002E65D3" w:rsidP="002E65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72 մլն. դրամ</w:t>
            </w:r>
          </w:p>
        </w:tc>
      </w:tr>
      <w:tr w:rsidR="00D1307B" w:rsidRPr="00BB1857" w14:paraId="6DCB690D" w14:textId="77777777" w:rsidTr="00FB0455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03D06BFD" w14:textId="2449F84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4</w:t>
            </w:r>
            <w:r w:rsidRPr="00A06AFA">
              <w:rPr>
                <w:rFonts w:ascii="Cambria Math" w:hAnsi="Cambria Math" w:cs="Cambria Math"/>
                <w:b/>
                <w:bCs/>
                <w:color w:val="000000"/>
                <w:sz w:val="16"/>
                <w:szCs w:val="16"/>
                <w:lang w:val="hy-AM" w:eastAsia="ar-SA"/>
              </w:rPr>
              <w:t>․</w:t>
            </w: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ԲՅՈՒՋԵԻ ԿԱՏԱՐՄԱՆ ԳՈՐԾԸՆԹԱՑԻ ՀՍԿՈՂՈՒԹՅՈՒՆ</w:t>
            </w: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ԳԱՆՁԱՊԵՏԱԿԱՆ ՀԱՄԱԿԱՐԳ</w:t>
            </w:r>
          </w:p>
        </w:tc>
      </w:tr>
      <w:tr w:rsidR="00D1307B" w:rsidRPr="00BB1857" w14:paraId="41EC6331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  <w:vAlign w:val="center"/>
          </w:tcPr>
          <w:p w14:paraId="759584FD" w14:textId="1FB8D2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8. </w:t>
            </w:r>
            <w:r w:rsidR="005F696B">
              <w:fldChar w:fldCharType="begin"/>
            </w:r>
            <w:r w:rsidR="005F696B">
              <w:instrText xml:space="preserve"> HYPERLINK "javascript:role_click('to_role_ids_0_',3947)" </w:instrText>
            </w:r>
            <w:r w:rsidR="005F696B">
              <w:fldChar w:fldCharType="separate"/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Բյուջեների կատարման հաշվետվություններ</w:t>
            </w:r>
            <w:r w:rsidR="005F696B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1BCD2F" w14:textId="0488E93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23. Ծրագրային դասակարգմամբ ՀՀ պետական բյուջեի կատարման մասին հաշվետվությունների կազմում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99B2D83" w14:textId="66158D1B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 Բյուջետային հաշվետվությունների էլեկտրոնային համակարգի համապատասխանեցում ծրագրային բյուջետավորման պահանջներին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2DBF3A" w14:textId="0F7EE1A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77CF1CCE" w14:textId="6775099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0DD63C" w14:textId="258EF16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2019թ.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4E07E2E" w14:textId="399F739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Ծրագրային դասակարգմամբ ՀՀ պետական բյուջեի կատարման մասին հաշվետվությունների առկայություն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52139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ԿՑ-8,</w:t>
            </w:r>
          </w:p>
          <w:p w14:paraId="1355A85E" w14:textId="56A1E3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8E913" w14:textId="2CC7CAC8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ԲԳԿ-երի կողմից ստացված հաշվետվություններում հիմնական կատարողականի ցուցանիշների վերաբերյալ ոչ բավարար տեղեկատվության ստացում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27052" w14:textId="603E56D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ԲԳԿ-ների կողմից ներկայացվող հաշվետվություններում հիմնական կատարողական ցուցանիշների վերաբերյալ անհրաժեշտ տեղեկատվության, վերլուծական և համապատասխան այլ հնարավորությունների վերաբերյալ ցուցումների տրամադրում</w:t>
            </w:r>
          </w:p>
        </w:tc>
        <w:tc>
          <w:tcPr>
            <w:tcW w:w="999" w:type="dxa"/>
          </w:tcPr>
          <w:p w14:paraId="080EF233" w14:textId="55E28A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3755B9" w14:textId="14AE91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բյուջե՝</w:t>
            </w:r>
          </w:p>
          <w:p w14:paraId="0B1BBB48" w14:textId="481A483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28 մլն. դրամ</w:t>
            </w:r>
          </w:p>
        </w:tc>
      </w:tr>
      <w:tr w:rsidR="00D1307B" w:rsidRPr="00A06AFA" w14:paraId="39C78A71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</w:tcPr>
          <w:p w14:paraId="759ED1AA" w14:textId="6A01B576" w:rsidR="00D1307B" w:rsidRPr="00A06AFA" w:rsidRDefault="00D1307B" w:rsidP="00D1307B">
            <w:pPr>
              <w:spacing w:after="0" w:line="240" w:lineRule="auto"/>
              <w:contextualSpacing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9. Ծա</w:t>
            </w:r>
            <w:r w:rsidRPr="004E659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խսերի ապառքների մշտադիտ</w:t>
            </w:r>
            <w:r w:rsidR="004E6593" w:rsidRPr="004E6593">
              <w:rPr>
                <w:rFonts w:ascii="GHEA Grapalat" w:hAnsi="GHEA Grapalat" w:cs="Arial"/>
                <w:b/>
                <w:bCs/>
                <w:sz w:val="16"/>
                <w:szCs w:val="16"/>
              </w:rPr>
              <w:t>ա</w:t>
            </w:r>
            <w:r w:rsidRPr="004E659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րկում և կառավարում</w:t>
            </w:r>
          </w:p>
          <w:p w14:paraId="6BB929C3" w14:textId="6CDA680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98400BF" w14:textId="512106D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24. Ծախսերի ապառքների հաշվառում և մշտադիտարկում</w:t>
            </w:r>
          </w:p>
        </w:tc>
        <w:tc>
          <w:tcPr>
            <w:tcW w:w="1561" w:type="dxa"/>
            <w:shd w:val="clear" w:color="auto" w:fill="auto"/>
          </w:tcPr>
          <w:p w14:paraId="181D703D" w14:textId="1FA4D276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24.1 Ծախսերի ապառքների հաշվառում</w:t>
            </w:r>
          </w:p>
        </w:tc>
        <w:tc>
          <w:tcPr>
            <w:tcW w:w="863" w:type="dxa"/>
            <w:shd w:val="clear" w:color="auto" w:fill="auto"/>
          </w:tcPr>
          <w:p w14:paraId="56A6B04F" w14:textId="3AB623E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3C678743" w14:textId="2BFEA2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BAEC160" w14:textId="629A83D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6ABCEA88" w14:textId="5F9113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EF40125" w14:textId="77777777" w:rsidR="00D1307B" w:rsidRPr="00A06AFA" w:rsidRDefault="00D1307B" w:rsidP="00E24AE3">
            <w:pPr>
              <w:pStyle w:val="ListParagraph"/>
              <w:numPr>
                <w:ilvl w:val="0"/>
                <w:numId w:val="40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 հանրային իշխանության և տարածքային կառավարման մարմինները իրականացնում են ծախսերի գծով  ապառքների հաշվառվում,</w:t>
            </w:r>
          </w:p>
          <w:p w14:paraId="6C7E5166" w14:textId="550F1B10" w:rsidR="00D1307B" w:rsidRPr="00A06AFA" w:rsidRDefault="00D1307B" w:rsidP="00E24AE3">
            <w:pPr>
              <w:pStyle w:val="ListParagraph"/>
              <w:numPr>
                <w:ilvl w:val="0"/>
                <w:numId w:val="40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Ապառքների վերաբերյալ տեղեկատվությունը ներառված է ՀՀ պետական բյուջեի կատարման մասին հաշվետվություններում</w:t>
            </w:r>
          </w:p>
        </w:tc>
        <w:tc>
          <w:tcPr>
            <w:tcW w:w="702" w:type="dxa"/>
            <w:shd w:val="clear" w:color="auto" w:fill="auto"/>
          </w:tcPr>
          <w:p w14:paraId="4505A8C5" w14:textId="4C65BB4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86B02" w14:textId="75CFA94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մարմինները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ՖՆ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ներկայացվում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ծախսերի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ապառքների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վերաբերյալ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ոչ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հստակ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տեղեկատվություն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A9DCC3E" w14:textId="3A9DF1F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մարմինների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ղեկավարների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ծախսերի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ապառքների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նկատմամբ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հսկողության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իրականացում</w:t>
            </w:r>
            <w:proofErr w:type="spellEnd"/>
          </w:p>
        </w:tc>
        <w:tc>
          <w:tcPr>
            <w:tcW w:w="999" w:type="dxa"/>
          </w:tcPr>
          <w:p w14:paraId="61A4A97F" w14:textId="539CE7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12B16049" w14:textId="406E46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6B80CBDE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 w:val="restart"/>
            <w:shd w:val="clear" w:color="auto" w:fill="auto"/>
          </w:tcPr>
          <w:p w14:paraId="31454376" w14:textId="741614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lastRenderedPageBreak/>
              <w:t>10. Աշխատավարձի ֆոնդի հսկողություններ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4939D644" w14:textId="6190DFBE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25. Անձնակազմի գրանցումների և աշխատավարձի ֆոնդի տվյալների համադրում և փոփոխությունների իրականացում հաշվապահական հաշվառման տեղեկատվական համակարգի միջոցով </w:t>
            </w:r>
          </w:p>
        </w:tc>
        <w:tc>
          <w:tcPr>
            <w:tcW w:w="1561" w:type="dxa"/>
            <w:shd w:val="clear" w:color="auto" w:fill="auto"/>
          </w:tcPr>
          <w:p w14:paraId="4ADDDBB9" w14:textId="12933AAD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25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1 </w:t>
            </w:r>
            <w:r w:rsidR="00E24AE3"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Մարդկային ռեսուրսների բազայի/տվյալները   հաշվապահական հաշվառման էլեկտրոնային ծրագրի մոդուլների հետ ինտեգրման համակարգի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66AD0527" w14:textId="72E1261E" w:rsidR="00D1307B" w:rsidRPr="00A06AFA" w:rsidRDefault="00E24AE3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  <w:p w14:paraId="3C432D10" w14:textId="54405A3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 w:val="restart"/>
          </w:tcPr>
          <w:p w14:paraId="02BB0436" w14:textId="42F2E96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78248504" w14:textId="5A3D74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C0FF23A" w14:textId="77CBD35D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80"/>
              </w:tabs>
              <w:spacing w:after="0" w:line="240" w:lineRule="auto"/>
              <w:ind w:left="0" w:firstLine="3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Մարդկային ռեսուրսների բազայի/տվյալները   հաշվապահական հաշվառման տեղեկատվական ծրագրի մոդուլների հետ ինտեգրման համակարգի տեխնիկական առաջադրանքը մշակված և հաստատված է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7ACC53A3" w14:textId="53A5399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9FD7FD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Անձնակազմի գրանցումների և աշխատավարձի ֆոնդի տվյալները չեն համադրում ՀԾ կամ այլ տեղեկատվական  համակարգի միջոցով</w:t>
            </w:r>
          </w:p>
          <w:p w14:paraId="0BB199BE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63B583" w14:textId="5E9B6E3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Հաշվապահական հաշվառման ծ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րագրի/ՀԾ մոդուլների հետ ինտեգրման համակարգի ներդրման հստակ ժամանակացույցի սահմանում և հսկություն</w:t>
            </w:r>
          </w:p>
        </w:tc>
        <w:tc>
          <w:tcPr>
            <w:tcW w:w="999" w:type="dxa"/>
            <w:vMerge w:val="restart"/>
          </w:tcPr>
          <w:p w14:paraId="0864FB02" w14:textId="0ED9459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5-րդ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73731DE" w14:textId="050769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 (ֆինանսական միջոցների չափը կորոշվի յուրաքանչյուր ՊՄ-ի կողմից տեխնիկական առաջադրանքի շրջանակներում)</w:t>
            </w:r>
          </w:p>
        </w:tc>
      </w:tr>
      <w:tr w:rsidR="00D1307B" w:rsidRPr="00BB1857" w14:paraId="278D6076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3020F9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BFFA12B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8D6DDF8" w14:textId="662E0EC6" w:rsidR="00D1307B" w:rsidRPr="00A06AFA" w:rsidRDefault="00BD6C8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25</w:t>
            </w:r>
            <w:r w:rsidR="00D1307B"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="00D1307B"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2 Համակարգի ներդրում և </w:t>
            </w:r>
            <w:r w:rsidR="00D1307B" w:rsidRPr="00A06AF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սպասարկում</w:t>
            </w:r>
          </w:p>
        </w:tc>
        <w:tc>
          <w:tcPr>
            <w:tcW w:w="863" w:type="dxa"/>
            <w:vMerge/>
            <w:shd w:val="clear" w:color="auto" w:fill="auto"/>
          </w:tcPr>
          <w:p w14:paraId="060E23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A81ADC8" w14:textId="3AE3745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677785E2" w14:textId="5B9D3ED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6F5813E1" w14:textId="2533522A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80"/>
              </w:tabs>
              <w:spacing w:after="0" w:line="240" w:lineRule="auto"/>
              <w:ind w:left="0" w:firstLine="3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Համակարգը ներդրված է և  անձնակազմի գրանցումների և աշխատավարձի ֆոնդի տվյալների հետ կապված բոլոր գործընթացները իրականացվում են համակարգի միջոցով</w:t>
            </w:r>
          </w:p>
        </w:tc>
        <w:tc>
          <w:tcPr>
            <w:tcW w:w="702" w:type="dxa"/>
            <w:vMerge/>
            <w:shd w:val="clear" w:color="auto" w:fill="auto"/>
          </w:tcPr>
          <w:p w14:paraId="20FF845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584E323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0A6DE9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3F30B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9276653" w14:textId="24FE1ED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E5EF108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4A42016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13DB8F1" w14:textId="346EDECF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26. Աշխատավարձի աուդիտի իրականացում</w:t>
            </w:r>
          </w:p>
        </w:tc>
        <w:tc>
          <w:tcPr>
            <w:tcW w:w="1561" w:type="dxa"/>
            <w:shd w:val="clear" w:color="auto" w:fill="auto"/>
          </w:tcPr>
          <w:p w14:paraId="17ECE98B" w14:textId="69E28DA6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26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1 Ներքին աուդիտի կողմից աշխատավարձի աուդիտի իրականացում</w:t>
            </w:r>
          </w:p>
        </w:tc>
        <w:tc>
          <w:tcPr>
            <w:tcW w:w="863" w:type="dxa"/>
            <w:shd w:val="clear" w:color="auto" w:fill="auto"/>
          </w:tcPr>
          <w:p w14:paraId="3BFE62D0" w14:textId="69EE5693" w:rsidR="00D1307B" w:rsidRPr="00A06AFA" w:rsidRDefault="00E24AE3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76C833DD" w14:textId="1400FC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04F4C01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ՊՄ,</w:t>
            </w:r>
          </w:p>
          <w:p w14:paraId="13DFBEC3" w14:textId="3C79BC3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shd w:val="clear" w:color="auto" w:fill="auto"/>
          </w:tcPr>
          <w:p w14:paraId="797A923A" w14:textId="1BF4A80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2021-2023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4528B1B" w14:textId="0BDF5773" w:rsidR="00D1307B" w:rsidRPr="004E6593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Տվյալների փոխանցմա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 և համադրման թերությունները բացահայտված են</w:t>
            </w:r>
          </w:p>
          <w:p w14:paraId="3778A3AA" w14:textId="77777777" w:rsidR="00D1307B" w:rsidRPr="004E6593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6E48BF77" w14:textId="2CF78A62" w:rsidR="00D1307B" w:rsidRPr="00A06AFA" w:rsidRDefault="00D1307B" w:rsidP="00D1307B">
            <w:pPr>
              <w:pStyle w:val="ListParagraph"/>
              <w:tabs>
                <w:tab w:val="left" w:pos="172"/>
              </w:tabs>
              <w:spacing w:line="240" w:lineRule="auto"/>
              <w:ind w:left="30"/>
              <w:rPr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Հաշվետվություններում ներկայացված են առաջարկություններ աշխատավարձերի հսկողության իրականացման վերաբերյալ</w:t>
            </w:r>
          </w:p>
        </w:tc>
        <w:tc>
          <w:tcPr>
            <w:tcW w:w="702" w:type="dxa"/>
            <w:vMerge/>
            <w:shd w:val="clear" w:color="auto" w:fill="auto"/>
          </w:tcPr>
          <w:p w14:paraId="77E636E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64EA8" w14:textId="05294B65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Աշխատավ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արձի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աուդիտ չի իրականացվում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46929" w14:textId="1C3E079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ՊՄ-ների ներքին աուդիտի ստորաբաժանումները իրենց տարեկան ծրագրով նախատեսում են աշխատավարձի աուդիտի իրականացում</w:t>
            </w:r>
          </w:p>
        </w:tc>
        <w:tc>
          <w:tcPr>
            <w:tcW w:w="999" w:type="dxa"/>
            <w:vMerge/>
          </w:tcPr>
          <w:p w14:paraId="2CE47B6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D931379" w14:textId="5E16D48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D4C29D5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756C930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1512E36" w14:textId="53DE2FDC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27. Աշխատավարձի և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դրան հավասարեցվող վճարումների հաշվարկման  հաշվետվողականության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0266B027" w14:textId="04593450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 xml:space="preserve">27.1 Աշխատողներին 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>իրենց ստացած աշխատավարձի և դրան հավասարեցվող վճարումների հաշվարկման և ստացված եկամուտների վերաբերյալ տվյալների ծանուցում</w:t>
            </w:r>
          </w:p>
        </w:tc>
        <w:tc>
          <w:tcPr>
            <w:tcW w:w="863" w:type="dxa"/>
            <w:shd w:val="clear" w:color="auto" w:fill="auto"/>
          </w:tcPr>
          <w:p w14:paraId="46DE94F0" w14:textId="360AAEDE" w:rsidR="00D1307B" w:rsidRPr="00A06AFA" w:rsidRDefault="00CC1E06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  <w:p w14:paraId="3880762D" w14:textId="7D3E1B0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29F090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ՊՄ,</w:t>
            </w:r>
          </w:p>
          <w:p w14:paraId="3DE663C1" w14:textId="3A2AEB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shd w:val="clear" w:color="auto" w:fill="auto"/>
          </w:tcPr>
          <w:p w14:paraId="3342640F" w14:textId="09A5EF9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505576A" w14:textId="1224647E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Աշխատողները յուրաքանչյուր ամիս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ստանում են տեղեկատվություն նախորդ ամսվա ընթացքում ստացած եկամուտների  հաշվարկման և վճարման վերաբերյալ</w:t>
            </w:r>
          </w:p>
        </w:tc>
        <w:tc>
          <w:tcPr>
            <w:tcW w:w="702" w:type="dxa"/>
            <w:vMerge/>
            <w:shd w:val="clear" w:color="auto" w:fill="auto"/>
          </w:tcPr>
          <w:p w14:paraId="08F7275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AC35E8" w14:textId="77832DE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Աշխատողները էլ-փոստով չեն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ստանում իրենց ստացած եկամուտների վերաբերյալ տեղեկատվություն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CB2D6" w14:textId="7E84FF8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Ներդրված ՀԾ ծրագրի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մոդիֆիկացում</w:t>
            </w:r>
          </w:p>
        </w:tc>
        <w:tc>
          <w:tcPr>
            <w:tcW w:w="999" w:type="dxa"/>
            <w:vMerge/>
          </w:tcPr>
          <w:p w14:paraId="699ADE8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785A65E" w14:textId="545F5DB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 չի պահանջվում</w:t>
            </w:r>
          </w:p>
        </w:tc>
      </w:tr>
      <w:tr w:rsidR="00D1307B" w:rsidRPr="00A06AFA" w14:paraId="1602F289" w14:textId="77777777" w:rsidTr="004054EB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4DE99B98" w14:textId="4A8DB76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5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ՊԵՏԱԿԱՆ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ՊԱՐՏՔ</w:t>
            </w:r>
          </w:p>
        </w:tc>
      </w:tr>
      <w:tr w:rsidR="00D1307B" w:rsidRPr="00A06AFA" w14:paraId="472F3CE2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51B696DA" w14:textId="4D47436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11.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պարտքի կառավարում</w:t>
            </w:r>
          </w:p>
        </w:tc>
        <w:tc>
          <w:tcPr>
            <w:tcW w:w="1556" w:type="dxa"/>
            <w:shd w:val="clear" w:color="auto" w:fill="auto"/>
          </w:tcPr>
          <w:p w14:paraId="64C601E9" w14:textId="36D54B79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28. «Պետական պարտքի մասին» ՀՀ օրենքի բարելավում</w:t>
            </w:r>
          </w:p>
        </w:tc>
        <w:tc>
          <w:tcPr>
            <w:tcW w:w="1561" w:type="dxa"/>
            <w:shd w:val="clear" w:color="auto" w:fill="auto"/>
          </w:tcPr>
          <w:p w14:paraId="1B4423E2" w14:textId="111A484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28․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«Պետական պարտքի մասին» ՀՀ օրենքի համապատասխանեցում միջազգային ֆինանսական կառույցների կողմից կիրառվող չափանիշներին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0215F95" w14:textId="0AAC83D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3F9D5D5D" w14:textId="7346050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B5C9FBC" w14:textId="614F70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2022թ.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B68C982" w14:textId="239F7BDA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«Պետական պարտքի մասին» ՀՀ օրենքում կիրառվող սահմանումների («պետական պարտք» և «կառավարության պարտք») հստակեցման միջոցով պարտքի վիճակագրության բարելավում 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E0774BE" w14:textId="385F127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ԿՑ-13</w:t>
            </w:r>
          </w:p>
        </w:tc>
        <w:tc>
          <w:tcPr>
            <w:tcW w:w="1560" w:type="dxa"/>
            <w:shd w:val="clear" w:color="auto" w:fill="auto"/>
          </w:tcPr>
          <w:p w14:paraId="6F1661E1" w14:textId="325448E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ԱԺ չի ընդունում «Պետական պարտքի մասին» ՀՀ մասին օրենքի նախագիծը</w:t>
            </w:r>
          </w:p>
        </w:tc>
        <w:tc>
          <w:tcPr>
            <w:tcW w:w="1559" w:type="dxa"/>
            <w:shd w:val="clear" w:color="auto" w:fill="auto"/>
          </w:tcPr>
          <w:p w14:paraId="48B5F22B" w14:textId="667CBD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Աժ-ի հետ համատեղ քննարկումների կազմակերպում անհրաժեշտության դեպքում նախագծի վերախմբագրում</w:t>
            </w:r>
          </w:p>
        </w:tc>
        <w:tc>
          <w:tcPr>
            <w:tcW w:w="999" w:type="dxa"/>
            <w:vMerge w:val="restart"/>
          </w:tcPr>
          <w:p w14:paraId="2357E12C" w14:textId="123984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1-ին գլուխ, 2-րդ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7183829" w14:textId="1FB2A45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</w:tc>
      </w:tr>
      <w:tr w:rsidR="00D1307B" w:rsidRPr="00A06AFA" w14:paraId="4B4AE416" w14:textId="77777777" w:rsidTr="00CF6F39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3ACA7E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576CACA" w14:textId="5F6F5635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29. ՀՀ կառավարության պարտքի պորտֆելի  փոխարժեքի ռիսկի մեղմում</w:t>
            </w:r>
          </w:p>
        </w:tc>
        <w:tc>
          <w:tcPr>
            <w:tcW w:w="1561" w:type="dxa"/>
            <w:shd w:val="clear" w:color="auto" w:fill="auto"/>
          </w:tcPr>
          <w:p w14:paraId="394E6C2B" w14:textId="7853F7E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29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Յուրաքանչյուր տարվա պետական բյուջեում  ներքին փոխառու զուտ միջոցների հաշվին դեֆիցիտի ֆինանսավորման կշռի ավելացում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10987DB9" w14:textId="4C570D2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6D9FBBD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51BDC5A" w14:textId="13137C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23թ.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58E140BC" w14:textId="4163D087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բյուջեում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ներքին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փոխառու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զուտ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դեֆիցիտի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ֆինանսավորման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կշիռը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կազմում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է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առնվազն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50.0%</w:t>
            </w:r>
          </w:p>
        </w:tc>
        <w:tc>
          <w:tcPr>
            <w:tcW w:w="702" w:type="dxa"/>
            <w:vMerge/>
            <w:shd w:val="clear" w:color="auto" w:fill="auto"/>
          </w:tcPr>
          <w:p w14:paraId="547D568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76E0210" w14:textId="2D43A9F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Պետական գանձապետական պարտատոմսերի նկատմամբ պահանջարկի նվազում, ֆինանսական շուկայում տատանողականություն</w:t>
            </w:r>
          </w:p>
        </w:tc>
        <w:tc>
          <w:tcPr>
            <w:tcW w:w="1559" w:type="dxa"/>
            <w:shd w:val="clear" w:color="auto" w:fill="auto"/>
          </w:tcPr>
          <w:p w14:paraId="17DCBA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02520B6A" w14:textId="09FDFCE3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Հարկաբյուջետային և դրամավարկային քաղաքականությունների կոորդինացում</w:t>
            </w:r>
          </w:p>
        </w:tc>
        <w:tc>
          <w:tcPr>
            <w:tcW w:w="999" w:type="dxa"/>
            <w:vMerge/>
          </w:tcPr>
          <w:p w14:paraId="4ED8231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08C8EB1" w14:textId="7D660B9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71975055" w14:textId="77777777" w:rsidTr="004054EB">
        <w:trPr>
          <w:trHeight w:val="6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28020C1C" w14:textId="23F530A5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ԱՆՐԱՅԻՆ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ՀԱՏՎԱԾԻ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ՀԱՇՎԱՊԱՀԱԿԱՆ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ՀԱՇՎԱՌՈՒՄ</w:t>
            </w:r>
          </w:p>
        </w:tc>
      </w:tr>
      <w:tr w:rsidR="00D1307B" w:rsidRPr="00A06AFA" w14:paraId="735FDB7F" w14:textId="77777777" w:rsidTr="00D05774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4F55E5BB" w14:textId="7832D18C" w:rsidR="00D1307B" w:rsidRPr="00A06AFA" w:rsidRDefault="00D1307B" w:rsidP="00D1307B">
            <w:pPr>
              <w:pStyle w:val="ListParagraph1"/>
              <w:tabs>
                <w:tab w:val="left" w:pos="19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Հանրային</w:t>
            </w:r>
            <w:proofErr w:type="spellEnd"/>
            <w:r w:rsidRPr="00A06A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հատվածի</w:t>
            </w:r>
            <w:proofErr w:type="spellEnd"/>
            <w:r w:rsidRPr="00A06A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հաշվապահական</w:t>
            </w:r>
            <w:proofErr w:type="spellEnd"/>
            <w:r w:rsidRPr="00A06A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հաշվառում</w:t>
            </w:r>
            <w:proofErr w:type="spellEnd"/>
          </w:p>
          <w:p w14:paraId="2D5B0D07" w14:textId="77777777" w:rsidR="00D1307B" w:rsidRPr="00A06AFA" w:rsidRDefault="00D1307B" w:rsidP="00D1307B">
            <w:pPr>
              <w:spacing w:after="0" w:line="240" w:lineRule="auto"/>
              <w:ind w:left="-15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90F9412" w14:textId="65DBFD1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30. Հանրային հատվածի կազմակերպությո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ւնների տարեկան ֆինանսական հաշվետվությունների մշտադիտարկում</w:t>
            </w:r>
          </w:p>
        </w:tc>
        <w:tc>
          <w:tcPr>
            <w:tcW w:w="1561" w:type="dxa"/>
            <w:shd w:val="clear" w:color="auto" w:fill="auto"/>
          </w:tcPr>
          <w:p w14:paraId="05B037CE" w14:textId="4A88ECC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1 ՖՆ-ի կողմից հանրային հատվածի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կազմակերպությունների ֆինանսական հաշվետվությունների մշտադիտարկման իրականացում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459955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ՖՆ</w:t>
            </w:r>
          </w:p>
        </w:tc>
        <w:tc>
          <w:tcPr>
            <w:tcW w:w="710" w:type="dxa"/>
            <w:vMerge w:val="restart"/>
          </w:tcPr>
          <w:p w14:paraId="77BDC686" w14:textId="2A66FE5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0BC299E6" w14:textId="1A98ECB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2019-2023թթ.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396D2FD" w14:textId="3F3A2436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162"/>
              </w:tabs>
              <w:spacing w:after="0" w:line="240" w:lineRule="auto"/>
              <w:ind w:left="20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հանրային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հատվածի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հաշվապահական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lastRenderedPageBreak/>
              <w:t>հաշվառման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ստանդարտին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(ՀՀՀՀՍ)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համապատասխանող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ֆինանսական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հաշվետվություններ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C2903D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ԿՑ-29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85E17F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Բոլոր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կազմակերպու-թյունների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ֆինանսական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հաշվետվությունների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մշտադիտարկ-ման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իրականացման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անհրաժեշտ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աշխատակից-ների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բավարար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թվաքանակ</w:t>
            </w:r>
            <w:proofErr w:type="spellEnd"/>
          </w:p>
          <w:p w14:paraId="57287F0E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Որոշ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կազմակերպու-թյունների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հանրային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հատվածի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հաշվապահական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հաշվառման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անցում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կատարած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չլինելը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479F2596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Համապատասխան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հմտություններ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ունեցող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աշխատակիցներով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համալրում</w:t>
            </w:r>
            <w:proofErr w:type="spellEnd"/>
          </w:p>
          <w:p w14:paraId="3F71BBBE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093C301C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650E4B9B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7077644E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2F4FECDD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283E9CC0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7CCEABD1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Անցումն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ապահովելու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հանձնարարականի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տրամադրում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լիազոր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մարմիններին</w:t>
            </w:r>
            <w:proofErr w:type="spellEnd"/>
          </w:p>
          <w:p w14:paraId="1FA26F2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7A036C50" w14:textId="1C99946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8-րդ գլուխ, 8.2 կետ, 4-րդ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պարբերություն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35901419" w14:textId="7E2C068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պահանջվում</w:t>
            </w:r>
            <w:proofErr w:type="spellEnd"/>
          </w:p>
        </w:tc>
      </w:tr>
      <w:tr w:rsidR="00D1307B" w:rsidRPr="00A06AFA" w14:paraId="4593A27F" w14:textId="77777777" w:rsidTr="00D05774">
        <w:trPr>
          <w:gridAfter w:val="1"/>
          <w:wAfter w:w="9" w:type="dxa"/>
          <w:trHeight w:val="1986"/>
        </w:trPr>
        <w:tc>
          <w:tcPr>
            <w:tcW w:w="1687" w:type="dxa"/>
            <w:vMerge/>
            <w:shd w:val="clear" w:color="auto" w:fill="auto"/>
            <w:vAlign w:val="center"/>
          </w:tcPr>
          <w:p w14:paraId="3F747DD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30D625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6381D83A" w14:textId="3955C87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Մեթոդաբանության վերանայում (ըստ անհրաժեշտության)</w:t>
            </w: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7510D6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76AD48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4B7BE436" w14:textId="4675FC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67289E0" w14:textId="77777777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162"/>
              </w:tabs>
              <w:spacing w:after="0" w:line="240" w:lineRule="auto"/>
              <w:ind w:left="20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Բարելավված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կանոնակարգող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դաշտ</w:t>
            </w:r>
            <w:proofErr w:type="spellEnd"/>
          </w:p>
          <w:p w14:paraId="6AEEC381" w14:textId="15D423EA" w:rsidR="00D1307B" w:rsidRPr="00A06AFA" w:rsidRDefault="00D1307B" w:rsidP="00D1307B">
            <w:pPr>
              <w:pStyle w:val="ListParagraph1"/>
              <w:tabs>
                <w:tab w:val="left" w:pos="162"/>
              </w:tabs>
              <w:spacing w:after="0" w:line="240" w:lineRule="auto"/>
              <w:ind w:left="20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64CF2E8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393594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C9599D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17DA7E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37FB6C6" w14:textId="705F424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1307B" w:rsidRPr="00A06AFA" w14:paraId="0D7D78A5" w14:textId="77777777" w:rsidTr="00D05774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  <w:vAlign w:val="center"/>
          </w:tcPr>
          <w:p w14:paraId="059D94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969B3B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3720F682" w14:textId="2E3CC129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30.3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Հանրային հատվածի կազմակերպությունների գլխավոր հաշվապահների որակավորման գործընթացի իրականացում</w:t>
            </w:r>
          </w:p>
        </w:tc>
        <w:tc>
          <w:tcPr>
            <w:tcW w:w="863" w:type="dxa"/>
            <w:shd w:val="clear" w:color="auto" w:fill="auto"/>
          </w:tcPr>
          <w:p w14:paraId="069DB072" w14:textId="1A9A32B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ՖՆ</w:t>
            </w:r>
          </w:p>
        </w:tc>
        <w:tc>
          <w:tcPr>
            <w:tcW w:w="710" w:type="dxa"/>
          </w:tcPr>
          <w:p w14:paraId="4F43D92F" w14:textId="260321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86C95F" w14:textId="7A6F363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B25233B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Որակավորում ստացված հանրային հատվածի կազմակերպությունների գլխավոր հաշվապահներ</w:t>
            </w:r>
          </w:p>
          <w:p w14:paraId="4FE8380C" w14:textId="77777777" w:rsidR="00D1307B" w:rsidRPr="00A06AFA" w:rsidRDefault="00D1307B" w:rsidP="00D1307B">
            <w:pPr>
              <w:pStyle w:val="ListParagraph1"/>
              <w:tabs>
                <w:tab w:val="left" w:pos="316"/>
              </w:tabs>
              <w:spacing w:after="0" w:line="240" w:lineRule="auto"/>
              <w:ind w:left="31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1ABB0BD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45E54BA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Գլխավոր հաշվապահների որակավորման գործընթացի ձախողում </w:t>
            </w:r>
          </w:p>
          <w:p w14:paraId="14C1E4AA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61E5614C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16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Հստակ սահմանել որակավորման անցկացման ընթացակարգ</w:t>
            </w:r>
          </w:p>
          <w:p w14:paraId="6D6E1204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9E15C0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2B60F80" w14:textId="09E6D1B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</w:tc>
      </w:tr>
      <w:tr w:rsidR="00D1307B" w:rsidRPr="00A06AFA" w14:paraId="5770A499" w14:textId="77777777" w:rsidTr="00BD6C8B">
        <w:trPr>
          <w:gridAfter w:val="1"/>
          <w:wAfter w:w="9" w:type="dxa"/>
          <w:trHeight w:val="1389"/>
        </w:trPr>
        <w:tc>
          <w:tcPr>
            <w:tcW w:w="1687" w:type="dxa"/>
            <w:vMerge/>
            <w:shd w:val="clear" w:color="auto" w:fill="auto"/>
            <w:vAlign w:val="center"/>
          </w:tcPr>
          <w:p w14:paraId="3E3BEB8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BC70763" w14:textId="29562FA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31. Նախարարությունների մակարդակով միջանկյալ համախմբված ֆինանսական հաշվետվությունն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երի պատրաստում</w:t>
            </w:r>
          </w:p>
        </w:tc>
        <w:tc>
          <w:tcPr>
            <w:tcW w:w="1561" w:type="dxa"/>
            <w:shd w:val="clear" w:color="auto" w:fill="auto"/>
          </w:tcPr>
          <w:p w14:paraId="3D73320A" w14:textId="5B1D17F2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lastRenderedPageBreak/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1 Ֆինանսական հաշվետվությունների համախմբման մեթոդաբանության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75371A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12EE700" w14:textId="1D23A6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273B6969" w14:textId="78EFC39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2022-2023թթ.</w:t>
            </w:r>
          </w:p>
        </w:tc>
        <w:tc>
          <w:tcPr>
            <w:tcW w:w="1834" w:type="dxa"/>
            <w:shd w:val="clear" w:color="auto" w:fill="auto"/>
          </w:tcPr>
          <w:p w14:paraId="314DC4B5" w14:textId="2FA7583B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Համախմբման մեթոդաբանություն</w:t>
            </w:r>
            <w:r w:rsidR="00CC1E06" w:rsidRPr="00A06AFA">
              <w:rPr>
                <w:rFonts w:ascii="GHEA Grapalat" w:hAnsi="GHEA Grapalat"/>
                <w:sz w:val="16"/>
                <w:szCs w:val="16"/>
                <w:lang w:val="hy-AM"/>
              </w:rPr>
              <w:t>ը առկա է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0F8019A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65544B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Որոշ կազմակերպու-թյունների կողմից հանրային հատվածի հաշվապահա-կան հաշվառման նոր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համակարգին անցում կատարած չլինելը</w:t>
            </w:r>
          </w:p>
          <w:p w14:paraId="31791CF9" w14:textId="2BF43AFB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Համախմբման իրականացման նպատակով միասնական համակարգչային ծրագրի մշակման կամ ձեռքբերման համար անհրաժեշտ կարողությունների բացակայությունը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3C2554" w14:textId="7560CB5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Անցումն ապահովելու նպատակով հանձնարարա-կանի տրամադրում լիազոր մարմիններին</w:t>
            </w:r>
          </w:p>
          <w:p w14:paraId="6262CA8B" w14:textId="5307B17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30133EE" w14:textId="77DBE82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Այլ երկրներում նման ծրագրերի կիրառման արդյունավետության ուսումնասիրություն և փորձի փոխանակում</w:t>
            </w:r>
          </w:p>
          <w:p w14:paraId="2984A459" w14:textId="09EE8FFC" w:rsidR="00D1307B" w:rsidRPr="00A06AFA" w:rsidRDefault="00D1307B" w:rsidP="00D1307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7DA66D4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800A51E" w14:textId="6594199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758A5876" w14:textId="4836C3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2945CD0E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  <w:vAlign w:val="center"/>
          </w:tcPr>
          <w:p w14:paraId="16528CC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7F05BB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AFBE4CE" w14:textId="12DE2A28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2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lastRenderedPageBreak/>
              <w:t>Համախմբման իրականացման նպատակով միասնական համակարգչային ծրագրի մշակում կամ ձեռքբերում</w:t>
            </w:r>
          </w:p>
        </w:tc>
        <w:tc>
          <w:tcPr>
            <w:tcW w:w="863" w:type="dxa"/>
            <w:vMerge/>
            <w:shd w:val="clear" w:color="auto" w:fill="auto"/>
          </w:tcPr>
          <w:p w14:paraId="0C85A4F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96FF73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7E15F09D" w14:textId="1F60A39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ABCBE48" w14:textId="17C6414A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Համախմբման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համար անհրաժեշտ համակարգչային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25DCA4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A9365D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9754BF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D3FEDE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29AD764" w14:textId="74BC0CB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6758E1F6" w14:textId="77777777" w:rsidTr="003D61A0">
        <w:trPr>
          <w:gridAfter w:val="1"/>
          <w:wAfter w:w="9" w:type="dxa"/>
          <w:trHeight w:val="70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6753A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01D5A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16177E31" w14:textId="248C8B91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 Նախարարությունների մակարդակով միջանկյալ համախմբված ֆինանսական հաշվետվությունների պատրաստում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A1CFB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25B2F1C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5ACEA448" w14:textId="376B2D3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  <w:p w14:paraId="63A9C75D" w14:textId="22B8E85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27519146" w14:textId="1BA0B48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Նախարարությունների մակարդակով ներկայացվում են միջանկյալ համախմբված ֆինանսական հաշվետվություններ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E398A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624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05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4447607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5A21C" w14:textId="48962CF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4F48DFED" w14:textId="77777777" w:rsidTr="004054EB">
        <w:trPr>
          <w:trHeight w:val="130"/>
        </w:trPr>
        <w:tc>
          <w:tcPr>
            <w:tcW w:w="15320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9F24B8B" w14:textId="5CF1FB6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ԿՈՐՊՈՐԱՏԻՎ ՀԱՇՎԱՊԱՀԱԿԱՆ ՀԱՇՎԱՌՈՒՄ ԵՎ ԱՈՒԴԻՏ</w:t>
            </w:r>
          </w:p>
        </w:tc>
      </w:tr>
      <w:tr w:rsidR="00D1307B" w:rsidRPr="00A06AFA" w14:paraId="20F6BBBF" w14:textId="77777777" w:rsidTr="00386369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1B66AA71" w14:textId="3111753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13. Կորպորատիվ հաշվապահական հաշվառման և աուդիտի գործունեության կարգավորում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4CA5638E" w14:textId="051D98A3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32. Հաշվապահական հաշվառման և աուդիտորական գործունեության նկատմամբ հանրային վերահսկողության համակարգի ներդրում</w:t>
            </w:r>
          </w:p>
        </w:tc>
        <w:tc>
          <w:tcPr>
            <w:tcW w:w="1561" w:type="dxa"/>
            <w:shd w:val="clear" w:color="auto" w:fill="auto"/>
          </w:tcPr>
          <w:p w14:paraId="7FE910C7" w14:textId="282EBC0E" w:rsidR="00D1307B" w:rsidRPr="00A06AFA" w:rsidRDefault="00D1307B" w:rsidP="00D1307B">
            <w:pPr>
              <w:pStyle w:val="ListParagraph1"/>
              <w:tabs>
                <w:tab w:val="left" w:pos="164"/>
                <w:tab w:val="left" w:pos="306"/>
              </w:tabs>
              <w:spacing w:after="0" w:line="240" w:lineRule="auto"/>
              <w:ind w:left="22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en-US" w:eastAsia="en-US"/>
              </w:rPr>
              <w:t>32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1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Անհրաժեշտ</w:t>
            </w:r>
            <w:proofErr w:type="spellEnd"/>
            <w:r w:rsidRPr="00A06A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ենթաօրենս</w:t>
            </w:r>
            <w:r w:rsidRPr="00A06AFA">
              <w:rPr>
                <w:rFonts w:ascii="GHEA Grapalat" w:hAnsi="GHEA Grapalat" w:cs="Sylfaen"/>
                <w:sz w:val="16"/>
                <w:szCs w:val="16"/>
              </w:rPr>
              <w:softHyphen/>
              <w:t>դրա</w:t>
            </w:r>
            <w:r w:rsidRPr="00A06AFA">
              <w:rPr>
                <w:rFonts w:ascii="GHEA Grapalat" w:hAnsi="GHEA Grapalat" w:cs="Sylfaen"/>
                <w:sz w:val="16"/>
                <w:szCs w:val="16"/>
              </w:rPr>
              <w:softHyphen/>
              <w:t>կան</w:t>
            </w:r>
            <w:proofErr w:type="spellEnd"/>
            <w:r w:rsidRPr="00A06A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դաշտի</w:t>
            </w:r>
            <w:proofErr w:type="spellEnd"/>
            <w:r w:rsidRPr="00A06A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ամբողջականացում</w:t>
            </w:r>
            <w:proofErr w:type="spellEnd"/>
          </w:p>
        </w:tc>
        <w:tc>
          <w:tcPr>
            <w:tcW w:w="863" w:type="dxa"/>
            <w:vMerge w:val="restart"/>
            <w:shd w:val="clear" w:color="auto" w:fill="auto"/>
          </w:tcPr>
          <w:p w14:paraId="2B35AC7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74EEC22F" w14:textId="1B8B25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4526029C" w14:textId="7BEAACA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2020-2021թթ.</w:t>
            </w:r>
          </w:p>
        </w:tc>
        <w:tc>
          <w:tcPr>
            <w:tcW w:w="1834" w:type="dxa"/>
            <w:shd w:val="clear" w:color="auto" w:fill="auto"/>
          </w:tcPr>
          <w:p w14:paraId="79D7DA78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Ոլորտների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կարգավոր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ու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դրանց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նկատմամբ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վերահսկողության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մասնագիտացված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կառույցներ-հանրային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վերահսկողության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խորհուրդ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մոդել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, </w:t>
            </w:r>
          </w:p>
          <w:p w14:paraId="68E516CA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աուդիտի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արդյունա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վետ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>,</w:t>
            </w:r>
          </w:p>
          <w:p w14:paraId="5E3EE90C" w14:textId="37EE232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պարտադիր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աուդիտի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ենթակա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կազմակերպություն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ճշգրտված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շրջանակ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2E7F4B0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46EF575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Ազգային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Ժողովի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օրենքները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չընդունելը</w:t>
            </w:r>
            <w:proofErr w:type="spellEnd"/>
          </w:p>
          <w:p w14:paraId="0FCB6B24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Աշխատակից-ների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բավարար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կարողություններ</w:t>
            </w:r>
            <w:proofErr w:type="spellEnd"/>
          </w:p>
          <w:p w14:paraId="09D9EB3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20899A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Ազգային Ժողովում օրենսդրական փաթեթի քննարկման ընթացքում հանրային վերահսկողու-թյան համակարգի առավելությունների մանրամասն ներկայացում</w:t>
            </w:r>
          </w:p>
          <w:p w14:paraId="634B8168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վերապատրաստում</w:t>
            </w:r>
            <w:proofErr w:type="spellEnd"/>
          </w:p>
        </w:tc>
        <w:tc>
          <w:tcPr>
            <w:tcW w:w="999" w:type="dxa"/>
            <w:vMerge w:val="restart"/>
          </w:tcPr>
          <w:p w14:paraId="1B77341A" w14:textId="0E0C08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469EFD07" w14:textId="272A43C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62B04FEA" w14:textId="26E1FC7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54EFFC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48D4BE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BA5BBA1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77D2817" w14:textId="462C629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2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Աշխատակիցների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lastRenderedPageBreak/>
              <w:t>վերապատրաստում</w:t>
            </w:r>
            <w:proofErr w:type="spellEnd"/>
          </w:p>
        </w:tc>
        <w:tc>
          <w:tcPr>
            <w:tcW w:w="863" w:type="dxa"/>
            <w:vMerge/>
            <w:shd w:val="clear" w:color="auto" w:fill="auto"/>
          </w:tcPr>
          <w:p w14:paraId="3777BA9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98476A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073D4012" w14:textId="069C696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79ED3607" w14:textId="49526CE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համապատասխան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մակարդակ</w:t>
            </w:r>
            <w:proofErr w:type="spellEnd"/>
            <w:r w:rsidRPr="00A06AFA" w:rsidDel="001B704B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14:paraId="53CF9B86" w14:textId="59A0691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5E8E4B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E8F15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7EBD4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4B36C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B30AC4E" w14:textId="47167C8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41B66B4C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61A2E84B" w14:textId="29C89D2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8.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Պ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ԵՏԱԿԱՆ ԿԱԶՄԱԿԵՐՊՈՒԹՅՈՒՆՆԵՐԻ ՖԻՆԱՆՍԱԿԱՆ ԿԱՌԱՎԱՐՈՒՄ ԵՎ ՀՍԿՈՂՈՒԹՅՈՒՆ՝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ՊԵՏԱԿԱՆ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ՈՉ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ԱՌԵՎՏՐԱՅԻՆ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ԿԱԶՄԱԿԵՐՊՈՒԹՅՈՒՆՆԵՐ </w:t>
            </w:r>
            <w:r w:rsidRPr="00A06AFA">
              <w:rPr>
                <w:rFonts w:ascii="GHEA Grapalat" w:hAnsi="GHEA Grapalat"/>
                <w:b/>
                <w:bCs/>
                <w:snapToGrid w:val="0"/>
                <w:color w:val="000000"/>
                <w:sz w:val="16"/>
                <w:szCs w:val="16"/>
                <w:lang w:val="hy-AM"/>
              </w:rPr>
              <w:t>(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ՊՈԱԿ</w:t>
            </w:r>
            <w:r w:rsidRPr="00A06AFA">
              <w:rPr>
                <w:rFonts w:ascii="GHEA Grapalat" w:hAnsi="GHEA Grapalat" w:cs="Sylfaen"/>
                <w:b/>
                <w:bCs/>
                <w:snapToGrid w:val="0"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D1307B" w:rsidRPr="00A06AFA" w14:paraId="03D0CDE6" w14:textId="77777777" w:rsidTr="006B3222">
        <w:trPr>
          <w:gridAfter w:val="1"/>
          <w:wAfter w:w="9" w:type="dxa"/>
          <w:trHeight w:val="2714"/>
        </w:trPr>
        <w:tc>
          <w:tcPr>
            <w:tcW w:w="1687" w:type="dxa"/>
            <w:shd w:val="clear" w:color="auto" w:fill="auto"/>
          </w:tcPr>
          <w:p w14:paraId="384BE13F" w14:textId="6076C9D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it-IT"/>
              </w:rPr>
              <w:t>14.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 Պետական կազմակերպությունների ֆինանսական կառավարում և հսկողություն՝ պետական ոչ առևտրային կազմակերպությունների (ՊՈԱԿ) հաշվետվողականությունը</w:t>
            </w:r>
          </w:p>
        </w:tc>
        <w:tc>
          <w:tcPr>
            <w:tcW w:w="1556" w:type="dxa"/>
            <w:shd w:val="clear" w:color="auto" w:fill="auto"/>
          </w:tcPr>
          <w:p w14:paraId="520CF212" w14:textId="7F2C163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33. ՊՈԱԿ-ների ֆինանսատնտեսական գործունեության նկատմամբ    հաշվետվողականության և մշտադիտարկման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7B9F27A1" w14:textId="31C6DC73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ՊՈԱԿ-ների գործունեության մշտադիտարկման նպատակով ոչ ֆինանսական (արդյունքային) ցուցանիշների համակարգի մշակում</w:t>
            </w:r>
          </w:p>
        </w:tc>
        <w:tc>
          <w:tcPr>
            <w:tcW w:w="863" w:type="dxa"/>
            <w:shd w:val="clear" w:color="auto" w:fill="auto"/>
          </w:tcPr>
          <w:p w14:paraId="23C051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ՖՆ</w:t>
            </w:r>
          </w:p>
        </w:tc>
        <w:tc>
          <w:tcPr>
            <w:tcW w:w="710" w:type="dxa"/>
          </w:tcPr>
          <w:p w14:paraId="5D6D19E8" w14:textId="1A70DB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132C64" w14:textId="55B009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GHEA Grapalat" w:hAnsi="GHEA Grapalat"/>
                <w:sz w:val="16"/>
                <w:szCs w:val="16"/>
              </w:rPr>
              <w:t>-2023թթ.</w:t>
            </w:r>
          </w:p>
        </w:tc>
        <w:tc>
          <w:tcPr>
            <w:tcW w:w="1834" w:type="dxa"/>
            <w:shd w:val="clear" w:color="auto" w:fill="auto"/>
          </w:tcPr>
          <w:p w14:paraId="0E9ABC84" w14:textId="22975F2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ՊՈԱԿ-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ֆինանսատնտեսական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մշտադիտարկման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արդիական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առկայություն</w:t>
            </w:r>
            <w:proofErr w:type="spellEnd"/>
          </w:p>
        </w:tc>
        <w:tc>
          <w:tcPr>
            <w:tcW w:w="702" w:type="dxa"/>
            <w:shd w:val="clear" w:color="auto" w:fill="auto"/>
            <w:vAlign w:val="center"/>
          </w:tcPr>
          <w:p w14:paraId="613ED2A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5FE2FF" w14:textId="0BB03505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աջակցության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բացակայություն</w:t>
            </w:r>
            <w:proofErr w:type="spellEnd"/>
          </w:p>
          <w:p w14:paraId="01EEAD67" w14:textId="5F440B85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507ACD26" w14:textId="04387660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0521E2F9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17AF63D8" w14:textId="21B213A3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կառավարման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մարմինների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ներկայացվող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հաշվետվությունների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ցածր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որակ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4509268" w14:textId="6FAF62A0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Զարգացման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գործընկեր-ներից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աջակցության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փորձագետների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ներգրավում</w:t>
            </w:r>
            <w:proofErr w:type="spellEnd"/>
          </w:p>
          <w:p w14:paraId="36678D82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659E91CE" w14:textId="44636934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Ներկայացվող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հաշվետվու-թյունների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ուղեցույցերի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մշակում</w:t>
            </w:r>
            <w:proofErr w:type="spellEnd"/>
          </w:p>
        </w:tc>
        <w:tc>
          <w:tcPr>
            <w:tcW w:w="999" w:type="dxa"/>
          </w:tcPr>
          <w:p w14:paraId="38C6A3C1" w14:textId="30F66E0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BAFC93" w14:textId="7C21D3C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0F4C7929" w14:textId="751ED41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555FEEAE" w14:textId="77777777" w:rsidTr="004054EB">
        <w:trPr>
          <w:trHeight w:val="7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53FE145C" w14:textId="3D87C5A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9.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Պ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ԵՏԱԿԱՆ ԳՆՈՒՄՆԵՐ</w:t>
            </w:r>
          </w:p>
        </w:tc>
      </w:tr>
      <w:tr w:rsidR="00D1307B" w:rsidRPr="00BB1857" w14:paraId="3718F851" w14:textId="77777777" w:rsidTr="006B3222">
        <w:trPr>
          <w:gridAfter w:val="1"/>
          <w:wAfter w:w="9" w:type="dxa"/>
        </w:trPr>
        <w:tc>
          <w:tcPr>
            <w:tcW w:w="1687" w:type="dxa"/>
            <w:shd w:val="clear" w:color="auto" w:fill="auto"/>
          </w:tcPr>
          <w:p w14:paraId="4C5F9207" w14:textId="6C2D6A7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15.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Էլեկտրոնային գնումների համակարգի արդիականացում</w:t>
            </w:r>
          </w:p>
        </w:tc>
        <w:tc>
          <w:tcPr>
            <w:tcW w:w="1556" w:type="dxa"/>
            <w:shd w:val="clear" w:color="auto" w:fill="auto"/>
          </w:tcPr>
          <w:p w14:paraId="0971E73F" w14:textId="4F6789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34. Էլեկտրոնային գնումների համակարգի նոր ծրագրային ապահովում</w:t>
            </w:r>
          </w:p>
        </w:tc>
        <w:tc>
          <w:tcPr>
            <w:tcW w:w="1561" w:type="dxa"/>
            <w:shd w:val="clear" w:color="auto" w:fill="auto"/>
          </w:tcPr>
          <w:p w14:paraId="71C1010C" w14:textId="67721CB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Էլեկտրոնային գնումների համակարգի</w:t>
            </w:r>
            <w:r w:rsidRPr="00A06AFA" w:rsidDel="00DD1E1B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նոր ծրագրային ապահովման մշակում և ներդրում</w:t>
            </w:r>
          </w:p>
        </w:tc>
        <w:tc>
          <w:tcPr>
            <w:tcW w:w="863" w:type="dxa"/>
            <w:shd w:val="clear" w:color="auto" w:fill="auto"/>
          </w:tcPr>
          <w:p w14:paraId="14522D2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2F2554A" w14:textId="7D3BB66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F9B44DA" w14:textId="653E899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F696B">
              <w:rPr>
                <w:rFonts w:ascii="GHEA Grapalat" w:hAnsi="GHEA Grapalat"/>
                <w:sz w:val="16"/>
                <w:szCs w:val="16"/>
              </w:rPr>
              <w:t>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թ. դեկտեմբեր</w:t>
            </w:r>
          </w:p>
        </w:tc>
        <w:tc>
          <w:tcPr>
            <w:tcW w:w="1834" w:type="dxa"/>
            <w:shd w:val="clear" w:color="auto" w:fill="auto"/>
          </w:tcPr>
          <w:p w14:paraId="72AD398E" w14:textId="5021FD7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էլեկտրոնային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ծրագրային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ապահովում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7A85FF0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ԿՑ-24</w:t>
            </w:r>
          </w:p>
        </w:tc>
        <w:tc>
          <w:tcPr>
            <w:tcW w:w="1560" w:type="dxa"/>
            <w:shd w:val="clear" w:color="auto" w:fill="auto"/>
          </w:tcPr>
          <w:p w14:paraId="0195DF41" w14:textId="7CDD032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Ֆինանսական 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միջոցների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 բացակայություն</w:t>
            </w:r>
          </w:p>
        </w:tc>
        <w:tc>
          <w:tcPr>
            <w:tcW w:w="1559" w:type="dxa"/>
            <w:shd w:val="clear" w:color="auto" w:fill="auto"/>
          </w:tcPr>
          <w:p w14:paraId="6DA2722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Պետություն-մասնավոր գործընկերություն մոդելի կիրառություն</w:t>
            </w:r>
          </w:p>
        </w:tc>
        <w:tc>
          <w:tcPr>
            <w:tcW w:w="999" w:type="dxa"/>
          </w:tcPr>
          <w:p w14:paraId="4A4664B3" w14:textId="12A5B5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8-րդ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01AB65" w14:textId="7BC0B3C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 կամ ՀՀ օրենքով չարգելված աղբյուրներ</w:t>
            </w:r>
            <w:r w:rsidRPr="00A06AFA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1"/>
            </w:r>
          </w:p>
        </w:tc>
      </w:tr>
      <w:tr w:rsidR="00D1307B" w:rsidRPr="00A06AFA" w14:paraId="17359AE5" w14:textId="77777777" w:rsidTr="00DE7737">
        <w:trPr>
          <w:gridAfter w:val="1"/>
          <w:wAfter w:w="9" w:type="dxa"/>
          <w:trHeight w:val="3732"/>
        </w:trPr>
        <w:tc>
          <w:tcPr>
            <w:tcW w:w="1687" w:type="dxa"/>
            <w:shd w:val="clear" w:color="auto" w:fill="auto"/>
          </w:tcPr>
          <w:p w14:paraId="53FAFEDC" w14:textId="083F7ED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16. Գնումների պլանավորում</w:t>
            </w:r>
          </w:p>
        </w:tc>
        <w:tc>
          <w:tcPr>
            <w:tcW w:w="1556" w:type="dxa"/>
            <w:shd w:val="clear" w:color="auto" w:fill="auto"/>
          </w:tcPr>
          <w:p w14:paraId="5F102A0B" w14:textId="599D0B3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35. Գնումների պլանավորման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0A29C5F6" w14:textId="660B45F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Մշակել  ավտոմատ եղանակով, միանման բնութագրեր ունեցող առարկաների  նախահաշվային գների որոշման և պլանավորման միասնական համակարգի ներդրման վերաբերյալ   ՀՀ կառավարության որոշման նախագիծ</w:t>
            </w:r>
          </w:p>
        </w:tc>
        <w:tc>
          <w:tcPr>
            <w:tcW w:w="863" w:type="dxa"/>
            <w:shd w:val="clear" w:color="auto" w:fill="auto"/>
          </w:tcPr>
          <w:p w14:paraId="7F9C194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7446FA76" w14:textId="5334B1C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2837BE3" w14:textId="27CAD29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F696B">
              <w:rPr>
                <w:rFonts w:ascii="GHEA Grapalat" w:hAnsi="GHEA Grapalat"/>
                <w:sz w:val="16"/>
                <w:szCs w:val="16"/>
              </w:rPr>
              <w:t>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թ. դեկտեմբեր</w:t>
            </w:r>
          </w:p>
        </w:tc>
        <w:tc>
          <w:tcPr>
            <w:tcW w:w="1834" w:type="dxa"/>
            <w:shd w:val="clear" w:color="auto" w:fill="auto"/>
          </w:tcPr>
          <w:p w14:paraId="29346FEF" w14:textId="33502939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Պատվիրատուների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միանման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կարիքները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բավարարվում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միևնույն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բնութագրեր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ունեցող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առարկաներով</w:t>
            </w:r>
            <w:proofErr w:type="spellEnd"/>
            <w:r w:rsidRPr="00A06AFA" w:rsidDel="008B76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</w:rPr>
              <w:t xml:space="preserve">և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գներով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5BB6EDB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3C9EF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գների որոշման և պլանավորման միասնական համակարգի ներդրման հնարավորության բացակայություն</w:t>
            </w:r>
          </w:p>
        </w:tc>
        <w:tc>
          <w:tcPr>
            <w:tcW w:w="1559" w:type="dxa"/>
            <w:shd w:val="clear" w:color="auto" w:fill="auto"/>
          </w:tcPr>
          <w:p w14:paraId="45081EA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Համակարգը ներդնել գործող էլեկտրոնային գնումների համակարգում</w:t>
            </w:r>
          </w:p>
        </w:tc>
        <w:tc>
          <w:tcPr>
            <w:tcW w:w="999" w:type="dxa"/>
          </w:tcPr>
          <w:p w14:paraId="3F04AFAB" w14:textId="65F9CB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1-ին գլուխ, 2-րդ կետ,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638C44BB" w14:textId="0991F22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292FB826" w14:textId="77777777" w:rsidTr="006B3222">
        <w:trPr>
          <w:gridAfter w:val="1"/>
          <w:wAfter w:w="9" w:type="dxa"/>
        </w:trPr>
        <w:tc>
          <w:tcPr>
            <w:tcW w:w="1687" w:type="dxa"/>
            <w:shd w:val="clear" w:color="auto" w:fill="auto"/>
          </w:tcPr>
          <w:p w14:paraId="5D238E2B" w14:textId="5E74A19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17.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Գնումների բողոքարկման համակարգ</w:t>
            </w:r>
          </w:p>
        </w:tc>
        <w:tc>
          <w:tcPr>
            <w:tcW w:w="1556" w:type="dxa"/>
            <w:shd w:val="clear" w:color="auto" w:fill="auto"/>
          </w:tcPr>
          <w:p w14:paraId="3811EB0D" w14:textId="64114E35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theme="minorBidi"/>
                <w:sz w:val="16"/>
                <w:szCs w:val="16"/>
              </w:rPr>
              <w:t>3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6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</w:rPr>
              <w:t>.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 xml:space="preserve"> Գնումների բողոքարկման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22732CFD" w14:textId="0EAC0A8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36.1 «Գնումների մասին» ՀՀ օրենքում փոփոխությունների կատարում</w:t>
            </w:r>
          </w:p>
        </w:tc>
        <w:tc>
          <w:tcPr>
            <w:tcW w:w="863" w:type="dxa"/>
            <w:shd w:val="clear" w:color="auto" w:fill="auto"/>
          </w:tcPr>
          <w:p w14:paraId="3791A287" w14:textId="55501A3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0C0F290A" w14:textId="26A351E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914ECDB" w14:textId="5572B4D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2CF8943" w14:textId="09F3496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Գործունակ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անկախ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բողոքարկման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4ED1CB4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70008A" w14:textId="55E310C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ԱԺ չի ընդունում օրենքի նախագիծը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D18C3F" w14:textId="4FEDAC0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Աժ-ի հետ համատեղ քննարկումների կազմակերպում անհրաժեշտության դեպքում նախագծի վերախմբագրում</w:t>
            </w:r>
          </w:p>
        </w:tc>
        <w:tc>
          <w:tcPr>
            <w:tcW w:w="999" w:type="dxa"/>
          </w:tcPr>
          <w:p w14:paraId="78C290DD" w14:textId="0D991F7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12-րդ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1FE05C2" w14:textId="767B719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327E6E6E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30907FAA" w14:textId="3CA6206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10.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ՆԵՐՔԻՆ ՖԻՆԱՆՍԱԿԱՆ ՀՍԿՈՂՈՒԹՅՈՒՆ ԵՎ ՖԻՆԱՆՍԱԲՅՈՒՋԵՏԱՅԻՆ ՎԵՐԱՀՍԿՈՂՈՒԹՅՈՒՆ</w:t>
            </w:r>
          </w:p>
        </w:tc>
      </w:tr>
      <w:tr w:rsidR="00D1307B" w:rsidRPr="00A06AFA" w14:paraId="7FBCC727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1B09F838" w14:textId="2F65C1BE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18. Ֆինանսական կառավարում և հսկողություն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8844D90" w14:textId="02E424A7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37. Ֆինանսական կառավարման և հսկողության համակարգի ներդրման ապահովում</w:t>
            </w:r>
          </w:p>
        </w:tc>
        <w:tc>
          <w:tcPr>
            <w:tcW w:w="1561" w:type="dxa"/>
            <w:shd w:val="clear" w:color="auto" w:fill="auto"/>
          </w:tcPr>
          <w:p w14:paraId="36A0899F" w14:textId="0F42F9A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ՖԿՀ համակարգի մեթոդաբանության փորձարկում</w:t>
            </w:r>
          </w:p>
        </w:tc>
        <w:tc>
          <w:tcPr>
            <w:tcW w:w="863" w:type="dxa"/>
            <w:shd w:val="clear" w:color="auto" w:fill="auto"/>
          </w:tcPr>
          <w:p w14:paraId="47CC595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656C5AA7" w14:textId="61DB3024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58C9B34" w14:textId="38B669EE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F696B">
              <w:rPr>
                <w:rFonts w:ascii="GHEA Grapalat" w:hAnsi="GHEA Grapalat"/>
                <w:sz w:val="16"/>
                <w:szCs w:val="16"/>
              </w:rPr>
              <w:t>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E2AD4A2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ՖԿՀ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փորձարկված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մեթոդաբանություն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</w:tcPr>
          <w:p w14:paraId="4C2C344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ԿՑ-25</w:t>
            </w:r>
          </w:p>
        </w:tc>
        <w:tc>
          <w:tcPr>
            <w:tcW w:w="1560" w:type="dxa"/>
            <w:shd w:val="clear" w:color="auto" w:fill="auto"/>
          </w:tcPr>
          <w:p w14:paraId="56DE5126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ՖԿՀ համակարգի մեթոդաբանության փորձարկման հետ կապված խոչընդոտներ</w:t>
            </w:r>
          </w:p>
        </w:tc>
        <w:tc>
          <w:tcPr>
            <w:tcW w:w="1559" w:type="dxa"/>
            <w:shd w:val="clear" w:color="auto" w:fill="auto"/>
          </w:tcPr>
          <w:p w14:paraId="29DBF1F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ՖԿՀ օրենսդրության փորձնական ներդրման փուլերի և կանոնների սահմանում </w:t>
            </w:r>
          </w:p>
        </w:tc>
        <w:tc>
          <w:tcPr>
            <w:tcW w:w="999" w:type="dxa"/>
            <w:vMerge w:val="restart"/>
          </w:tcPr>
          <w:p w14:paraId="298D0E31" w14:textId="7DA13E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75DECF1F" w14:textId="0836635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5F4197A0" w14:textId="77777777" w:rsidTr="00DE7737">
        <w:trPr>
          <w:gridAfter w:val="1"/>
          <w:wAfter w:w="9" w:type="dxa"/>
          <w:trHeight w:val="2196"/>
        </w:trPr>
        <w:tc>
          <w:tcPr>
            <w:tcW w:w="1687" w:type="dxa"/>
            <w:vMerge/>
            <w:shd w:val="clear" w:color="auto" w:fill="auto"/>
          </w:tcPr>
          <w:p w14:paraId="08311CC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29D0A3" w14:textId="77777777" w:rsidR="00D1307B" w:rsidRPr="00A06AFA" w:rsidRDefault="00D1307B" w:rsidP="00D1307B">
            <w:pPr>
              <w:pStyle w:val="ListParagraph"/>
              <w:spacing w:line="240" w:lineRule="auto"/>
              <w:ind w:left="179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9F6ADF1" w14:textId="5F66EFF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ՖԿՀ հայեցակարգի և ՖԿՀ  օրենսդրական   ակտերի  ընդունում</w:t>
            </w:r>
            <w:r w:rsidRPr="00A06AFA" w:rsidDel="00BE76D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077BDE68" w14:textId="059844FF" w:rsidR="00D1307B" w:rsidRPr="00A06AFA" w:rsidRDefault="00D1307B" w:rsidP="00D1307B">
            <w:pPr>
              <w:tabs>
                <w:tab w:val="left" w:pos="286"/>
              </w:tabs>
              <w:spacing w:line="240" w:lineRule="auto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</w:p>
          <w:p w14:paraId="6235EEF4" w14:textId="5252E58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shd w:val="clear" w:color="auto" w:fill="auto"/>
          </w:tcPr>
          <w:p w14:paraId="2A9A99AC" w14:textId="77777777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08062452" w14:textId="513C91E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A1CFC81" w14:textId="1BB75D8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6036B969" w14:textId="591E51B7" w:rsidR="00D1307B" w:rsidRPr="00A06AFA" w:rsidRDefault="00D1307B" w:rsidP="00D1307B">
            <w:pPr>
              <w:spacing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D76F180" w14:textId="263C101E" w:rsidR="00D1307B" w:rsidRPr="00A06AFA" w:rsidRDefault="00D1307B" w:rsidP="00D1307B">
            <w:pPr>
              <w:spacing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F696B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F696B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  <w:p w14:paraId="471B9963" w14:textId="5B9943E5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50FAFFD" w14:textId="4BBDC9A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2CE02B4" w14:textId="7D9999D8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ՖԿՀ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ընդունված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հայեցակարգ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և 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օրենսդրություն</w:t>
            </w:r>
            <w:proofErr w:type="spellEnd"/>
          </w:p>
          <w:p w14:paraId="7D2F8A0C" w14:textId="113B944C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55DF4F8E" w14:textId="2E2C238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x-none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72FBE1D6" w14:textId="77777777" w:rsidR="00D1307B" w:rsidRPr="00A06AFA" w:rsidRDefault="00D1307B" w:rsidP="00D1307B">
            <w:pPr>
              <w:spacing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D7750EB" w14:textId="77777777" w:rsidR="00D1307B" w:rsidRPr="00A06AFA" w:rsidRDefault="00D1307B" w:rsidP="00D1307B">
            <w:pPr>
              <w:spacing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ԶԳ տեխնիկական աջակցության բացակայություն ՖԿՀ օրենսդրության մշակման համար</w:t>
            </w:r>
          </w:p>
          <w:p w14:paraId="25682076" w14:textId="446F8C3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6B22796" w14:textId="493EB64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14:paraId="4413B41F" w14:textId="2D36A5A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42F1D9F6" w14:textId="528FD64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ՖԿՀ օրենսդրության մշակման նպատակով տեխնիկական աջակցություն ստանալու համար</w:t>
            </w:r>
          </w:p>
        </w:tc>
        <w:tc>
          <w:tcPr>
            <w:tcW w:w="999" w:type="dxa"/>
            <w:vMerge/>
          </w:tcPr>
          <w:p w14:paraId="23BDA870" w14:textId="77777777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53437DE5" w14:textId="236639A1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BBFB7BF" w14:textId="77777777" w:rsidTr="00DE7737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5789989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4B0F5EF" w14:textId="77777777" w:rsidR="00D1307B" w:rsidRPr="00A06AFA" w:rsidRDefault="00D1307B" w:rsidP="00D1307B">
            <w:pPr>
              <w:pStyle w:val="ListParagraph"/>
              <w:spacing w:after="0" w:line="240" w:lineRule="auto"/>
              <w:ind w:left="179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3D7BA6D" w14:textId="79B4B31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 Հանրային հատվածի կազմակերպություններում ՖԿՀ համակարգի  ներդրում</w:t>
            </w:r>
          </w:p>
        </w:tc>
        <w:tc>
          <w:tcPr>
            <w:tcW w:w="863" w:type="dxa"/>
            <w:shd w:val="clear" w:color="auto" w:fill="auto"/>
          </w:tcPr>
          <w:p w14:paraId="2617B0F4" w14:textId="47FE27D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05E528A" w14:textId="0111503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75EC53CF" w14:textId="349E1A2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-ից սկսած</w:t>
            </w:r>
          </w:p>
        </w:tc>
        <w:tc>
          <w:tcPr>
            <w:tcW w:w="1834" w:type="dxa"/>
            <w:shd w:val="clear" w:color="auto" w:fill="auto"/>
          </w:tcPr>
          <w:p w14:paraId="06581DDF" w14:textId="3346DDF1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ՖԿՀ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ներդրման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գործընթացը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իրականացվում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սահմանված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ժամանակացույցին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համապատասխան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7D7E964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C5715D3" w14:textId="6AF206B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հատվածի կազմակերպություններում ՖԿՀ համակարգի ներդրումը չի իրականացվում պատշաճ կերպով</w:t>
            </w:r>
          </w:p>
        </w:tc>
        <w:tc>
          <w:tcPr>
            <w:tcW w:w="1559" w:type="dxa"/>
            <w:shd w:val="clear" w:color="auto" w:fill="auto"/>
          </w:tcPr>
          <w:p w14:paraId="1CAEF9A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ԿՆՄ-ի կողմից աջակցության տրամադրում,</w:t>
            </w:r>
          </w:p>
          <w:p w14:paraId="33ED342B" w14:textId="3BF99F2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ՖԿՀ համակարգի ներդրման գործընթացի նկատմամբ մշտադիտարկման իրականացում, պատասխանատուների սահմանում</w:t>
            </w:r>
          </w:p>
        </w:tc>
        <w:tc>
          <w:tcPr>
            <w:tcW w:w="999" w:type="dxa"/>
            <w:vMerge/>
          </w:tcPr>
          <w:p w14:paraId="5662A30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DF71A7B" w14:textId="0D57A5A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</w:tc>
      </w:tr>
      <w:tr w:rsidR="00D1307B" w:rsidRPr="00A06AFA" w14:paraId="6E622674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4F91D24" w14:textId="37FF7AA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19.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Հանրային հատվածի ներքին աուդիտ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3DFA034" w14:textId="1C66CA34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Ներքին աուդիտի որակի արտաքին գնահատման իրականացում</w:t>
            </w:r>
          </w:p>
        </w:tc>
        <w:tc>
          <w:tcPr>
            <w:tcW w:w="1561" w:type="dxa"/>
            <w:shd w:val="clear" w:color="auto" w:fill="auto"/>
          </w:tcPr>
          <w:p w14:paraId="52241626" w14:textId="1535229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Ներքին աուդիտի որակի արտաքին գնահատման մեթոդաբանության հաստատում</w:t>
            </w:r>
          </w:p>
          <w:p w14:paraId="1511D897" w14:textId="0B12250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68AEC95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38A12A8C" w14:textId="075B4FF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46EAFBA" w14:textId="029ECC5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5F696B">
              <w:rPr>
                <w:rFonts w:ascii="GHEA Grapalat" w:hAnsi="GHEA Grapalat"/>
                <w:sz w:val="16"/>
                <w:szCs w:val="16"/>
              </w:rPr>
              <w:t>21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55830FC" w14:textId="59120B28" w:rsidR="00D1307B" w:rsidRPr="00A06AFA" w:rsidRDefault="00AB61A5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«Ներքին աուդիտի որակի արտաքին գնահատման իրականացման կարգը հաստատելու մասին» ՀՀ ֆինանսների նախարարի հաստատված հրաման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535C1926" w14:textId="3BA48FF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ԿՑ-26</w:t>
            </w:r>
          </w:p>
        </w:tc>
        <w:tc>
          <w:tcPr>
            <w:tcW w:w="1560" w:type="dxa"/>
            <w:shd w:val="clear" w:color="auto" w:fill="auto"/>
          </w:tcPr>
          <w:p w14:paraId="0F3DAC56" w14:textId="67B10C5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Առկա չէ ներքին աուդիտի որակի արտաքին գնահատման մեթոդաբանություն</w:t>
            </w:r>
          </w:p>
        </w:tc>
        <w:tc>
          <w:tcPr>
            <w:tcW w:w="1559" w:type="dxa"/>
            <w:shd w:val="clear" w:color="auto" w:fill="auto"/>
          </w:tcPr>
          <w:p w14:paraId="4C091770" w14:textId="4CF4DE2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 w:val="restart"/>
          </w:tcPr>
          <w:p w14:paraId="6AAF36A1" w14:textId="42603E4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716452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13D5065F" w14:textId="290B1D9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36958C37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466A15F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ED99F3C" w14:textId="77777777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DBEC054" w14:textId="6B6D082B" w:rsidR="00D1307B" w:rsidRPr="00A06AFA" w:rsidRDefault="00D1307B" w:rsidP="00AB61A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 Ներքին աուդիտի որակի արտաքին գնահատման իրականացում </w:t>
            </w:r>
          </w:p>
        </w:tc>
        <w:tc>
          <w:tcPr>
            <w:tcW w:w="863" w:type="dxa"/>
            <w:vMerge/>
            <w:shd w:val="clear" w:color="auto" w:fill="auto"/>
          </w:tcPr>
          <w:p w14:paraId="09E50FFD" w14:textId="6F91464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316F27A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3A31C9A" w14:textId="4715ADBB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F696B">
              <w:rPr>
                <w:rFonts w:ascii="GHEA Grapalat" w:hAnsi="GHEA Grapalat"/>
                <w:sz w:val="16"/>
                <w:szCs w:val="16"/>
              </w:rPr>
              <w:t>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F696B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38D028F" w14:textId="77777777" w:rsidR="00D1307B" w:rsidRPr="00A06AFA" w:rsidRDefault="00D1307B" w:rsidP="00AB61A5">
            <w:pPr>
              <w:pStyle w:val="ListParagraph"/>
              <w:numPr>
                <w:ilvl w:val="0"/>
                <w:numId w:val="2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Հանրային հատվածի բոլոր այն կազմակերպությունները, որտեղ ներդրված է ներքին աուդիտի համակարգ, կենթարկվեն արտաքին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գնահատման ՖՆ-ի կողմից։</w:t>
            </w:r>
          </w:p>
          <w:p w14:paraId="23A7EDC9" w14:textId="77777777" w:rsidR="00D1307B" w:rsidRPr="00A06AFA" w:rsidRDefault="00D1307B" w:rsidP="00AB61A5">
            <w:pPr>
              <w:pStyle w:val="ListParagraph"/>
              <w:numPr>
                <w:ilvl w:val="0"/>
                <w:numId w:val="2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Հաշվետվություն՝ ՀՀ հանրային հատվածի ներքին աուդիտի որակի մասին</w:t>
            </w:r>
          </w:p>
        </w:tc>
        <w:tc>
          <w:tcPr>
            <w:tcW w:w="702" w:type="dxa"/>
            <w:vMerge/>
            <w:shd w:val="clear" w:color="auto" w:fill="auto"/>
          </w:tcPr>
          <w:p w14:paraId="7C59F69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255A5A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Ներքին աուդիտի որակի արտաքին գնահատումը չի իրականացվում կամ իրականացվում է մասնակիորեն</w:t>
            </w:r>
          </w:p>
        </w:tc>
        <w:tc>
          <w:tcPr>
            <w:tcW w:w="1559" w:type="dxa"/>
            <w:shd w:val="clear" w:color="auto" w:fill="auto"/>
          </w:tcPr>
          <w:p w14:paraId="4AC16E8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 աշխատանքների պլանավորում ըստ ժամկետների, պարտականությունների բաշխում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ըստ կատարողների</w:t>
            </w:r>
          </w:p>
        </w:tc>
        <w:tc>
          <w:tcPr>
            <w:tcW w:w="999" w:type="dxa"/>
            <w:vMerge/>
          </w:tcPr>
          <w:p w14:paraId="603E3BB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9BB2AD4" w14:textId="5ECFAD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1C6700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5DB5005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230DD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79F9826" w14:textId="6660C09A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Ներքին աուդիտի և արտաքին աուդիտի համագործակցության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509CB1E3" w14:textId="14C7443B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աուդիտի և արտաքին աուդիտի համագործակցության ընթացակարգերի սահմանում</w:t>
            </w:r>
          </w:p>
        </w:tc>
        <w:tc>
          <w:tcPr>
            <w:tcW w:w="863" w:type="dxa"/>
            <w:shd w:val="clear" w:color="auto" w:fill="auto"/>
          </w:tcPr>
          <w:p w14:paraId="26612144" w14:textId="32BA93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0A64C5C" w14:textId="089A9B8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ՀՊ </w:t>
            </w:r>
            <w:r w:rsidRPr="00A06AFA">
              <w:rPr>
                <w:rFonts w:ascii="GHEA Grapalat" w:hAnsi="GHEA Grapalat"/>
                <w:sz w:val="16"/>
                <w:szCs w:val="16"/>
              </w:rPr>
              <w:t>(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համաձայնությամբ</w:t>
            </w:r>
            <w:r w:rsidRPr="00A06AFA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7745F256" w14:textId="62610FC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516EB5C4" w14:textId="4062ED2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«Ներքին և արտաքին աուդիտի համագործակցության կարգը հաստատելու մասին» ՀՀ ֆինանս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ների նախարարի և ՀՀ Հաշվեքննիչ պալատի նախագահի </w:t>
            </w:r>
            <w:r w:rsidR="00AB61A5" w:rsidRPr="004E6593">
              <w:rPr>
                <w:rFonts w:ascii="GHEA Grapalat" w:hAnsi="GHEA Grapalat"/>
                <w:sz w:val="16"/>
                <w:szCs w:val="16"/>
                <w:lang w:val="hy-AM"/>
              </w:rPr>
              <w:t>համատեղ օրեն</w:t>
            </w:r>
            <w:r w:rsidR="004E6593" w:rsidRPr="004E6593">
              <w:rPr>
                <w:rFonts w:ascii="GHEA Grapalat" w:hAnsi="GHEA Grapalat"/>
                <w:sz w:val="16"/>
                <w:szCs w:val="16"/>
              </w:rPr>
              <w:t>ս</w:t>
            </w:r>
            <w:r w:rsidR="00AB61A5" w:rsidRPr="004E6593">
              <w:rPr>
                <w:rFonts w:ascii="GHEA Grapalat" w:hAnsi="GHEA Grapalat"/>
                <w:sz w:val="16"/>
                <w:szCs w:val="16"/>
                <w:lang w:val="hy-AM"/>
              </w:rPr>
              <w:t>դրական ակտի հաստատում</w:t>
            </w:r>
          </w:p>
        </w:tc>
        <w:tc>
          <w:tcPr>
            <w:tcW w:w="702" w:type="dxa"/>
            <w:vMerge/>
            <w:shd w:val="clear" w:color="auto" w:fill="auto"/>
          </w:tcPr>
          <w:p w14:paraId="1F40090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6A72FC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աուդիտի և արտաքին աուդիտի համագործակցության ընթացակարգեր սահմանված չեն կամ գործնականում չեն կիրառվում:</w:t>
            </w:r>
          </w:p>
        </w:tc>
        <w:tc>
          <w:tcPr>
            <w:tcW w:w="1559" w:type="dxa"/>
            <w:shd w:val="clear" w:color="auto" w:fill="auto"/>
          </w:tcPr>
          <w:p w14:paraId="06E1B8A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7E892E6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1C755E72" w14:textId="4E85CFF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6C9177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3DB345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0B74D26B" w14:textId="6DCF4FA4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40. Կատարողականի աուդիտի կարևորության շեշտադրում և գործնական կիրառման ապահովում տարեկան ծրագրի 30%-ի չափով</w:t>
            </w:r>
          </w:p>
        </w:tc>
        <w:tc>
          <w:tcPr>
            <w:tcW w:w="1561" w:type="dxa"/>
            <w:shd w:val="clear" w:color="auto" w:fill="auto"/>
          </w:tcPr>
          <w:p w14:paraId="1BB9054D" w14:textId="2DC8FC5A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1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Կատարողականի աուդիտի իրականացման մեթոդաբանության հաստատում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40D17D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3AC8A23" w14:textId="6F658160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5577349" w14:textId="49A9D779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5F696B">
              <w:rPr>
                <w:rFonts w:ascii="GHEA Grapalat" w:hAnsi="GHEA Grapalat"/>
                <w:sz w:val="16"/>
                <w:szCs w:val="16"/>
              </w:rPr>
              <w:t>21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F696B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6EE8080" w14:textId="796C095B" w:rsidR="00D1307B" w:rsidRPr="00A06AFA" w:rsidRDefault="00AB61A5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ֆինանսների նախարարի հրամանով հաստատված Կատարողականի աուդիտի իրականացման կարգը  </w:t>
            </w:r>
          </w:p>
        </w:tc>
        <w:tc>
          <w:tcPr>
            <w:tcW w:w="702" w:type="dxa"/>
            <w:vMerge/>
            <w:shd w:val="clear" w:color="auto" w:fill="auto"/>
          </w:tcPr>
          <w:p w14:paraId="26C4853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C3688B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Առկա չէ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կատարողականի աուդիտի իրականացման հաստատված մեթոդաբանություն</w:t>
            </w:r>
          </w:p>
        </w:tc>
        <w:tc>
          <w:tcPr>
            <w:tcW w:w="1559" w:type="dxa"/>
            <w:shd w:val="clear" w:color="auto" w:fill="auto"/>
          </w:tcPr>
          <w:p w14:paraId="332774C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35275E7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BB7B4C9" w14:textId="6FC6B5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219F49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EFC237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B9682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80FD6D8" w14:textId="77777777" w:rsidR="00D1307B" w:rsidRPr="00A06AFA" w:rsidRDefault="00D1307B" w:rsidP="00D1307B">
            <w:pPr>
              <w:pStyle w:val="ListParagraph1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2B21781" w14:textId="5BFE9F12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աուդիտի օրենսդրությունում կատարողականի աուդիտի դերի մեծացում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53C6D3B" w14:textId="79306E3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62CDE78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0A374136" w14:textId="2A4A9FB5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04CD60C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աուդիտի օրենսդրությունում ամրագրված պահանջ՝ համաձայն որի  կատարողականի աուդիտը կկազմի ներքին աուդիտի տարեկան ծրագրի 30%-ը</w:t>
            </w:r>
          </w:p>
        </w:tc>
        <w:tc>
          <w:tcPr>
            <w:tcW w:w="702" w:type="dxa"/>
            <w:vMerge/>
            <w:shd w:val="clear" w:color="auto" w:fill="auto"/>
          </w:tcPr>
          <w:p w14:paraId="56057F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BE8766F" w14:textId="49A079B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Ներքին աուդիտի տարեկան ծրագրերում կատարողականի աուդիտի իրականացում նախատեսված չէ կամ կազմում է պակաս, քան տարեկան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ծրագրի 30%-ը</w:t>
            </w:r>
          </w:p>
        </w:tc>
        <w:tc>
          <w:tcPr>
            <w:tcW w:w="1559" w:type="dxa"/>
            <w:shd w:val="clear" w:color="auto" w:fill="auto"/>
          </w:tcPr>
          <w:p w14:paraId="1014503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6C875E5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6558021" w14:textId="425FB3F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4921566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D3CE2A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9E8EC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7D58356" w14:textId="77777777" w:rsidR="00D1307B" w:rsidRPr="00A06AFA" w:rsidRDefault="00D1307B" w:rsidP="00D1307B">
            <w:pPr>
              <w:pStyle w:val="ListParagraph1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51C21CE" w14:textId="6A36764C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40.3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հանրային հատվածի կազմակերպություններում գործող ներքին աուդիտորների կատարողականի աուդիտի իրականացման հմտությունների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4349B214" w14:textId="52013AB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7174028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7D4185B9" w14:textId="525FBE7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5B40FF4" w14:textId="2BD8A2BE" w:rsidR="00D1307B" w:rsidRPr="00A06AFA" w:rsidRDefault="00AB61A5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Աուդիտի մասով վերապատրաստված ՀՀ հանրային հատվածի կազմակերպություններում գործող ներքին աուդիտորներ</w:t>
            </w:r>
          </w:p>
        </w:tc>
        <w:tc>
          <w:tcPr>
            <w:tcW w:w="702" w:type="dxa"/>
            <w:vMerge/>
            <w:shd w:val="clear" w:color="auto" w:fill="auto"/>
          </w:tcPr>
          <w:p w14:paraId="77D4E65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D94BA1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 հանրային հատվածի կազմակերպություններում գործող ներքին աուդիտորները չեն տիրապետում կատարողականի աուդիտի իրականացման համար անհրաժեշտ գիտելիքների</w:t>
            </w:r>
          </w:p>
        </w:tc>
        <w:tc>
          <w:tcPr>
            <w:tcW w:w="1559" w:type="dxa"/>
            <w:shd w:val="clear" w:color="auto" w:fill="auto"/>
          </w:tcPr>
          <w:p w14:paraId="0DB4108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4495FB6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4FEB9EEE" w14:textId="203C4E5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749B11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3D02AD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24082B7C" w14:textId="76A3FF20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41. Ներքին աուդիտորների մասնագիտական գիտելիքների և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6879026B" w14:textId="7273F54F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Ներքին աուդիտորների մասնագիտական գիտելիքների և կարողություններ զարգացման ծրագրի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55EC2E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43B95D68" w14:textId="6EE9589E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F68C1D6" w14:textId="511AA26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0E0EA03" w14:textId="182FC84D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Ներքին աուդիտորների մասնագիտական գիտելիքների և կարողությունների զարգացման հաստատված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1F7E429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9CC877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Առկա չէ ներքին աուդիտորների մասնագիտական գիտելիքների և կարողությունների զարգացման ծրագրի</w:t>
            </w:r>
          </w:p>
        </w:tc>
        <w:tc>
          <w:tcPr>
            <w:tcW w:w="1559" w:type="dxa"/>
            <w:shd w:val="clear" w:color="auto" w:fill="auto"/>
          </w:tcPr>
          <w:p w14:paraId="4675FBC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028053E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374904CB" w14:textId="48DA872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ACE432E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11CAF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4904401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D8DA49F" w14:textId="6D6502CD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Ներքին աուդիտորների շարունակական մասնագիտական վերապատրաստման դասընթացների օպտիմալացում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DF11B76" w14:textId="54696E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55706BF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05B76473" w14:textId="5633CF2D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902914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7953670" w14:textId="413D063A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Ներքին աուդիտորները տիրապետում են ՀՀ ներքին աուդիտի մասին օրենսդրության պահանջներին, ներքին աուդիտի տեսական գիտելիքներին և գործնական հմտություններին</w:t>
            </w:r>
          </w:p>
        </w:tc>
        <w:tc>
          <w:tcPr>
            <w:tcW w:w="702" w:type="dxa"/>
            <w:vMerge/>
            <w:shd w:val="clear" w:color="auto" w:fill="auto"/>
          </w:tcPr>
          <w:p w14:paraId="62565C6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6239C9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աուդիտորների շարունակական մասնագիտական վերապատրաստման դասընթացները չեն տրամադրում անհրաժեշտ և բավարար գիտելիքներ աուդիտորներին</w:t>
            </w:r>
          </w:p>
        </w:tc>
        <w:tc>
          <w:tcPr>
            <w:tcW w:w="1559" w:type="dxa"/>
            <w:shd w:val="clear" w:color="auto" w:fill="auto"/>
          </w:tcPr>
          <w:p w14:paraId="3F3BC13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371D7D3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26F81AA" w14:textId="102002F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4813C427" w14:textId="77777777" w:rsidTr="00AB61A5">
        <w:trPr>
          <w:gridAfter w:val="1"/>
          <w:wAfter w:w="9" w:type="dxa"/>
          <w:trHeight w:val="2322"/>
        </w:trPr>
        <w:tc>
          <w:tcPr>
            <w:tcW w:w="1687" w:type="dxa"/>
            <w:vMerge/>
            <w:shd w:val="clear" w:color="auto" w:fill="auto"/>
          </w:tcPr>
          <w:p w14:paraId="15F40F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4EFA1EC2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C7AD2C3" w14:textId="3D1DB02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ab/>
              <w:t>Ներքին աուդիտորների շարունակական մասնագիտական վերապատրաստման առցանց տեղեկատվական համակարգի մշակում</w:t>
            </w:r>
          </w:p>
        </w:tc>
        <w:tc>
          <w:tcPr>
            <w:tcW w:w="863" w:type="dxa"/>
            <w:vMerge/>
            <w:shd w:val="clear" w:color="auto" w:fill="auto"/>
          </w:tcPr>
          <w:p w14:paraId="3EF47E52" w14:textId="6BCEBAF2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A46001C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49EF6D1" w14:textId="34AF4FD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90291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</w:p>
        </w:tc>
        <w:tc>
          <w:tcPr>
            <w:tcW w:w="1834" w:type="dxa"/>
            <w:shd w:val="clear" w:color="auto" w:fill="auto"/>
          </w:tcPr>
          <w:p w14:paraId="216F8067" w14:textId="40B82D5D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Ներքին </w:t>
            </w:r>
            <w:r w:rsidR="00AB61A5"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աուդիտորների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="00AB61A5"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շարունակական մասնագիտական վերապատրաստման առցանց տեղեկատվական համակարգ</w:t>
            </w:r>
          </w:p>
        </w:tc>
        <w:tc>
          <w:tcPr>
            <w:tcW w:w="702" w:type="dxa"/>
            <w:vMerge/>
            <w:shd w:val="clear" w:color="auto" w:fill="auto"/>
          </w:tcPr>
          <w:p w14:paraId="4D9DA60A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3F7B76F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աուդիտորների շարունակական մասնագիտական վերապատրաստման դասընթացները չեն կազմակերպվում առցանց եղանակով</w:t>
            </w:r>
          </w:p>
        </w:tc>
        <w:tc>
          <w:tcPr>
            <w:tcW w:w="1559" w:type="dxa"/>
            <w:shd w:val="clear" w:color="auto" w:fill="auto"/>
          </w:tcPr>
          <w:p w14:paraId="4144E315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09BA3CC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AC87A98" w14:textId="015A8C0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AD6C8EA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958E91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2F28719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D3593F6" w14:textId="2E30821A" w:rsidR="00D1307B" w:rsidRPr="00A06AFA" w:rsidRDefault="00D1307B" w:rsidP="00D1307B">
            <w:pPr>
              <w:pStyle w:val="ListParagraph"/>
              <w:tabs>
                <w:tab w:val="left" w:pos="301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 xml:space="preserve">4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անրային հատվածի ներքին աուդիտորի որակավորման ընթաց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</w:rPr>
              <w:t>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կարգի վերանայո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ւմ</w:t>
            </w:r>
          </w:p>
        </w:tc>
        <w:tc>
          <w:tcPr>
            <w:tcW w:w="863" w:type="dxa"/>
            <w:vMerge/>
            <w:shd w:val="clear" w:color="auto" w:fill="auto"/>
          </w:tcPr>
          <w:p w14:paraId="1B7A21F5" w14:textId="74E6CBA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2A152F1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7756276" w14:textId="1262F685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2D4F1406" w14:textId="2641CA98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Հանրային հատվածի ներքին աուդիտի որակի բարելավում</w:t>
            </w:r>
          </w:p>
        </w:tc>
        <w:tc>
          <w:tcPr>
            <w:tcW w:w="702" w:type="dxa"/>
            <w:vMerge/>
            <w:shd w:val="clear" w:color="auto" w:fill="auto"/>
          </w:tcPr>
          <w:p w14:paraId="4DBFE4C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5B85B6B" w14:textId="6D4B8CF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Տեխնիկական աջակցության բացակայություն` համապատասխան որակով և լավագույն միջազգային փորձին համապատասխան որակավորման ընթացակարգ սահմանելու համար</w:t>
            </w:r>
          </w:p>
        </w:tc>
        <w:tc>
          <w:tcPr>
            <w:tcW w:w="1559" w:type="dxa"/>
            <w:shd w:val="clear" w:color="auto" w:fill="auto"/>
          </w:tcPr>
          <w:p w14:paraId="1C97E96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տեխնիկական աջակցություն ստանալու համար</w:t>
            </w:r>
          </w:p>
        </w:tc>
        <w:tc>
          <w:tcPr>
            <w:tcW w:w="999" w:type="dxa"/>
            <w:vMerge/>
          </w:tcPr>
          <w:p w14:paraId="3FAC0E4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AE19326" w14:textId="48BAC1D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DC6326E" w14:textId="77777777" w:rsidTr="00D261F9">
        <w:trPr>
          <w:gridAfter w:val="1"/>
          <w:wAfter w:w="9" w:type="dxa"/>
          <w:trHeight w:val="4610"/>
        </w:trPr>
        <w:tc>
          <w:tcPr>
            <w:tcW w:w="1687" w:type="dxa"/>
            <w:shd w:val="clear" w:color="auto" w:fill="auto"/>
          </w:tcPr>
          <w:p w14:paraId="6CE65DA5" w14:textId="549744A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20. Կենտրոնացված ներդաշնակեցման միավոր (ԿՆՄ)</w:t>
            </w:r>
          </w:p>
        </w:tc>
        <w:tc>
          <w:tcPr>
            <w:tcW w:w="1556" w:type="dxa"/>
            <w:shd w:val="clear" w:color="auto" w:fill="auto"/>
          </w:tcPr>
          <w:p w14:paraId="5CA37C53" w14:textId="0BC249D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42. ԿՆՄ անձնակազմի համալրում և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06E55FE3" w14:textId="59691451" w:rsidR="00D1307B" w:rsidRPr="00A06AFA" w:rsidRDefault="00D1307B" w:rsidP="00D1307B">
            <w:pPr>
              <w:pStyle w:val="ListParagraph"/>
              <w:tabs>
                <w:tab w:val="left" w:pos="301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ԿՆՄ անձնակազմի համալրում և կարողությունների զարգացում</w:t>
            </w:r>
          </w:p>
        </w:tc>
        <w:tc>
          <w:tcPr>
            <w:tcW w:w="863" w:type="dxa"/>
            <w:shd w:val="clear" w:color="auto" w:fill="auto"/>
          </w:tcPr>
          <w:p w14:paraId="289C31E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6DA40FC" w14:textId="030AB91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B3230E0" w14:textId="41F7B4A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2019-2021թթ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F89B454" w14:textId="7BD073C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ԿՆՄ-ում առկա են անհրաժեշտ կարողություններ</w:t>
            </w:r>
          </w:p>
        </w:tc>
        <w:tc>
          <w:tcPr>
            <w:tcW w:w="702" w:type="dxa"/>
            <w:shd w:val="clear" w:color="auto" w:fill="auto"/>
          </w:tcPr>
          <w:p w14:paraId="00D7C1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</w:t>
            </w:r>
            <w:r w:rsidRPr="00A06AFA">
              <w:rPr>
                <w:rFonts w:ascii="GHEA Grapalat" w:hAnsi="GHEA Grapalat"/>
                <w:sz w:val="16"/>
                <w:szCs w:val="16"/>
              </w:rPr>
              <w:t>25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, ԿՑ-</w:t>
            </w:r>
            <w:r w:rsidRPr="00A06AFA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69327256" w14:textId="77777777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 մասնագիտական կարողությունները չեն բավարարում ԿՆՄ լիազորությունների կատարումն ապահովելու համար</w:t>
            </w:r>
          </w:p>
          <w:p w14:paraId="703198CD" w14:textId="2F2829A8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ԿՆՄ-ն չի տիրապետում ՊՆՖՀ ոլորտի խնդիրներին, ՊՆՖՀ ոլորտի մասնագետները հնարավորություն չունեն բարձրացնելու առկա խնդիրների մասին հարցեր</w:t>
            </w:r>
          </w:p>
        </w:tc>
        <w:tc>
          <w:tcPr>
            <w:tcW w:w="1559" w:type="dxa"/>
            <w:shd w:val="clear" w:color="auto" w:fill="auto"/>
          </w:tcPr>
          <w:p w14:paraId="3CA13548" w14:textId="499E30F1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Սահմանել կոնկրետ պատասխանատուներ՝ միջոցառումների իրականացումը ապահովելու նպատակով</w:t>
            </w:r>
          </w:p>
          <w:p w14:paraId="54C861B2" w14:textId="77777777" w:rsidR="00D1307B" w:rsidRPr="00A06AFA" w:rsidRDefault="00D1307B" w:rsidP="00D1307B">
            <w:pPr>
              <w:tabs>
                <w:tab w:val="left" w:pos="275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9BFE271" w14:textId="1F66D409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Ներգրավել միջազգային փորձագետներին առաջ քաշված խնդիրներին լուծում տալու նպատակով</w:t>
            </w:r>
          </w:p>
        </w:tc>
        <w:tc>
          <w:tcPr>
            <w:tcW w:w="999" w:type="dxa"/>
          </w:tcPr>
          <w:p w14:paraId="583D7A11" w14:textId="7C4C60E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115ED2B5" w14:textId="46AC3A1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E309130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51635CED" w14:textId="4C3A213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21. Ֆինանսաբյուջետային վերահսկողություն (ՖԲՎ)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BF0C750" w14:textId="160D800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Ֆինանսաբյուջետային վերահսկողության արդյունավետ գործունեության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0F1B3264" w14:textId="5F7DE693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վերահսկողության օրենսդրության վերանայում, թարմացում, ֆինանսաբյուջետային վերահսկողության իրականացման նոր մեթոդաբանության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168D037" w14:textId="7D09FD8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158828B0" w14:textId="1BFC89B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D089610" w14:textId="575290C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2020-2021թթ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D71B39C" w14:textId="7490BDD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Ֆինանսաբյուջետային վերահսկողության իրականացման ժամանակակից մեթոդաբանությունը սահմանող ենթաօրենսդրական ակտեր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E0452AB" w14:textId="15BB6B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6E452A6" w14:textId="11889B6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Միջազգային փորձին համապատասխան  ֆինանսաբյուջետային վերահսկողության մեթոդաբանության մշակման համար տեխնիկական աջակցության բացակայություն </w:t>
            </w:r>
          </w:p>
        </w:tc>
        <w:tc>
          <w:tcPr>
            <w:tcW w:w="1559" w:type="dxa"/>
            <w:shd w:val="clear" w:color="auto" w:fill="FFFFFF" w:themeFill="background1"/>
          </w:tcPr>
          <w:p w14:paraId="70436CC3" w14:textId="1F981B6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ֆինանսաբյուջետային վերահսկողության մեթոդաբանության մշակման նպատակով տեխնիկական աջակցություն ստանալու համար</w:t>
            </w:r>
          </w:p>
        </w:tc>
        <w:tc>
          <w:tcPr>
            <w:tcW w:w="999" w:type="dxa"/>
            <w:vMerge w:val="restart"/>
          </w:tcPr>
          <w:p w14:paraId="487B1496" w14:textId="3826131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65B07976" w14:textId="0BEE1A7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5D43FE7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CE710F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781B50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60AD8B0" w14:textId="0FBAEFD9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43.2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վերահսկողության ոլորտի մասնագետների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927972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BB2561F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EDF7EE0" w14:textId="238DA2F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3F1335EF" w14:textId="06A28F3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վերահսկողության ոլորտի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մասնագետները տիրապետում են մասնագիտական հմտություններին և ունեն համապատասխան գիտելիքներ</w:t>
            </w:r>
          </w:p>
        </w:tc>
        <w:tc>
          <w:tcPr>
            <w:tcW w:w="702" w:type="dxa"/>
            <w:vMerge/>
            <w:shd w:val="clear" w:color="auto" w:fill="auto"/>
          </w:tcPr>
          <w:p w14:paraId="5F08F48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6C0DC6" w14:textId="63D8EE8E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Ոչ բավարար մասնագետներ վերապատրաստո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>ւմներ իրականացնելու համար</w:t>
            </w:r>
          </w:p>
          <w:p w14:paraId="7598DB2B" w14:textId="31591C9A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ազմակերպվող վերապատրաստման ծրագրի և մոդուլների ոչ բավարար մակարդակ </w:t>
            </w:r>
          </w:p>
        </w:tc>
        <w:tc>
          <w:tcPr>
            <w:tcW w:w="1559" w:type="dxa"/>
            <w:shd w:val="clear" w:color="auto" w:fill="FFFFFF" w:themeFill="background1"/>
          </w:tcPr>
          <w:p w14:paraId="42AB1836" w14:textId="77064BC7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>Որակյալ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մասնագետների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ներգրավում</w:t>
            </w:r>
            <w:proofErr w:type="spellEnd"/>
          </w:p>
          <w:p w14:paraId="47960BA7" w14:textId="0304AEDA" w:rsidR="00D1307B" w:rsidRPr="00A06AFA" w:rsidRDefault="00D1307B" w:rsidP="00D1307B">
            <w:pPr>
              <w:tabs>
                <w:tab w:val="left" w:pos="166"/>
              </w:tabs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  <w:p w14:paraId="0B9EEA72" w14:textId="77777777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Վերապատրաստման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կարիքների գնահատում</w:t>
            </w:r>
          </w:p>
          <w:p w14:paraId="041CE674" w14:textId="6EB61BCE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Կազմակերպվող վերապատրաստման ծրագրի և մոդուլների  վերանայում</w:t>
            </w:r>
          </w:p>
        </w:tc>
        <w:tc>
          <w:tcPr>
            <w:tcW w:w="999" w:type="dxa"/>
            <w:vMerge/>
          </w:tcPr>
          <w:p w14:paraId="687D1EA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3C19DEC" w14:textId="34D19CE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Կիրականացվի տեխնիկական աջակցության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շրջանակներում</w:t>
            </w:r>
          </w:p>
        </w:tc>
      </w:tr>
      <w:tr w:rsidR="00D1307B" w:rsidRPr="00A06AFA" w14:paraId="15CE5232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6EDE3B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F44BA2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AA5E3CD" w14:textId="4462745B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Ռիսկերի գնահատման համար անհրաժեշտ տեղեկատվական բազաների առկայություն</w:t>
            </w:r>
          </w:p>
        </w:tc>
        <w:tc>
          <w:tcPr>
            <w:tcW w:w="863" w:type="dxa"/>
            <w:vMerge/>
            <w:shd w:val="clear" w:color="auto" w:fill="auto"/>
          </w:tcPr>
          <w:p w14:paraId="0920F88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6D5B927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50EB30B4" w14:textId="539E9C0E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FFFFFF" w:themeFill="background1"/>
          </w:tcPr>
          <w:p w14:paraId="69B8452D" w14:textId="7DAFF19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Ռիսկերի նոր համակարգի ներդրում՝</w:t>
            </w:r>
            <w:r w:rsidRPr="00A06AFA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հիմնված ամբողջական, փաստարկված և հիմնավորված տեղեկատվության վերլուծության վրա</w:t>
            </w:r>
          </w:p>
        </w:tc>
        <w:tc>
          <w:tcPr>
            <w:tcW w:w="702" w:type="dxa"/>
            <w:vMerge/>
            <w:shd w:val="clear" w:color="auto" w:fill="FFFFFF" w:themeFill="background1"/>
          </w:tcPr>
          <w:p w14:paraId="5D42BCB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4FA65A" w14:textId="15FBFB3C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Տեղեկատվական բազա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ներին հասանել</w:t>
            </w:r>
            <w:r w:rsidR="004E6593" w:rsidRPr="004E6593">
              <w:rPr>
                <w:rFonts w:ascii="GHEA Grapalat" w:hAnsi="GHEA Grapalat"/>
                <w:sz w:val="16"/>
                <w:szCs w:val="16"/>
              </w:rPr>
              <w:t>ի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ությունը բավարար չէ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5EADC906" w14:textId="7EE1F3D3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Անհրաժեշտ տեղեկատվության ստացման նպատա</w:t>
            </w:r>
            <w:r w:rsidRPr="004E6593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կով դիմել համապատասխան պետական մարմիններին, գանձապետարանին, ՊԵԿ-ին և այլն</w:t>
            </w:r>
          </w:p>
        </w:tc>
        <w:tc>
          <w:tcPr>
            <w:tcW w:w="999" w:type="dxa"/>
            <w:vMerge/>
            <w:shd w:val="clear" w:color="auto" w:fill="FFFFFF" w:themeFill="background1"/>
          </w:tcPr>
          <w:p w14:paraId="7085B9A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C05CE76" w14:textId="230E23F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DA5B24A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3D1304A3" w14:textId="502CCE8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11.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ՀԱՆՐԱՅԻՆ ԱԿՏԻՎՆԵՐԻ ԵՎ ՀԱՆՐԱՅԻՆ ՆԵՐԴՐՈՒՄՆԵՐԻ ԿԱՌԱՎԱՐՈՒՄ</w:t>
            </w:r>
          </w:p>
        </w:tc>
      </w:tr>
      <w:tr w:rsidR="00D1307B" w:rsidRPr="00A06AFA" w14:paraId="3549A194" w14:textId="77777777" w:rsidTr="006B3222">
        <w:trPr>
          <w:gridAfter w:val="1"/>
          <w:wAfter w:w="9" w:type="dxa"/>
          <w:trHeight w:val="2644"/>
        </w:trPr>
        <w:tc>
          <w:tcPr>
            <w:tcW w:w="1687" w:type="dxa"/>
            <w:vMerge w:val="restart"/>
            <w:shd w:val="clear" w:color="auto" w:fill="auto"/>
          </w:tcPr>
          <w:p w14:paraId="21F62502" w14:textId="497E49E3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>22.Հանրային ակտիվների կառավարում</w:t>
            </w:r>
          </w:p>
          <w:p w14:paraId="7AF67A4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5CBD79EA" w14:textId="40FD746C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44. Կառավարության ֆինանսական և ոչ ֆինանսական ակտիվների մշտադիտարկման իրականացման ապահովում</w:t>
            </w:r>
          </w:p>
        </w:tc>
        <w:tc>
          <w:tcPr>
            <w:tcW w:w="1561" w:type="dxa"/>
            <w:shd w:val="clear" w:color="auto" w:fill="auto"/>
          </w:tcPr>
          <w:p w14:paraId="6BFADF8B" w14:textId="3347F640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44.1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ակտիվների կառավարման մեթոդաբանության  և դրա ներդրման համար անհրաժեշտ իրավական ակտերի մշակում և հաստատում</w:t>
            </w:r>
          </w:p>
        </w:tc>
        <w:tc>
          <w:tcPr>
            <w:tcW w:w="863" w:type="dxa"/>
            <w:shd w:val="clear" w:color="auto" w:fill="auto"/>
          </w:tcPr>
          <w:p w14:paraId="125EDA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3B2DC56" w14:textId="12B0CA2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5BDEDBD7" w14:textId="782F253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0FA4A1C6" w14:textId="3D53ED59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Կառավարության ֆինանսական  և ոչ ֆինանսական ակտիվների կառ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ավարման վերաբերյալ առկա մեթ</w:t>
            </w:r>
            <w:r w:rsidR="004E6593" w:rsidRPr="004E6593">
              <w:rPr>
                <w:rFonts w:ascii="GHEA Grapalat" w:hAnsi="GHEA Grapalat"/>
                <w:sz w:val="16"/>
                <w:szCs w:val="16"/>
                <w:lang w:val="en-US"/>
              </w:rPr>
              <w:t>ո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դաբանություն, և ՀՀ օրենսդրությամբ սահման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ված կարգով հաստատված իրավական ակտեր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39DED42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ԿՑ-12</w:t>
            </w:r>
          </w:p>
        </w:tc>
        <w:tc>
          <w:tcPr>
            <w:tcW w:w="1560" w:type="dxa"/>
            <w:shd w:val="clear" w:color="auto" w:fill="auto"/>
          </w:tcPr>
          <w:p w14:paraId="347E21AE" w14:textId="37FA862A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37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Ակտիվների կառավարման օրենսդրության բացակայություն</w:t>
            </w:r>
          </w:p>
          <w:p w14:paraId="20F9C636" w14:textId="353DE517" w:rsidR="00D1307B" w:rsidRPr="00A06AFA" w:rsidRDefault="00D1307B" w:rsidP="00D1307B">
            <w:pPr>
              <w:pStyle w:val="ListParagraph"/>
              <w:tabs>
                <w:tab w:val="left" w:pos="264"/>
              </w:tabs>
              <w:spacing w:after="0" w:line="240" w:lineRule="auto"/>
              <w:ind w:left="37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14:paraId="65DEE28E" w14:textId="3DE173E4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37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Վերապատրաստման համար ակտիվների կառավարման համապատասխան անձնակազմի բացակայություն</w:t>
            </w:r>
          </w:p>
        </w:tc>
        <w:tc>
          <w:tcPr>
            <w:tcW w:w="1559" w:type="dxa"/>
            <w:shd w:val="clear" w:color="auto" w:fill="auto"/>
          </w:tcPr>
          <w:p w14:paraId="04850736" w14:textId="77777777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Դիմել Զարգացման գործընկերներին համապատասխան տեխնիկական աջակցություն ստանալու նպատակով</w:t>
            </w:r>
          </w:p>
          <w:p w14:paraId="32A65354" w14:textId="7E724C0D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անձնակազմի հավաքագրում</w:t>
            </w:r>
          </w:p>
        </w:tc>
        <w:tc>
          <w:tcPr>
            <w:tcW w:w="999" w:type="dxa"/>
            <w:vMerge w:val="restart"/>
          </w:tcPr>
          <w:p w14:paraId="07601BB1" w14:textId="046DC7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6-րդ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1D78D04" w14:textId="542AC1F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241E0143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9ABB89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BD43477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6EDB65C" w14:textId="0CBF4ACA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44.2 Հաստատված օրենսդրության համապատասխան՝ ակտիվների կառավարման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տեխնիկաների գծով վերապատրաստումների իրականացում </w:t>
            </w:r>
          </w:p>
        </w:tc>
        <w:tc>
          <w:tcPr>
            <w:tcW w:w="863" w:type="dxa"/>
            <w:shd w:val="clear" w:color="auto" w:fill="auto"/>
          </w:tcPr>
          <w:p w14:paraId="2879CE73" w14:textId="219B3C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ՖՆ </w:t>
            </w:r>
          </w:p>
        </w:tc>
        <w:tc>
          <w:tcPr>
            <w:tcW w:w="710" w:type="dxa"/>
          </w:tcPr>
          <w:p w14:paraId="1B52B353" w14:textId="146B61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vMerge/>
            <w:shd w:val="clear" w:color="auto" w:fill="auto"/>
          </w:tcPr>
          <w:p w14:paraId="63F1E240" w14:textId="3FBB9BB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1818E3C" w14:textId="77777777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ակտիվների օրենսդրությանը համապատասխան վերապատրաստված մասնագետներ</w:t>
            </w:r>
          </w:p>
        </w:tc>
        <w:tc>
          <w:tcPr>
            <w:tcW w:w="702" w:type="dxa"/>
            <w:vMerge/>
            <w:shd w:val="clear" w:color="auto" w:fill="auto"/>
          </w:tcPr>
          <w:p w14:paraId="723A7D9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F11C5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Վերապատրաստման համար ակտիվների կառավարման համապատասխան անձնակազմի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բացակայություն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D913A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Անհրաժեշտ հմտություններով անձնակազմի հավաքագրում</w:t>
            </w:r>
          </w:p>
        </w:tc>
        <w:tc>
          <w:tcPr>
            <w:tcW w:w="999" w:type="dxa"/>
            <w:vMerge/>
          </w:tcPr>
          <w:p w14:paraId="007476F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6D352D7" w14:textId="06E7AA1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39DB7C55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E2324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532C54E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7C80632" w14:textId="35981EEF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44.3 Ֆինանսական  և ոչ ֆինանսական ակտիվների գրանցամատյանների պատրաստում և մշտադիտարկում</w:t>
            </w:r>
          </w:p>
        </w:tc>
        <w:tc>
          <w:tcPr>
            <w:tcW w:w="863" w:type="dxa"/>
            <w:shd w:val="clear" w:color="auto" w:fill="auto"/>
          </w:tcPr>
          <w:p w14:paraId="2FA283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710" w:type="dxa"/>
          </w:tcPr>
          <w:p w14:paraId="3E2F2CEB" w14:textId="3E1981D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</w:tcPr>
          <w:p w14:paraId="08914AD3" w14:textId="4EB62E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48F032B4" w14:textId="2C826CE5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Ակտիվների մոնիտորինգի վերաբերյալ </w:t>
            </w:r>
            <w:r w:rsidR="003C3F8D"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հաշվետվությունների ներկայացում</w:t>
            </w:r>
          </w:p>
        </w:tc>
        <w:tc>
          <w:tcPr>
            <w:tcW w:w="702" w:type="dxa"/>
            <w:vMerge/>
            <w:shd w:val="clear" w:color="auto" w:fill="auto"/>
          </w:tcPr>
          <w:p w14:paraId="41D60A1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4EFBD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21146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776E4C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01828A2" w14:textId="0F05AAD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67DDA38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43DAC8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D10DB36" w14:textId="68F63699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45. Ոչ ֆինանսական ակտիվների վաճառքի, փոխանցման և օտարման գործընթացի և դրանց օգտագործման իրավունքի թափանցիկության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4AB67F7B" w14:textId="1C90D0DD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45.1  Կվերանայվեն ոչ ֆինանսական ակտիվների վաճառքի, փոխանցման և օտարման գործընթացի և դրանց օգտագործման իրավունքի ընթացակարգերի սահմանում</w:t>
            </w:r>
          </w:p>
          <w:p w14:paraId="56457BD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42AD692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shd w:val="clear" w:color="auto" w:fill="auto"/>
          </w:tcPr>
          <w:p w14:paraId="3F391982" w14:textId="4D14DA0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11A81341" w14:textId="285537D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186E641A" w14:textId="684AFBD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ՏԿԵՆ</w:t>
            </w:r>
          </w:p>
        </w:tc>
        <w:tc>
          <w:tcPr>
            <w:tcW w:w="859" w:type="dxa"/>
            <w:shd w:val="clear" w:color="auto" w:fill="auto"/>
          </w:tcPr>
          <w:p w14:paraId="77F7516B" w14:textId="32DB0C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5FB6789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Ոչ ֆինանսական ակտիվների վաճառքի, փոխանցման և օտարման գործընթացի և դրանց օգտագործման իրավունքի ընթացակարգերը հաստատված են</w:t>
            </w:r>
          </w:p>
          <w:p w14:paraId="78BFE1BC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Ակտիվների օտարումը իրականացվում է սահմանված ընթացակարգերին համապատասխան</w:t>
            </w:r>
          </w:p>
          <w:p w14:paraId="7443E9DF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Ակտիվների օտարման վերաբերյալ հաշվետվություններ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6C70048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6A73E8" w14:textId="77777777" w:rsidR="00D1307B" w:rsidRPr="00A06AFA" w:rsidRDefault="00D1307B" w:rsidP="00D1307B">
            <w:pPr>
              <w:tabs>
                <w:tab w:val="left" w:pos="181"/>
              </w:tabs>
              <w:spacing w:after="0" w:line="240" w:lineRule="auto"/>
              <w:ind w:left="-44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Ոչ ֆինանսական ակտիվների օտարումը չի իրականացվում սահմանված ընթացակարգերին համապատասխան</w:t>
            </w:r>
          </w:p>
          <w:p w14:paraId="2EED3C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25EECD" w14:textId="57C5475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Ակտիվների </w:t>
            </w: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օտարման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 մշտադիտարկման իրականացում, չիրականացման վերաբերյալ պատճառների վերհանում,</w:t>
            </w:r>
          </w:p>
          <w:p w14:paraId="70472921" w14:textId="03FA8F0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հաշվետվություն</w:t>
            </w:r>
            <w:r w:rsidR="004E6593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</w:rPr>
              <w:t>-</w:t>
            </w: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ների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 ներկայացում</w:t>
            </w:r>
          </w:p>
          <w:p w14:paraId="7501BE1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  <w:p w14:paraId="5EE64FC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Կոնկրետ հանձնարարականների և ժամկետների սահմանում</w:t>
            </w:r>
          </w:p>
        </w:tc>
        <w:tc>
          <w:tcPr>
            <w:tcW w:w="999" w:type="dxa"/>
          </w:tcPr>
          <w:p w14:paraId="69B288FE" w14:textId="1A5D11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6-րդ պարբերություն</w:t>
            </w:r>
          </w:p>
        </w:tc>
        <w:tc>
          <w:tcPr>
            <w:tcW w:w="1421" w:type="dxa"/>
            <w:vMerge/>
            <w:shd w:val="clear" w:color="auto" w:fill="auto"/>
          </w:tcPr>
          <w:p w14:paraId="44901E0D" w14:textId="573364E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A24A639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3CD649FB" w14:textId="16352C6C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en-US" w:eastAsia="en-US"/>
              </w:rPr>
              <w:t>23.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 xml:space="preserve"> Հանրային ներդրումների կառավարում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03E0EBEB" w14:textId="160E3362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46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Օրենսդրական հիմքերի ստեղծում՝ հանրային ներդրումների կառավարման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մեթոդաբանությունը</w:t>
            </w:r>
          </w:p>
        </w:tc>
        <w:tc>
          <w:tcPr>
            <w:tcW w:w="1561" w:type="dxa"/>
            <w:shd w:val="clear" w:color="auto" w:fill="auto"/>
          </w:tcPr>
          <w:p w14:paraId="66C73FA8" w14:textId="3086FB3F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lastRenderedPageBreak/>
              <w:t>46.1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4E1ED19" w14:textId="51BEF47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</w:t>
            </w:r>
          </w:p>
        </w:tc>
        <w:tc>
          <w:tcPr>
            <w:tcW w:w="710" w:type="dxa"/>
            <w:vMerge w:val="restart"/>
          </w:tcPr>
          <w:p w14:paraId="341C4AD1" w14:textId="029E015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517C1F" w14:textId="5E02FFC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</w:tc>
        <w:tc>
          <w:tcPr>
            <w:tcW w:w="1834" w:type="dxa"/>
            <w:shd w:val="clear" w:color="auto" w:fill="auto"/>
          </w:tcPr>
          <w:p w14:paraId="53139943" w14:textId="5878FF20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կառավարման ձեռնարկը մշակված և պատրաստ է փորձարկման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31EB7DA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ԿՑ-11,</w:t>
            </w:r>
          </w:p>
          <w:p w14:paraId="324123A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800796F" w14:textId="77777777" w:rsidR="00D1307B" w:rsidRPr="00A06AFA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Ներդրումային ծրագրերի տնտեսական վերլուծության համար ուղեցույցների մշակման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 xml:space="preserve">հնարավոր ձախողում </w:t>
            </w:r>
          </w:p>
          <w:p w14:paraId="153F55AB" w14:textId="65418EC3" w:rsidR="00D1307B" w:rsidRPr="00A06AFA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Ծրագրի ծախսերի ամբողջական ցիկլի գնահատման համար </w:t>
            </w:r>
            <w:r w:rsidRPr="004E6593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ուղեցույցների մշակման աշխատանքների հնարավոր ձախ</w:t>
            </w:r>
            <w:r w:rsidR="004E6593" w:rsidRPr="004E6593">
              <w:rPr>
                <w:rFonts w:ascii="GHEA Grapalat" w:hAnsi="GHEA Grapalat" w:cs="Arial"/>
                <w:color w:val="000000"/>
                <w:sz w:val="16"/>
                <w:szCs w:val="16"/>
              </w:rPr>
              <w:t>ո</w:t>
            </w:r>
            <w:r w:rsidRPr="004E6593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ղումներ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C63965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Շարունակել կիրառել օրենսդրությամբ դեռևս գործող մեթոդաբանությունը</w:t>
            </w:r>
          </w:p>
          <w:p w14:paraId="04949AFB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Շարունակել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օրենսդրությամբ դեռևս գործող  ծախսերի գնահատման մեթոդաբանությունը</w:t>
            </w:r>
          </w:p>
          <w:p w14:paraId="540A4701" w14:textId="77777777" w:rsidR="00D1307B" w:rsidRPr="00A06AFA" w:rsidRDefault="00D1307B" w:rsidP="00D1307B">
            <w:pPr>
              <w:pStyle w:val="ListParagraph"/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5450359D" w14:textId="3F4F154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8-րդ գլուխ, 8.2 կետ, 6-րդ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2952D791" w14:textId="013E766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5992C42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B09BCA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978512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2D8F009" w14:textId="2A3BB40D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46.2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lastRenderedPageBreak/>
              <w:t>ներդրումների կառավարման ձեռնարկի փորձարկում և թերությունների արձանագրում</w:t>
            </w:r>
          </w:p>
        </w:tc>
        <w:tc>
          <w:tcPr>
            <w:tcW w:w="863" w:type="dxa"/>
            <w:vMerge/>
            <w:shd w:val="clear" w:color="auto" w:fill="auto"/>
          </w:tcPr>
          <w:p w14:paraId="677D63B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AF72F4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066F9CF" w14:textId="0C28759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98A58FC" w14:textId="34934500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Փորձարկման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արդյունքների և առկա  թերությունների վերաբերյալ </w:t>
            </w:r>
            <w:r w:rsidR="00BA2FA2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հաշվետվություն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6B848CC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193782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735D40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52BA2BC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CD5716" w14:textId="2425A1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0361269F" w14:textId="77777777" w:rsidTr="006B3222">
        <w:trPr>
          <w:gridAfter w:val="1"/>
          <w:wAfter w:w="9" w:type="dxa"/>
          <w:trHeight w:val="1098"/>
        </w:trPr>
        <w:tc>
          <w:tcPr>
            <w:tcW w:w="1687" w:type="dxa"/>
            <w:vMerge/>
            <w:shd w:val="clear" w:color="auto" w:fill="auto"/>
          </w:tcPr>
          <w:p w14:paraId="6E7AF75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70684C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95E30C2" w14:textId="73864DBC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46.3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վերանայում և հաստատում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8153C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452077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1577AFD8" w14:textId="59CF22C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1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749A9A10" w14:textId="0C1C37B8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կառավարման ձեռնարկը հաստատված է ՀՀ կառավարության կողմից</w:t>
            </w:r>
          </w:p>
        </w:tc>
        <w:tc>
          <w:tcPr>
            <w:tcW w:w="702" w:type="dxa"/>
            <w:vMerge/>
            <w:shd w:val="clear" w:color="auto" w:fill="auto"/>
          </w:tcPr>
          <w:p w14:paraId="6A155B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6E1CBC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512A6B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E7D0DD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D527B5" w14:textId="4B2DFE2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10CAEA4" w14:textId="77777777" w:rsidTr="006B3222">
        <w:trPr>
          <w:gridAfter w:val="1"/>
          <w:wAfter w:w="9" w:type="dxa"/>
          <w:trHeight w:val="1007"/>
        </w:trPr>
        <w:tc>
          <w:tcPr>
            <w:tcW w:w="1687" w:type="dxa"/>
            <w:vMerge/>
            <w:shd w:val="clear" w:color="auto" w:fill="auto"/>
          </w:tcPr>
          <w:p w14:paraId="27C4865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3961D2AE" w14:textId="419CB25E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47. Հանրային ներդրումների ոլորտի մասնագետների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78DC1D59" w14:textId="1CA95E2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47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ուսուցման համար հանրային ներդրումների ոլորտի մասնագետների կարողությունների զարգացման ծրագրի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F5ECBC1" w14:textId="109D4D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</w:t>
            </w:r>
          </w:p>
        </w:tc>
        <w:tc>
          <w:tcPr>
            <w:tcW w:w="710" w:type="dxa"/>
            <w:vMerge w:val="restart"/>
          </w:tcPr>
          <w:p w14:paraId="1CB8A964" w14:textId="4A34653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2BB7EA8" w14:textId="419370D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դեկտեմբեր </w:t>
            </w:r>
          </w:p>
        </w:tc>
        <w:tc>
          <w:tcPr>
            <w:tcW w:w="1834" w:type="dxa"/>
            <w:shd w:val="clear" w:color="auto" w:fill="auto"/>
          </w:tcPr>
          <w:p w14:paraId="4DF6E12D" w14:textId="6A7DE0D6" w:rsidR="00D1307B" w:rsidRPr="00A06AFA" w:rsidRDefault="00BA2FA2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Մշակված  կարողությունների զարգացման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132955A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C72356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Ոչ բավարար մասնագետներ վերապատրաստումներ իրականացնելու համար</w:t>
            </w:r>
          </w:p>
          <w:p w14:paraId="79A35AE7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ազմակերպվող վերապատրաստման ծրագրի և մոդուլների ոչ բավարար մակարդակ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E346C2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Որակյալ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մասնագետների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ներգրավում</w:t>
            </w:r>
            <w:proofErr w:type="spellEnd"/>
          </w:p>
          <w:p w14:paraId="4C1E3740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Վերապատրաստման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կարիքների գնահատում:  Կազմակերպվող վերապատրաստման ծրագրի և մոդուլների  վերանայում</w:t>
            </w:r>
          </w:p>
        </w:tc>
        <w:tc>
          <w:tcPr>
            <w:tcW w:w="999" w:type="dxa"/>
            <w:vMerge/>
          </w:tcPr>
          <w:p w14:paraId="42A783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3A639F" w14:textId="5E88D6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0590E604" w14:textId="77777777" w:rsidTr="006B3222">
        <w:trPr>
          <w:gridAfter w:val="1"/>
          <w:wAfter w:w="9" w:type="dxa"/>
          <w:trHeight w:val="1317"/>
        </w:trPr>
        <w:tc>
          <w:tcPr>
            <w:tcW w:w="1687" w:type="dxa"/>
            <w:vMerge/>
            <w:shd w:val="clear" w:color="auto" w:fill="auto"/>
          </w:tcPr>
          <w:p w14:paraId="3E94A84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08E922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8E4BDC8" w14:textId="111B2E9E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47.2</w:t>
            </w: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</w:rPr>
              <w:t xml:space="preserve"> </w:t>
            </w: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Կարողությունների զարգացում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5161D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9B96BB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5F247509" w14:textId="1DA52A98" w:rsidR="00D1307B" w:rsidRPr="00A06AFA" w:rsidRDefault="00D1307B" w:rsidP="00E253A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2020 -2021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թթ․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4AACFFC" w14:textId="022925B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ոլորտի մասնագետների կարողությունները բավարար են</w:t>
            </w:r>
          </w:p>
        </w:tc>
        <w:tc>
          <w:tcPr>
            <w:tcW w:w="702" w:type="dxa"/>
            <w:vMerge/>
            <w:shd w:val="clear" w:color="auto" w:fill="auto"/>
          </w:tcPr>
          <w:p w14:paraId="77F9B7B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A822F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12BA7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742129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472B3" w14:textId="2F5A538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D19E81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EC42A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5C5FF25" w14:textId="7B9A793E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48. 202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թ. տարեկան բյուջեում ներառված պետական ներդրումային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ծրագրերը պատրաստված են սահմանված ՀՆԿ ձեռնարկի պ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ահանջներին</w:t>
            </w:r>
            <w:r w:rsidRPr="004E6593" w:rsidDel="002B3D62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համապատսխան</w:t>
            </w:r>
          </w:p>
        </w:tc>
        <w:tc>
          <w:tcPr>
            <w:tcW w:w="1561" w:type="dxa"/>
            <w:shd w:val="clear" w:color="auto" w:fill="auto"/>
          </w:tcPr>
          <w:p w14:paraId="27DA1FA9" w14:textId="4F0A130E" w:rsidR="00D1307B" w:rsidRPr="00A06AFA" w:rsidRDefault="00D1307B" w:rsidP="00D1307B">
            <w:pPr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48.1. ՀՆԿ ձեռնարկի գործնականում կիրառում բյուջետային </w:t>
            </w: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lastRenderedPageBreak/>
              <w:t>գործընթացում</w:t>
            </w:r>
          </w:p>
        </w:tc>
        <w:tc>
          <w:tcPr>
            <w:tcW w:w="863" w:type="dxa"/>
            <w:shd w:val="clear" w:color="auto" w:fill="auto"/>
          </w:tcPr>
          <w:p w14:paraId="39DE38DF" w14:textId="2B46E69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  <w:p w14:paraId="75FD5B7A" w14:textId="6F05CFE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4D05C10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ԷՆ,</w:t>
            </w:r>
          </w:p>
          <w:p w14:paraId="4CE6A127" w14:textId="70CA76D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5BC58355" w14:textId="1C497D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  <w:p w14:paraId="13AB434C" w14:textId="73C39BD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C416459" w14:textId="1C957384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թ. հաստատված բյուջեում ներառված հանրային ներդրումների ծրագրերը մշակված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են ՀՆԿ ձեռնարկի պահանջներին համապատասխան </w:t>
            </w:r>
          </w:p>
        </w:tc>
        <w:tc>
          <w:tcPr>
            <w:tcW w:w="702" w:type="dxa"/>
            <w:vMerge/>
            <w:shd w:val="clear" w:color="auto" w:fill="auto"/>
          </w:tcPr>
          <w:p w14:paraId="63B3647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422745C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Բարձրորակ աշխատակազմի հավաքագրման և պահպանման անհնարինություն</w:t>
            </w:r>
          </w:p>
          <w:p w14:paraId="68D6D7AB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151CAAD8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Ավելացնել նման աշխատակիցների համար ձևավորված խթանները: Ներդրումային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ծրագրերի վերլուծության և ծրագրի ծախսերի ամբողջական ցիկլի  գնահատման գործընթացում  ներգրավել այլ աշխատակիցներ</w:t>
            </w:r>
          </w:p>
        </w:tc>
        <w:tc>
          <w:tcPr>
            <w:tcW w:w="999" w:type="dxa"/>
            <w:vMerge/>
          </w:tcPr>
          <w:p w14:paraId="31091D2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40FC1D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07D2CD48" w14:textId="7F02A8B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A06AFA" w14:paraId="60E0692E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58D7D55D" w14:textId="7D3646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B212EE5" w14:textId="379F2826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4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9. Հանրային ներդրումների ծրագրերի մշտադիտարկում</w:t>
            </w:r>
          </w:p>
        </w:tc>
        <w:tc>
          <w:tcPr>
            <w:tcW w:w="1561" w:type="dxa"/>
            <w:shd w:val="clear" w:color="auto" w:fill="auto"/>
          </w:tcPr>
          <w:p w14:paraId="7310E66C" w14:textId="44356A6A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49.1 Հանրային ներդրումների ծրագրերի մշտադիտարկման իրականացում</w:t>
            </w:r>
          </w:p>
        </w:tc>
        <w:tc>
          <w:tcPr>
            <w:tcW w:w="863" w:type="dxa"/>
            <w:shd w:val="clear" w:color="auto" w:fill="auto"/>
          </w:tcPr>
          <w:p w14:paraId="7920784C" w14:textId="1A9AF0D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6A64B857" w14:textId="6B4E35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326EBCF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ԷՆ,</w:t>
            </w:r>
          </w:p>
          <w:p w14:paraId="7D37E5C1" w14:textId="5D5323E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3500CC3B" w14:textId="46C135C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AA7B91D" w14:textId="3A19104E" w:rsidR="00D1307B" w:rsidRPr="00A06AFA" w:rsidRDefault="00D1307B" w:rsidP="00D1307B">
            <w:pPr>
              <w:pStyle w:val="ListParagraph"/>
              <w:spacing w:after="0" w:line="240" w:lineRule="auto"/>
              <w:ind w:left="-7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ծրագրերի  մշտադիտարկման արդյունքների վերաբերյալ հրապարակված հաշվետվություն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0F758AE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5E2253" w14:textId="0A04BF8B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Ոչ բավարար կարողություններ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ծրագրերի մշտադիտարկման իրականացնելու համար</w:t>
            </w:r>
          </w:p>
        </w:tc>
        <w:tc>
          <w:tcPr>
            <w:tcW w:w="1559" w:type="dxa"/>
            <w:shd w:val="clear" w:color="auto" w:fill="FFFFFF" w:themeFill="background1"/>
          </w:tcPr>
          <w:p w14:paraId="5557874B" w14:textId="566389B5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Իրականացնել վերապատրաստումներ Հանրային ներդրումների ծրագրերի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մշտադիտարկման իրականացնելու համար</w:t>
            </w:r>
          </w:p>
        </w:tc>
        <w:tc>
          <w:tcPr>
            <w:tcW w:w="999" w:type="dxa"/>
            <w:vMerge/>
          </w:tcPr>
          <w:p w14:paraId="2B88C7E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35C4B8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19EE2A7B" w14:textId="0B01E93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A06AFA" w14:paraId="44B25ACF" w14:textId="77777777" w:rsidTr="004054EB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0E53ECDC" w14:textId="12715DF4" w:rsidR="00D1307B" w:rsidRPr="004E6593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12</w:t>
            </w:r>
            <w:r w:rsidRPr="004E6593">
              <w:rPr>
                <w:rFonts w:ascii="Cambria Math" w:hAnsi="Cambria Math" w:cs="Cambria Math"/>
                <w:b/>
                <w:sz w:val="16"/>
                <w:szCs w:val="16"/>
                <w:lang w:val="it-IT"/>
              </w:rPr>
              <w:t>․</w:t>
            </w: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ՏԵՂԱԿԱՆ ԻՆՔՆԱԿԱՌԱՎԱՐՄԱՆ ՄԱՐՄԻՆՆԵՐՈՒՄ ՖԻՆԱՆ</w:t>
            </w:r>
            <w:r w:rsidR="004E6593"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Ս</w:t>
            </w: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ԱԿԱՆ ԿԱՌԱՎԱՐՈՒՄ</w:t>
            </w:r>
          </w:p>
        </w:tc>
      </w:tr>
      <w:tr w:rsidR="00D1307B" w:rsidRPr="00A06AFA" w14:paraId="0C56C38E" w14:textId="77777777" w:rsidTr="003D61A0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6EB8CBF8" w14:textId="22154456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it-IT" w:eastAsia="en-US"/>
              </w:rPr>
              <w:t>24.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 xml:space="preserve"> Տեղական ինքնակառավարման մարմիններում ֆինանսական կառավարման արդյունավետությունը </w:t>
            </w:r>
          </w:p>
          <w:p w14:paraId="4275D704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  <w:p w14:paraId="458EA3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0C231190" w14:textId="57B25678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50. Տեղական ինքնակառավարման մարմինների վարչական անձնակազմի կարողությունների և մասնագիտական հմտությունների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38656D4C" w14:textId="03E044A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50.1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Տեղական ինքնակառավարման մարմիններում (ՏԻՄ) հանրային  ֆինանսների կառավարման  բարեփոխումների ծրագրի  իրականացում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C83B8A7" w14:textId="5164E0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261EC7FD" w14:textId="5C41C85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 w:val="restart"/>
          </w:tcPr>
          <w:p w14:paraId="144FE154" w14:textId="62AFA5F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ՏԿՆ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05EB046A" w14:textId="03C4146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B4C8DC2" w14:textId="77777777" w:rsidR="00D1307B" w:rsidRPr="00A06AFA" w:rsidRDefault="00D1307B" w:rsidP="00BA2FA2">
            <w:pPr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hanging="36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>Ուսումնասիրության հաշվետվություններ</w:t>
            </w:r>
          </w:p>
          <w:p w14:paraId="2414FF45" w14:textId="52E73161" w:rsidR="00D1307B" w:rsidRPr="00A06AFA" w:rsidRDefault="00D1307B" w:rsidP="00BA2FA2">
            <w:pPr>
              <w:pStyle w:val="ListParagraph"/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hanging="36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ՏԻՄ մակարդակում թափանցիկ և մասնակցային բյուջետային գործընթացի պլաններ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5491CCB6" w14:textId="15DADCD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867495E" w14:textId="556AED11" w:rsidR="00D1307B" w:rsidRPr="00A06AFA" w:rsidRDefault="00D1307B" w:rsidP="002B7D65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Տեխնիկական աջակցության բացակայություն համապատասխան որակով և լավագույն միջազգային փորձին համապատասխան ՏԻՄ-երում հանրային </w:t>
            </w:r>
            <w:r w:rsidRPr="00401989">
              <w:rPr>
                <w:rFonts w:ascii="GHEA Grapalat" w:hAnsi="GHEA Grapalat" w:cs="Arial"/>
                <w:bCs/>
                <w:sz w:val="16"/>
                <w:szCs w:val="16"/>
                <w:highlight w:val="yellow"/>
                <w:lang w:val="hy-AM"/>
              </w:rPr>
              <w:t>ֆինանս</w:t>
            </w:r>
            <w:r w:rsidR="00AB16C9">
              <w:rPr>
                <w:rFonts w:ascii="GHEA Grapalat" w:hAnsi="GHEA Grapalat" w:cs="Arial"/>
                <w:bCs/>
                <w:sz w:val="16"/>
                <w:szCs w:val="16"/>
                <w:highlight w:val="yellow"/>
              </w:rPr>
              <w:t>ն</w:t>
            </w:r>
            <w:r w:rsidRPr="00401989">
              <w:rPr>
                <w:rFonts w:ascii="GHEA Grapalat" w:hAnsi="GHEA Grapalat" w:cs="Arial"/>
                <w:bCs/>
                <w:sz w:val="16"/>
                <w:szCs w:val="16"/>
                <w:highlight w:val="yellow"/>
                <w:lang w:val="hy-AM"/>
              </w:rPr>
              <w:t>երի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կառավարման բարե</w:t>
            </w:r>
            <w:r w:rsidR="002B7D65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փ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ոխում իրականացնելու համար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D768087" w14:textId="2178630D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տեխնիկական աջակցություն ստանալու համար</w:t>
            </w:r>
          </w:p>
        </w:tc>
        <w:tc>
          <w:tcPr>
            <w:tcW w:w="999" w:type="dxa"/>
            <w:vMerge w:val="restart"/>
          </w:tcPr>
          <w:p w14:paraId="41E882AE" w14:textId="40B2287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62D8BBE" w14:textId="58975D7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5D19A230" w14:textId="77777777" w:rsidTr="006B3222">
        <w:trPr>
          <w:gridAfter w:val="1"/>
          <w:wAfter w:w="9" w:type="dxa"/>
          <w:trHeight w:val="2634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A680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F9578" w14:textId="335D318C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2435DF0F" w14:textId="0A3F422D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50.2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Տեղական ինքնակառավարման մարմիններում հանրային ֆինանսների կառավարման  բարեփոխումների ծրագրի մոնիտորինգ և ամբողջական իրականացում 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BAFA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26E49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22EF24" w14:textId="57841D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A5E3148" w14:textId="77777777" w:rsidR="00D1307B" w:rsidRPr="00A06AFA" w:rsidRDefault="00D1307B" w:rsidP="00BA2FA2">
            <w:pPr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hanging="36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>Հանրային  ֆինանսների կառավարման</w:t>
            </w:r>
            <w:r w:rsidRPr="00A06AFA" w:rsidDel="00C41AA0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 xml:space="preserve"> բարեփոխումները ներդնելու ունակ ՏԻՄ աշխատակիցներ</w:t>
            </w:r>
          </w:p>
          <w:p w14:paraId="003D0482" w14:textId="5A953EDE" w:rsidR="00D1307B" w:rsidRPr="00A06AFA" w:rsidRDefault="00D1307B" w:rsidP="00BA2FA2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hanging="36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ՏԻՄ մակարդակում թափանցիկ և մասնակցային բյուջետային գործընթաց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E2AD3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1B12F5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B32749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246A751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F6CCBE" w14:textId="0FEA23C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4811C8D4" w14:textId="77777777" w:rsidTr="004054EB">
        <w:trPr>
          <w:trHeight w:val="60"/>
        </w:trPr>
        <w:tc>
          <w:tcPr>
            <w:tcW w:w="15320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6B20FB8" w14:textId="5BF4116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lastRenderedPageBreak/>
              <w:t>13.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ԱՐՏԱՔԻՆ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ՎԵՐԱՀՍԿՈՂՈՒԹՅՈՒՆ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ԵՎ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ՕՐԵՆՍԴՐԱԿԱՆ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ՀՍԿՈՂՈՒԹՅՈՒՆ</w:t>
            </w:r>
          </w:p>
        </w:tc>
      </w:tr>
      <w:tr w:rsidR="00D1307B" w:rsidRPr="00A06AFA" w14:paraId="5BCD1006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300ED56E" w14:textId="3A88DDB9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>25. Ազգային ժողովի կողմից ֆինանսավարկային և բյուջետային ոլորտի վերահսկողություն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B2C2ECC" w14:textId="09979F00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 Արտաքին վերահսկողության ապահովում (Տարեկան բյուջեի և ՀՊ-ի հաշվետվություններ)</w:t>
            </w:r>
          </w:p>
          <w:p w14:paraId="441EA15F" w14:textId="075F397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6218D21" w14:textId="3CDC87B3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51.1 Տարեկան բյուջեի նախագծերի ուսումնասիրություն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030201A" w14:textId="74B1D7E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ԱԺ (համաձայնությամբ), </w:t>
            </w:r>
          </w:p>
        </w:tc>
        <w:tc>
          <w:tcPr>
            <w:tcW w:w="710" w:type="dxa"/>
            <w:vMerge w:val="restart"/>
          </w:tcPr>
          <w:p w14:paraId="3A0C194A" w14:textId="65B419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ՀՊ (համաձայնությամբ)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414C5B9D" w14:textId="2BCB872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F2243D3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բյուջեի նախագծի ավելի արդյունավետ ուսումնասիրություն</w:t>
            </w:r>
          </w:p>
          <w:p w14:paraId="6620FD8C" w14:textId="6C236080" w:rsidR="00BA2FA2" w:rsidRPr="00A06AFA" w:rsidRDefault="00BA2FA2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բյուջեի նախագծի վերաբերյալ պարզաբանումների անհրաժեշտության թվի նվազում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9420CE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ԿՑ-18,</w:t>
            </w:r>
          </w:p>
          <w:p w14:paraId="1AABC618" w14:textId="26EDAF5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ԿՑ-31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DB3F3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բավարար ժամանակ ԱԺ-ին տարեկան բյուջեի նախագծերի և ՀՊ-ի  ֆինանսական հաշվետվությունը խորը ուսումնասիրելու համար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14F92C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Սահմանադրությամբ ԱԺ-ին տարեկան բյուջեի նախագծերի քննարկման համար սահմանված ժամանակահատվածի( հոկտեմբերի 1-ից մինչև Աժ աշնանային նստաշրջանի վերջը) արդյունավետ իրականացում:</w:t>
            </w:r>
          </w:p>
          <w:p w14:paraId="37A7DECF" w14:textId="0C6EDCDF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Որակա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>վ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որված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և պրոֆեսիոնալ աշխատակիցներով Բյուջետային  գրասենյակը կնպաստի ԱԺ-ի տարեկան բյուջեի նախագծերի արդյունավետ քննարկումների իրականացմանը: </w:t>
            </w:r>
          </w:p>
          <w:p w14:paraId="3E1B6C2A" w14:textId="4C4DD138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Պետական բյուջեի կատարողականի վերաբերյալ հաշվեքննման այնպիսի մոտեցման իրականացում , որը թույլ կտա պետական բյուջեի կատարողականի հաշվեքննումն(առաջին եռամսյակ,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առ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աջին կիսամյակ, ինը ամիսներ և տարեկան) իրականացնել լիարժ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>ե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ք, ինչն ԱԺ-ին թույլ կտա բավարար ժամանակում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ուսումնասիրելու ՀՊ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համապատասխան ուսումնասիրությունները</w:t>
            </w:r>
          </w:p>
        </w:tc>
        <w:tc>
          <w:tcPr>
            <w:tcW w:w="999" w:type="dxa"/>
            <w:vMerge w:val="restart"/>
          </w:tcPr>
          <w:p w14:paraId="74122827" w14:textId="280166F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D114D3E" w14:textId="50AF671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625BA17C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3D47C4DA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557A256" w14:textId="2AE3F9F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0DFB7584" w14:textId="41EFC3AD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51.2 Պետական բյուջեի կատարման մասին տարեկան հաշվետվության և վերջինիս վերաբերյալ  ՀՊ-ի եզրակացության ուսումնասիրություն և լսումների կազմակերպում աուդիտ իրականացված պետական մարմինների հետ</w:t>
            </w:r>
          </w:p>
        </w:tc>
        <w:tc>
          <w:tcPr>
            <w:tcW w:w="863" w:type="dxa"/>
            <w:vMerge/>
            <w:shd w:val="clear" w:color="auto" w:fill="auto"/>
          </w:tcPr>
          <w:p w14:paraId="02D80C3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28DFA2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355A5E59" w14:textId="7D3301F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5AB21FA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ֆինանսական հաշվետվությունների մասին ՀՊ զեկույցների ավելի արդյունավետ ուսումնասիրություն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</w:p>
          <w:p w14:paraId="31432CFE" w14:textId="4D060F08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Արտաքին վերահսկողության նկատմամբ թափանցիկության ապահովում</w:t>
            </w:r>
            <w:r w:rsidR="00BA2FA2"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</w:t>
            </w:r>
          </w:p>
          <w:p w14:paraId="66E23C2C" w14:textId="1B24201A" w:rsidR="00D1307B" w:rsidRPr="00A06AFA" w:rsidRDefault="00D1307B" w:rsidP="00BA2FA2">
            <w:pPr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օրենսդրական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լսումներ տարեկան բյուջեի ձևավորման վերաբերյալ, որի ընթացքում կարող են վկայել հասարակական կամ քաղաքացիական հասարակության կազմակերպությունների անդամները:</w:t>
            </w:r>
          </w:p>
        </w:tc>
        <w:tc>
          <w:tcPr>
            <w:tcW w:w="702" w:type="dxa"/>
            <w:vMerge/>
            <w:shd w:val="clear" w:color="auto" w:fill="auto"/>
          </w:tcPr>
          <w:p w14:paraId="102B4B8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7FDA1A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2F9089" w14:textId="77777777" w:rsidR="00D1307B" w:rsidRPr="00A06AFA" w:rsidRDefault="00D1307B" w:rsidP="00D1307B">
            <w:pPr>
              <w:pStyle w:val="ListParagraph"/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F00ABE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3C89DD4" w14:textId="779B61B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BB1857" w14:paraId="54D08597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460A13E7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BAA6953" w14:textId="06F942D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39757EA" w14:textId="168DDF4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51.3 Հանձնաժողովի կողմից հետ-աուդիտորական հսկողության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00147FC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6338361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D76D1FB" w14:textId="2663F1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4262581C" w14:textId="7A77C6DA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Հանձնաժողովի կողմից արդյունավետ հետ-աուդիտորական հսկողության իրականացում</w:t>
            </w:r>
          </w:p>
        </w:tc>
        <w:tc>
          <w:tcPr>
            <w:tcW w:w="702" w:type="dxa"/>
            <w:vMerge/>
            <w:shd w:val="clear" w:color="auto" w:fill="auto"/>
          </w:tcPr>
          <w:p w14:paraId="51DB0E0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B6E76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D95795" w14:textId="77777777" w:rsidR="00D1307B" w:rsidRPr="00A06AFA" w:rsidRDefault="00D1307B" w:rsidP="00D1307B">
            <w:pPr>
              <w:pStyle w:val="ListParagraph"/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B7442D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701A2D5" w14:textId="77D0AC7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B7D65" w:rsidRPr="00A06AFA" w14:paraId="12131E52" w14:textId="77777777" w:rsidTr="00DE7737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4ECA17A" w14:textId="3F6D77A2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64FBA35A" w14:textId="7C24CC31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 Բյուջետային գրասենյակի և ԱԺ պատգամավորների ու հանձնաժողովների փորձագետների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24B6B253" w14:textId="392C5F85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52.1 Բյուջետային գրասենյակի ինստիտուցիոնալ և ներքին կարողությունների զարգացում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FE3F2F2" w14:textId="6F27E635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ԱԺ (համաձայնությամբ)</w:t>
            </w:r>
          </w:p>
        </w:tc>
        <w:tc>
          <w:tcPr>
            <w:tcW w:w="710" w:type="dxa"/>
            <w:vMerge w:val="restart"/>
          </w:tcPr>
          <w:p w14:paraId="76910BF3" w14:textId="5135BEE5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6EBEAC2" w14:textId="7E7F5948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399DAD6" w14:textId="265BF9EC" w:rsidR="002B7D65" w:rsidRPr="00A06AFA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Բյուջետային գրասենյակն իր նպատակի իրագործման համար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ունի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գործառույթներն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իրականացնելու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համար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անհրաժեշտ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գործիքներ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106D0CBA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28DEBE6" w14:textId="55ED9B92" w:rsidR="002B7D65" w:rsidRPr="00A06AFA" w:rsidRDefault="002B7D65" w:rsidP="009F365A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Տեխնիկական աջակցության բացակայություն համապատասխան որակով և լավագույն միջազգային փորձին համապատասխան </w:t>
            </w:r>
            <w:r w:rsidR="009F365A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բյուջետային գրասենյակի գործառույթները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իրականացնելու համար</w:t>
            </w:r>
          </w:p>
        </w:tc>
        <w:tc>
          <w:tcPr>
            <w:tcW w:w="1559" w:type="dxa"/>
            <w:shd w:val="clear" w:color="auto" w:fill="auto"/>
          </w:tcPr>
          <w:p w14:paraId="599FB676" w14:textId="2E96812E" w:rsidR="002B7D65" w:rsidRPr="00A06AFA" w:rsidRDefault="002B7D65" w:rsidP="009F365A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տեխնիկական աջակցություն ստանալու համար</w:t>
            </w:r>
            <w:r w:rsidR="009F365A"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՝ կոնկրետ նշելով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գործառույթներն</w:t>
            </w:r>
            <w:r w:rsidR="009F365A"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իրականացնելու</w:t>
            </w:r>
            <w:r w:rsidR="009F365A"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համար </w:t>
            </w:r>
            <w:r w:rsidR="009F365A"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այն անհրաժեշտ խնդիրները, որոնց շրջանակում  </w:t>
            </w:r>
            <w:r w:rsidR="009F365A"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կարողությունների զարգացման </w:t>
            </w:r>
            <w:r w:rsidR="009F365A"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անհրաժեշտություն կա</w:t>
            </w:r>
          </w:p>
        </w:tc>
        <w:tc>
          <w:tcPr>
            <w:tcW w:w="999" w:type="dxa"/>
            <w:vMerge/>
          </w:tcPr>
          <w:p w14:paraId="73A9CCD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5F27B9E3" w14:textId="563613FE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2B7D65" w:rsidRPr="00BB1857" w14:paraId="019E24CE" w14:textId="77777777" w:rsidTr="00DE7737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D6E95B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4672BA0A" w14:textId="77777777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A57F7C3" w14:textId="45916888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52.2 ԱԺ պատգամավորների և հանձնաժողովների փորձագետների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BC8BD6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253F68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F1799F2" w14:textId="35845F9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0779BE39" w14:textId="325CA15B" w:rsidR="002B7D65" w:rsidRPr="00A06AFA" w:rsidRDefault="002B7D65" w:rsidP="00BA2FA2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ԱԺ պատգամավորները և հանձնաժողովների փորձագետները արդյունավետ կերպով իրականացնում են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lastRenderedPageBreak/>
              <w:t>տարեկան բյուջեի նախագծերի ուսումնասիրություն,  ինչպես նաև պետական բյուջեի կատարման նկատմամբ վերահսկողություն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648333F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86EACAF" w14:textId="4CB9AB65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Վերապատրաստումներ կազմակերպելու համար ֆինանսական միջոցների բացակայություն</w:t>
            </w:r>
          </w:p>
        </w:tc>
        <w:tc>
          <w:tcPr>
            <w:tcW w:w="1559" w:type="dxa"/>
            <w:shd w:val="clear" w:color="auto" w:fill="auto"/>
          </w:tcPr>
          <w:p w14:paraId="68E37064" w14:textId="62D86C08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Վարապատրաստումների իրականացման համար տեխնիկական աջակցության ներգրավում,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անհրաժեշտության դեպքում համապատասխան փորձագետների ներգրավում՝ այդ թվում բյուջետային գրասենյակից</w:t>
            </w:r>
          </w:p>
        </w:tc>
        <w:tc>
          <w:tcPr>
            <w:tcW w:w="999" w:type="dxa"/>
            <w:vMerge/>
          </w:tcPr>
          <w:p w14:paraId="785B9CB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982A5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B7D65" w:rsidRPr="00A06AFA" w14:paraId="1B02A27F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27EF600" w14:textId="407A2DAA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26. Հաշվեքննիչ պալատի  անկախությունը և կառավարության տարեկան ֆինանսական հաշվետվությունների արտաքին աուդիտը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5BB0190B" w14:textId="4F919EDD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53. Հաշվեքննիչ պալատի 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ռազմավարական թիրախների սահմանում և իրականացում</w:t>
            </w:r>
          </w:p>
        </w:tc>
        <w:tc>
          <w:tcPr>
            <w:tcW w:w="1561" w:type="dxa"/>
            <w:shd w:val="clear" w:color="auto" w:fill="auto"/>
          </w:tcPr>
          <w:p w14:paraId="0DBD99F0" w14:textId="4569208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53.1 ՀՀ հաշվեքննիչ պալատի ռազմավարություն և դրա իրականացման միջոցառումների ծրագրի մշակում և հաստատում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DC735A0" w14:textId="45C1ECD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ՀՊ (համաձայնությամբ</w:t>
            </w:r>
            <w:r w:rsidRPr="00A06AFA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710" w:type="dxa"/>
            <w:vMerge w:val="restart"/>
          </w:tcPr>
          <w:p w14:paraId="43797221" w14:textId="52CB563A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E60FFC3" w14:textId="3877FD79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2019-2020թ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0A409E01" w14:textId="77777777" w:rsidR="002B7D65" w:rsidRPr="00A06AFA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-29" w:right="-3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ISSAI-ին համապատասխան հաստատված Հաշվեքննիչ պալատի 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 ռազմավարություն և գործողությունների ծրագիր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BFA4EB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ԿՑ-30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CABF30A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Իրավական և ինստիտուցիոնալ բարեփոխումները չեն համապատասխանում ISSAI-ին միջազգային ստանդարտներին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97B7F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ՀՊ-ի ռազմավարությամբ նախատեսված գործողությունների ծրագրով սահմանված ժամկետներում ՀՊ-ի մասին օրենքի և ենթաօրենսդրական ակտերի վերանայում</w:t>
            </w:r>
          </w:p>
        </w:tc>
        <w:tc>
          <w:tcPr>
            <w:tcW w:w="999" w:type="dxa"/>
            <w:vMerge/>
          </w:tcPr>
          <w:p w14:paraId="0D8191F4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367AAB19" w14:textId="54243E9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2B7D65" w:rsidRPr="00BB1857" w14:paraId="5D179686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F208F65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F29E471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52D9937" w14:textId="5FC9DF1F" w:rsidR="002B7D65" w:rsidRPr="00A06AFA" w:rsidRDefault="002B7D65" w:rsidP="002B7D65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53.2 Հաշվեքննիչ պալատի 2020-2023թթ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ռազմավարությամբ հաստատված միջոցառումների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715BCED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4E8479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6A1ACB52" w14:textId="251C2C9D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DBC0EE1" w14:textId="77777777" w:rsidR="00BA2FA2" w:rsidRPr="00AB16C9" w:rsidRDefault="00BA2FA2" w:rsidP="00BA2FA2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Ռազմավարությամբ նախատեսված թիրախները իրականացված են։ Մասնավորապես՝ </w:t>
            </w:r>
          </w:p>
          <w:p w14:paraId="3293D8BB" w14:textId="77777777" w:rsidR="00BA2FA2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վերանայվել է «Հաշվեքննիչ պալատի մասին» օրենքը,</w:t>
            </w:r>
          </w:p>
          <w:p w14:paraId="6CEE55AC" w14:textId="77777777" w:rsidR="00BA2FA2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ՀՊ-ն մշակել է ռիսկերի վրա հիմնված աուդիտի ռազմավարություն, որով նախատեսվում է ֆինանսական և կատարողականի աուդիտի թվի աճ</w:t>
            </w:r>
            <w:r w:rsidRPr="00AB16C9">
              <w:rPr>
                <w:rFonts w:ascii="Cambria Math" w:hAnsi="Cambria Math" w:cs="Cambria Math"/>
                <w:bCs/>
                <w:sz w:val="16"/>
                <w:szCs w:val="16"/>
                <w:lang w:val="hy-AM" w:eastAsia="en-US"/>
              </w:rPr>
              <w:t>․</w:t>
            </w:r>
          </w:p>
          <w:p w14:paraId="20F6F211" w14:textId="60603B8E" w:rsidR="002B7D65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իրականացվել են համապատասխան միջոցառումներ արտաքին աուդիտի գործունեության 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lastRenderedPageBreak/>
              <w:t>իրականացման թափանցիկությունը և ներգրավ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վ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ածությունը ապահովելու համար (շահառուների, ԶԼՄ-ների, ՔՀԿ-ների ներգրավածությունը)</w:t>
            </w:r>
          </w:p>
        </w:tc>
        <w:tc>
          <w:tcPr>
            <w:tcW w:w="702" w:type="dxa"/>
            <w:vMerge/>
            <w:shd w:val="clear" w:color="auto" w:fill="auto"/>
          </w:tcPr>
          <w:p w14:paraId="3CB13185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4C58FC2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28FA83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FB1283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11F694D" w14:textId="3EC8FD7B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1C9F6815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CF66DB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44DBF9EB" w14:textId="3E770AF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 ՀՊ անձնակազմի կարողությունների զարգացում և մասնագիտական հմտությունները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460F90B3" w14:textId="028B49D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54.1 ՀՊ անձնակազմի կարողությունների զարգացման ծրագրի մշակում և հաստատում</w:t>
            </w:r>
          </w:p>
        </w:tc>
        <w:tc>
          <w:tcPr>
            <w:tcW w:w="863" w:type="dxa"/>
            <w:vMerge/>
            <w:shd w:val="clear" w:color="auto" w:fill="auto"/>
          </w:tcPr>
          <w:p w14:paraId="5E2F052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1D95FC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 w:val="restart"/>
            <w:shd w:val="clear" w:color="auto" w:fill="auto"/>
          </w:tcPr>
          <w:p w14:paraId="4CE6B3F7" w14:textId="1E0F73C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992E70B" w14:textId="436118F3" w:rsidR="002B7D65" w:rsidRPr="00AB16C9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ՀՊ աուդիտորները վ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ե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րահսկողություն իրականացնում են ISSAI-ի ստանդարտներին համապատասխան</w:t>
            </w:r>
          </w:p>
        </w:tc>
        <w:tc>
          <w:tcPr>
            <w:tcW w:w="702" w:type="dxa"/>
            <w:vMerge/>
            <w:shd w:val="clear" w:color="auto" w:fill="auto"/>
          </w:tcPr>
          <w:p w14:paraId="23B6627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6EB73E6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ՀՊ աուդիտի հաշվետվությունների որակի ոչ բավարար մակարդակ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CA1925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ՀՊ-ի համապատասխան աշխատակազմի վերապատրաստում, անհրաժեշտության դեպքում փորձագետների ներգրավում</w:t>
            </w:r>
          </w:p>
        </w:tc>
        <w:tc>
          <w:tcPr>
            <w:tcW w:w="999" w:type="dxa"/>
            <w:vMerge/>
          </w:tcPr>
          <w:p w14:paraId="506312A4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1336B12" w14:textId="0A61436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68F5092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279F30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B6D8E6A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4FD52CC" w14:textId="4B7654A2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54.2 ՀՊ անձնակազմի կարողությունների զարգացում և մասնագիտական հմտությունները կատարելագործում</w:t>
            </w:r>
          </w:p>
        </w:tc>
        <w:tc>
          <w:tcPr>
            <w:tcW w:w="863" w:type="dxa"/>
            <w:vMerge/>
            <w:shd w:val="clear" w:color="auto" w:fill="auto"/>
          </w:tcPr>
          <w:p w14:paraId="255E313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0F754C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9936519" w14:textId="1B3D126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5956B8F" w14:textId="77777777" w:rsidR="002B7D65" w:rsidRPr="00AB16C9" w:rsidRDefault="002B7D65" w:rsidP="00BA2FA2">
            <w:pPr>
              <w:pStyle w:val="ListParagraph"/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B16C9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Որակավորված արտաքին աուդիտորներ</w:t>
            </w:r>
            <w:r w:rsidRPr="00AB16C9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  <w:p w14:paraId="169A408F" w14:textId="470422F7" w:rsidR="002B7D65" w:rsidRPr="00AB16C9" w:rsidRDefault="002B7D65" w:rsidP="00BA2FA2">
            <w:pPr>
              <w:pStyle w:val="ListParagraph1"/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Արտաքին աուդիտի աշխատակազմի պր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ո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ֆեսի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ո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նալիզմը </w:t>
            </w:r>
          </w:p>
        </w:tc>
        <w:tc>
          <w:tcPr>
            <w:tcW w:w="702" w:type="dxa"/>
            <w:vMerge/>
            <w:shd w:val="clear" w:color="auto" w:fill="auto"/>
          </w:tcPr>
          <w:p w14:paraId="36AB649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3E1ED6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31E3DD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8C2555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FF733F" w14:textId="03CF0A1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4C608D95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7D41477D" w14:textId="7B7C36F2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ՖԻՆԱՆՍՆԵՐԻ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ԿԱՌԱՎԱՐՄԱՆ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ՏԵՂԵԿԱՏՎԱԿԱՆ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ՀԱՄԱԿԱՐԳ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(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ԿՖԿՏՀ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2B7D65" w:rsidRPr="00A06AFA" w14:paraId="63B1641C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79824B28" w14:textId="74E2339C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it-IT"/>
              </w:rPr>
              <w:t xml:space="preserve">27.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Կառավարության Ֆինանսների Կառավարման Տեղեկատվական Համակարգ (Կֆկտհ)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168A3F16" w14:textId="08157954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55.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ԿՖԿՏՀ հիմնական բաղադրիչների ներդրում՝ 1-ին փուլ</w:t>
            </w:r>
          </w:p>
        </w:tc>
        <w:tc>
          <w:tcPr>
            <w:tcW w:w="1561" w:type="dxa"/>
            <w:shd w:val="clear" w:color="auto" w:fill="auto"/>
          </w:tcPr>
          <w:p w14:paraId="50A2E4B7" w14:textId="0F445AC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5.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 ԿՖԿՏՀ </w:t>
            </w:r>
            <w:r w:rsidRPr="00AB16C9">
              <w:rPr>
                <w:rFonts w:ascii="GHEA Grapalat" w:hAnsi="GHEA Grapalat"/>
                <w:sz w:val="16"/>
                <w:szCs w:val="16"/>
                <w:lang w:val="hy-AM"/>
              </w:rPr>
              <w:t>մրցութային փաստաթղթի վերանա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յում</w:t>
            </w:r>
          </w:p>
        </w:tc>
        <w:tc>
          <w:tcPr>
            <w:tcW w:w="863" w:type="dxa"/>
            <w:vMerge w:val="restart"/>
            <w:shd w:val="clear" w:color="auto" w:fill="FFFFFF" w:themeFill="background1"/>
          </w:tcPr>
          <w:p w14:paraId="5622CE07" w14:textId="16A948D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4D2E2D4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ԲՏԱՆ</w:t>
            </w:r>
          </w:p>
          <w:p w14:paraId="355E1E9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046B7BD" w14:textId="65B0006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0403954C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ԿՖԿՏՀ-ի մրցույթի իրականացման փաստաթղթերի փաթեթի մշակման մրցութային փաստաթղթերի ամբողջական փաթեթը վերանայված է և  բերվել է ամբողջական տեսքի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18832A9A" w14:textId="701BDD5D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60CF0" w14:textId="6188BCF8" w:rsidR="002B7D65" w:rsidRPr="00AB16C9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Մշակված ԿՖԿՏՀ-ի </w:t>
            </w:r>
            <w:r w:rsidRPr="00AB16C9">
              <w:rPr>
                <w:rFonts w:ascii="GHEA Grapalat" w:hAnsi="GHEA Grapalat"/>
                <w:sz w:val="16"/>
                <w:szCs w:val="16"/>
                <w:lang w:val="hy-AM"/>
              </w:rPr>
              <w:t xml:space="preserve">մրցութային փաստաթղթի 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ցածր որակ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B5FD4" w14:textId="3928399E" w:rsidR="002B7D65" w:rsidRPr="00AB16C9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ԿՖԿՏՀ-ի </w:t>
            </w:r>
            <w:r w:rsidRPr="00AB16C9">
              <w:rPr>
                <w:rFonts w:ascii="GHEA Grapalat" w:hAnsi="GHEA Grapalat"/>
                <w:sz w:val="16"/>
                <w:szCs w:val="16"/>
                <w:lang w:val="hy-AM"/>
              </w:rPr>
              <w:t xml:space="preserve">մրցութային փաստաթղթի 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փորձաքննության անցկացում</w:t>
            </w:r>
          </w:p>
        </w:tc>
        <w:tc>
          <w:tcPr>
            <w:tcW w:w="999" w:type="dxa"/>
            <w:vMerge w:val="restart"/>
          </w:tcPr>
          <w:p w14:paraId="3C01297B" w14:textId="22DD5381" w:rsidR="002B7D65" w:rsidRPr="00A06AFA" w:rsidRDefault="002B7D65" w:rsidP="002B7D65">
            <w:pPr>
              <w:spacing w:after="0" w:line="240" w:lineRule="auto"/>
              <w:jc w:val="center"/>
              <w:rPr>
                <w:rFonts w:ascii="Cambria Math" w:hAnsi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6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  <w:r w:rsidRPr="00A06AFA">
              <w:rPr>
                <w:rFonts w:ascii="Cambria Math" w:hAnsi="Cambria Math"/>
                <w:sz w:val="16"/>
                <w:szCs w:val="16"/>
                <w:lang w:val="hy-AM" w:eastAsia="x-none"/>
              </w:rPr>
              <w:t>,</w:t>
            </w:r>
          </w:p>
          <w:p w14:paraId="22DAAAC5" w14:textId="4D06D0A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5081F9B" w14:textId="1F29D4EF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15.4 մլն. ԱՄՆ դոլար, այդ թվում 7.2 մլն ԱՄՆ դոլարը ՀԲ PSMP-3, ծրագրով, 8.2 մլն. ԱՄՆ դոլարը Ռուսաստանի Դաշնություն</w:t>
            </w:r>
          </w:p>
        </w:tc>
      </w:tr>
      <w:tr w:rsidR="002B7D65" w:rsidRPr="00BB1857" w14:paraId="603FCADD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75A681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25896CB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B9DD26C" w14:textId="4D2D558E" w:rsidR="002B7D65" w:rsidRPr="00A06AFA" w:rsidRDefault="002B7D65" w:rsidP="002B7D65">
            <w:pPr>
              <w:tabs>
                <w:tab w:val="left" w:pos="227"/>
              </w:tabs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.2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ԿՖԿՏՀ-ի գնում</w:t>
            </w:r>
          </w:p>
          <w:p w14:paraId="609E498E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FFFFFF" w:themeFill="background1"/>
          </w:tcPr>
          <w:p w14:paraId="3378C200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B6F952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AB745AE" w14:textId="76C840E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2020-2021թթ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3F8E93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ԿՖԿՏՀ-ի մրցույթի իրականացման փաստաթղթերի ամբողջական փաթեթի կազմված է,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մրցույթը անցկացված է</w:t>
            </w:r>
          </w:p>
        </w:tc>
        <w:tc>
          <w:tcPr>
            <w:tcW w:w="702" w:type="dxa"/>
            <w:vMerge/>
            <w:shd w:val="clear" w:color="auto" w:fill="auto"/>
          </w:tcPr>
          <w:p w14:paraId="1F17EE5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41FA07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Խորհրդատու կողմից ներկայացված ԿՖԿՏՀ-ի գնման նախահաշվային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գինը գերազանցում է ՀԲ-ի կողմից տրամադրվելիք վարկի գումարի չափը</w:t>
            </w:r>
          </w:p>
        </w:tc>
        <w:tc>
          <w:tcPr>
            <w:tcW w:w="1559" w:type="dxa"/>
            <w:shd w:val="clear" w:color="auto" w:fill="auto"/>
          </w:tcPr>
          <w:p w14:paraId="7C5C417B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 xml:space="preserve">Ֆինանսավորման տարբերության չափի ապահովման նպատակով այլ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դոնորների հետ բանակցությունների անցկացում</w:t>
            </w:r>
          </w:p>
        </w:tc>
        <w:tc>
          <w:tcPr>
            <w:tcW w:w="999" w:type="dxa"/>
            <w:vMerge/>
          </w:tcPr>
          <w:p w14:paraId="6303B00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4911E0" w14:textId="39D60828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398C45E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A56704E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11F2905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3755FA3" w14:textId="5BA9B2AC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.3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ԿՖԿՏՀ-ի ներդր</w:t>
            </w:r>
            <w:proofErr w:type="spellStart"/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ման</w:t>
            </w:r>
            <w:proofErr w:type="spellEnd"/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թեստավորում</w:t>
            </w:r>
            <w:proofErr w:type="spellEnd"/>
          </w:p>
        </w:tc>
        <w:tc>
          <w:tcPr>
            <w:tcW w:w="863" w:type="dxa"/>
            <w:vMerge/>
            <w:shd w:val="clear" w:color="auto" w:fill="FFFFFF" w:themeFill="background1"/>
          </w:tcPr>
          <w:p w14:paraId="18E2BA3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7F918E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D0FC80C" w14:textId="72A1B0B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17A40E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Տեխնիկական առաջադրանքին համապատասխան ներդրված ԿՖԿՏՀ</w:t>
            </w:r>
          </w:p>
        </w:tc>
        <w:tc>
          <w:tcPr>
            <w:tcW w:w="702" w:type="dxa"/>
            <w:vMerge/>
            <w:shd w:val="clear" w:color="auto" w:fill="auto"/>
          </w:tcPr>
          <w:p w14:paraId="7A1A031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2F56358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Մրցույթի արդյունքում հաղթող ճանաչված ԿՖԿՏՀ-ի ծրագրային ապահովումը մշակող ընկերությունը տեխնիկական առաջադրանքով նախատեսված ժամկետներում և պատշաճ որակով  չի ապահովում ծրագրի մշակումը</w:t>
            </w:r>
          </w:p>
        </w:tc>
        <w:tc>
          <w:tcPr>
            <w:tcW w:w="1559" w:type="dxa"/>
            <w:shd w:val="clear" w:color="auto" w:fill="auto"/>
          </w:tcPr>
          <w:p w14:paraId="2AF106A7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Որակի ապահովման նպատակով Հաղթող ճանաչված ընկերության կողմից ներկայացված հաշվետվությունների փորձաքննության անցկացում: Առաջացած անհամապատասխանությունների վերացմանն ուղղված աշխատանքների իրականացում</w:t>
            </w:r>
          </w:p>
        </w:tc>
        <w:tc>
          <w:tcPr>
            <w:tcW w:w="999" w:type="dxa"/>
            <w:vMerge/>
          </w:tcPr>
          <w:p w14:paraId="52B78E4C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B990CC8" w14:textId="1F852A61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12AD0A8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561678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4CDBF59" w14:textId="51018C26" w:rsidR="002B7D65" w:rsidRPr="00A06AFA" w:rsidRDefault="002B7D65" w:rsidP="002B7D65">
            <w:pPr>
              <w:tabs>
                <w:tab w:val="left" w:pos="391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56. ԿՖԿՏՀ հիմնական բաղադրիչների ներդրում՝ 2-րդ փուլ</w:t>
            </w:r>
          </w:p>
          <w:p w14:paraId="3432853C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12E28B7" w14:textId="24F3FE5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56.1 ԿՖԿՏՀ-ի ամբողջական ներդրում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32DCA6C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25C82C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5F635BE" w14:textId="0E6C8932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178AEFC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Տեխնիկական առաջադրանքին համապատասխան ներդրված ԿՖԿՏՀ</w:t>
            </w:r>
          </w:p>
        </w:tc>
        <w:tc>
          <w:tcPr>
            <w:tcW w:w="702" w:type="dxa"/>
            <w:vMerge/>
            <w:shd w:val="clear" w:color="auto" w:fill="auto"/>
          </w:tcPr>
          <w:p w14:paraId="6DDDE82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1F8AC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ԿՖԿՏՀ-ի մոդուլների ցածր որակ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D3064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Առաջացած անհամապատասխանությունների շտկում մշակողի կողմից</w:t>
            </w:r>
          </w:p>
        </w:tc>
        <w:tc>
          <w:tcPr>
            <w:tcW w:w="999" w:type="dxa"/>
            <w:vMerge/>
          </w:tcPr>
          <w:p w14:paraId="77332ED0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8D65CA5" w14:textId="66DAE940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224F4FA1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3787AD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00D2F46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4DB4780" w14:textId="1C44AB31" w:rsidR="002B7D65" w:rsidRPr="00A06AFA" w:rsidRDefault="002B7D65" w:rsidP="002B7D65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5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6.2 ԿՖԿՏՀ-ի օգտվողների ուսուցում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4B52E6B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D1EFC4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66B00C8" w14:textId="4F83830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209D8DE" w14:textId="77777777" w:rsidR="002B7D65" w:rsidRPr="00A06AFA" w:rsidRDefault="002B7D65" w:rsidP="002B7D65">
            <w:pPr>
              <w:pStyle w:val="ListParagraph1"/>
              <w:tabs>
                <w:tab w:val="left" w:pos="33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ԿՖԿՏՀ-ի օգտվողները ուսուցանված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1ED178D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514BE4B" w14:textId="78EBC965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Վերապատրաստման դասընթացները չեն տրամադրում անհրաժեշտ և բավարար գիտելիքներ մասնագետներին</w:t>
            </w:r>
          </w:p>
        </w:tc>
        <w:tc>
          <w:tcPr>
            <w:tcW w:w="1559" w:type="dxa"/>
            <w:shd w:val="clear" w:color="auto" w:fill="auto"/>
          </w:tcPr>
          <w:p w14:paraId="67D53150" w14:textId="089A274C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վերապատրաստողների ներգրավում</w:t>
            </w:r>
          </w:p>
        </w:tc>
        <w:tc>
          <w:tcPr>
            <w:tcW w:w="999" w:type="dxa"/>
            <w:vMerge/>
          </w:tcPr>
          <w:p w14:paraId="392D5FDA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D1C3BE" w14:textId="0197D75B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4FE32B1B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7AE93DA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6AED28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4190501" w14:textId="5AF0683F" w:rsidR="002B7D65" w:rsidRPr="00A06AFA" w:rsidRDefault="002B7D65" w:rsidP="002B7D65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56.3 ԿՖԿՏՀ-ի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սպասարկում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6EE1B94C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4D75C3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648E92D1" w14:textId="59D06BB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4CA33FA8" w14:textId="77777777" w:rsidR="002B7D65" w:rsidRPr="00A06AFA" w:rsidRDefault="002B7D65" w:rsidP="002B7D65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Պատշաճ ձևով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գործող ԿՖԿՏՀ ավտոմատացված համակարգի առկայություն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2DCDE0CE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361155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ԿՖԿՏՀ-ի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սպասարկման ընթացքում առաջացող խնդիրներ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3C332" w14:textId="77777777" w:rsidR="002B7D65" w:rsidRPr="009F2611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 xml:space="preserve">Առաջացած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անհամապատասխանությունների շտկում սպասարկող կազմակերպության կողմից</w:t>
            </w:r>
          </w:p>
        </w:tc>
        <w:tc>
          <w:tcPr>
            <w:tcW w:w="999" w:type="dxa"/>
            <w:vMerge/>
          </w:tcPr>
          <w:p w14:paraId="00A243B6" w14:textId="77777777" w:rsidR="002B7D65" w:rsidRPr="009F2611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A41C6C" w14:textId="1CC304F7" w:rsidR="002B7D65" w:rsidRPr="009F2611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</w:tbl>
    <w:p w14:paraId="4123CA04" w14:textId="3CA4B121" w:rsidR="00C7534A" w:rsidRPr="00902914" w:rsidRDefault="00902914" w:rsidP="00902914">
      <w:pPr>
        <w:pStyle w:val="mechtex"/>
        <w:jc w:val="left"/>
        <w:rPr>
          <w:rFonts w:ascii="GHEA Mariam" w:hAnsi="GHEA Mariam"/>
          <w:b/>
          <w:bCs/>
          <w:i/>
          <w:iCs/>
          <w:szCs w:val="22"/>
          <w:lang w:val="en-US"/>
        </w:rPr>
      </w:pPr>
      <w:r w:rsidRPr="00902914">
        <w:rPr>
          <w:rFonts w:ascii="GHEA Mariam" w:hAnsi="GHEA Mariam"/>
          <w:b/>
          <w:bCs/>
          <w:i/>
          <w:iCs/>
          <w:szCs w:val="22"/>
          <w:lang w:val="en-US"/>
        </w:rPr>
        <w:t>(</w:t>
      </w:r>
      <w:proofErr w:type="spellStart"/>
      <w:r w:rsidRPr="00902914">
        <w:rPr>
          <w:rFonts w:ascii="GHEA Mariam" w:hAnsi="GHEA Mariam"/>
          <w:b/>
          <w:bCs/>
          <w:i/>
          <w:iCs/>
          <w:szCs w:val="22"/>
          <w:lang w:val="en-US"/>
        </w:rPr>
        <w:t>հավելվածը</w:t>
      </w:r>
      <w:proofErr w:type="spellEnd"/>
      <w:r w:rsidRPr="00902914">
        <w:rPr>
          <w:rFonts w:ascii="GHEA Mariam" w:hAnsi="GHEA Mariam"/>
          <w:b/>
          <w:bCs/>
          <w:i/>
          <w:iCs/>
          <w:szCs w:val="22"/>
          <w:lang w:val="en-US"/>
        </w:rPr>
        <w:t xml:space="preserve"> </w:t>
      </w:r>
      <w:proofErr w:type="spellStart"/>
      <w:r w:rsidRPr="00902914">
        <w:rPr>
          <w:rFonts w:ascii="GHEA Mariam" w:hAnsi="GHEA Mariam"/>
          <w:b/>
          <w:bCs/>
          <w:i/>
          <w:iCs/>
          <w:szCs w:val="22"/>
          <w:lang w:val="en-US"/>
        </w:rPr>
        <w:t>փոփ</w:t>
      </w:r>
      <w:proofErr w:type="spellEnd"/>
      <w:r w:rsidRPr="00902914">
        <w:rPr>
          <w:rFonts w:ascii="GHEA Mariam" w:hAnsi="GHEA Mariam"/>
          <w:b/>
          <w:bCs/>
          <w:i/>
          <w:iCs/>
          <w:szCs w:val="22"/>
          <w:lang w:val="en-US"/>
        </w:rPr>
        <w:t xml:space="preserve">. 04.03.21 </w:t>
      </w:r>
      <w:r w:rsidRPr="00902914">
        <w:rPr>
          <w:rFonts w:ascii="Arial Unicode" w:hAnsi="Arial Unicode"/>
          <w:b/>
          <w:bCs/>
          <w:i/>
          <w:iCs/>
          <w:sz w:val="21"/>
          <w:szCs w:val="21"/>
        </w:rPr>
        <w:t>N 283-Լ</w:t>
      </w:r>
      <w:r w:rsidRPr="00902914">
        <w:rPr>
          <w:rFonts w:ascii="GHEA Mariam" w:hAnsi="GHEA Mariam"/>
          <w:b/>
          <w:bCs/>
          <w:i/>
          <w:iCs/>
          <w:szCs w:val="22"/>
          <w:lang w:val="en-US"/>
        </w:rPr>
        <w:t>)</w:t>
      </w:r>
    </w:p>
    <w:p w14:paraId="1509E5DB" w14:textId="7E819125" w:rsidR="00C7534A" w:rsidRDefault="00C7534A" w:rsidP="005F696B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14:paraId="644BA167" w14:textId="77777777" w:rsidR="00C7534A" w:rsidRPr="00CA290C" w:rsidRDefault="00C7534A" w:rsidP="005F696B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447BDCE3" w14:textId="77777777" w:rsidR="00C7534A" w:rsidRPr="00CA290C" w:rsidRDefault="00C7534A" w:rsidP="005F696B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8F99CC6" w14:textId="685A6C21" w:rsidR="00415A33" w:rsidRPr="00CF462E" w:rsidRDefault="00C7534A" w:rsidP="00C7534A">
      <w:pPr>
        <w:pStyle w:val="mechtex"/>
        <w:ind w:firstLine="1418"/>
        <w:jc w:val="left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415A33" w:rsidRPr="00CF462E" w:rsidSect="003D61A0">
      <w:footerReference w:type="default" r:id="rId8"/>
      <w:pgSz w:w="15840" w:h="12240" w:orient="landscape"/>
      <w:pgMar w:top="426" w:right="810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3AA6D" w14:textId="77777777" w:rsidR="008E3EF2" w:rsidRDefault="008E3EF2" w:rsidP="002A2403">
      <w:pPr>
        <w:spacing w:after="0" w:line="240" w:lineRule="auto"/>
      </w:pPr>
      <w:r>
        <w:separator/>
      </w:r>
    </w:p>
  </w:endnote>
  <w:endnote w:type="continuationSeparator" w:id="0">
    <w:p w14:paraId="5C3ED371" w14:textId="77777777" w:rsidR="008E3EF2" w:rsidRDefault="008E3EF2" w:rsidP="002A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C5FBC" w14:textId="3EFA140D" w:rsidR="005F696B" w:rsidRDefault="005F69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14:paraId="3BD186F7" w14:textId="77777777" w:rsidR="005F696B" w:rsidRDefault="005F6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1ADC" w14:textId="77777777" w:rsidR="008E3EF2" w:rsidRDefault="008E3EF2" w:rsidP="002A2403">
      <w:pPr>
        <w:spacing w:after="0" w:line="240" w:lineRule="auto"/>
      </w:pPr>
      <w:r>
        <w:separator/>
      </w:r>
    </w:p>
  </w:footnote>
  <w:footnote w:type="continuationSeparator" w:id="0">
    <w:p w14:paraId="036EB35D" w14:textId="77777777" w:rsidR="008E3EF2" w:rsidRDefault="008E3EF2" w:rsidP="002A2403">
      <w:pPr>
        <w:spacing w:after="0" w:line="240" w:lineRule="auto"/>
      </w:pPr>
      <w:r>
        <w:continuationSeparator/>
      </w:r>
    </w:p>
  </w:footnote>
  <w:footnote w:id="1">
    <w:p w14:paraId="2ABDE543" w14:textId="573AD981" w:rsidR="005F696B" w:rsidRPr="00142682" w:rsidRDefault="005F696B">
      <w:pPr>
        <w:pStyle w:val="FootnoteText"/>
        <w:rPr>
          <w:rFonts w:ascii="Sylfaen" w:hAnsi="Sylfaen"/>
          <w:sz w:val="16"/>
          <w:szCs w:val="16"/>
          <w:lang w:val="hy-AM"/>
        </w:rPr>
      </w:pPr>
      <w:r w:rsidRPr="00142682">
        <w:rPr>
          <w:rStyle w:val="FootnoteReference"/>
          <w:sz w:val="16"/>
          <w:szCs w:val="16"/>
        </w:rPr>
        <w:footnoteRef/>
      </w:r>
      <w:r w:rsidRPr="00142682">
        <w:rPr>
          <w:sz w:val="16"/>
          <w:szCs w:val="16"/>
        </w:rPr>
        <w:t xml:space="preserve"> </w:t>
      </w:r>
      <w:r w:rsidRPr="00142682">
        <w:rPr>
          <w:rFonts w:ascii="Sylfaen" w:hAnsi="Sylfaen"/>
          <w:sz w:val="16"/>
          <w:szCs w:val="16"/>
          <w:lang w:val="hy-AM"/>
        </w:rPr>
        <w:t xml:space="preserve">Ֆինանսավորման աղբյուրը և չափը կորոշվի տեխնիկական առաջադրանքի ընդունումից </w:t>
      </w:r>
      <w:r>
        <w:rPr>
          <w:rFonts w:ascii="Sylfaen" w:hAnsi="Sylfaen"/>
          <w:sz w:val="16"/>
          <w:szCs w:val="16"/>
          <w:lang w:val="hy-AM"/>
        </w:rPr>
        <w:t>հետո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628"/>
    <w:multiLevelType w:val="hybridMultilevel"/>
    <w:tmpl w:val="8126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C46"/>
    <w:multiLevelType w:val="hybridMultilevel"/>
    <w:tmpl w:val="B588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417"/>
    <w:multiLevelType w:val="hybridMultilevel"/>
    <w:tmpl w:val="814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524D"/>
    <w:multiLevelType w:val="hybridMultilevel"/>
    <w:tmpl w:val="E2D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1C3E"/>
    <w:multiLevelType w:val="hybridMultilevel"/>
    <w:tmpl w:val="FD38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1272"/>
    <w:multiLevelType w:val="hybridMultilevel"/>
    <w:tmpl w:val="4934DA52"/>
    <w:lvl w:ilvl="0" w:tplc="F35807F0">
      <w:start w:val="1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  <w:color w:val="2E74B5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63A8"/>
    <w:multiLevelType w:val="hybridMultilevel"/>
    <w:tmpl w:val="D418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0868"/>
    <w:multiLevelType w:val="hybridMultilevel"/>
    <w:tmpl w:val="3004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5984"/>
    <w:multiLevelType w:val="hybridMultilevel"/>
    <w:tmpl w:val="B532AEAE"/>
    <w:lvl w:ilvl="0" w:tplc="65A8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21F4B"/>
    <w:multiLevelType w:val="hybridMultilevel"/>
    <w:tmpl w:val="5B2C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19D"/>
    <w:multiLevelType w:val="hybridMultilevel"/>
    <w:tmpl w:val="D3A2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F7896"/>
    <w:multiLevelType w:val="hybridMultilevel"/>
    <w:tmpl w:val="C8C4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4F7A"/>
    <w:multiLevelType w:val="hybridMultilevel"/>
    <w:tmpl w:val="57DABF00"/>
    <w:lvl w:ilvl="0" w:tplc="FFFFFFFF">
      <w:start w:val="1"/>
      <w:numFmt w:val="decimal"/>
      <w:pStyle w:val="ListNumberCK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E3228"/>
    <w:multiLevelType w:val="hybridMultilevel"/>
    <w:tmpl w:val="D20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B15"/>
    <w:multiLevelType w:val="hybridMultilevel"/>
    <w:tmpl w:val="3BDC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6C1A"/>
    <w:multiLevelType w:val="hybridMultilevel"/>
    <w:tmpl w:val="CF94D7F6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30F30986"/>
    <w:multiLevelType w:val="hybridMultilevel"/>
    <w:tmpl w:val="128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60DD"/>
    <w:multiLevelType w:val="hybridMultilevel"/>
    <w:tmpl w:val="7DB2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C1177"/>
    <w:multiLevelType w:val="hybridMultilevel"/>
    <w:tmpl w:val="0060E0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D06137"/>
    <w:multiLevelType w:val="hybridMultilevel"/>
    <w:tmpl w:val="710E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5666"/>
    <w:multiLevelType w:val="hybridMultilevel"/>
    <w:tmpl w:val="AC82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6DDC"/>
    <w:multiLevelType w:val="hybridMultilevel"/>
    <w:tmpl w:val="04C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B8C"/>
    <w:multiLevelType w:val="hybridMultilevel"/>
    <w:tmpl w:val="6FF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B2845"/>
    <w:multiLevelType w:val="hybridMultilevel"/>
    <w:tmpl w:val="B9EE7A4E"/>
    <w:lvl w:ilvl="0" w:tplc="6B8C535A">
      <w:start w:val="6"/>
      <w:numFmt w:val="decimal"/>
      <w:lvlText w:val="%1."/>
      <w:lvlJc w:val="left"/>
      <w:pPr>
        <w:ind w:left="1440" w:hanging="360"/>
      </w:pPr>
      <w:rPr>
        <w:rFonts w:hint="default"/>
        <w:color w:val="2E74B5" w:themeColor="accent1" w:themeShade="BF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DE0943"/>
    <w:multiLevelType w:val="hybridMultilevel"/>
    <w:tmpl w:val="D82A524E"/>
    <w:lvl w:ilvl="0" w:tplc="CAC43F54">
      <w:start w:val="1"/>
      <w:numFmt w:val="decimal"/>
      <w:pStyle w:val="a"/>
      <w:lvlText w:val="Թիրախ %1."/>
      <w:lvlJc w:val="left"/>
      <w:pPr>
        <w:ind w:left="30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C0549"/>
    <w:multiLevelType w:val="hybridMultilevel"/>
    <w:tmpl w:val="206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7207F"/>
    <w:multiLevelType w:val="hybridMultilevel"/>
    <w:tmpl w:val="B97A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1CA6"/>
    <w:multiLevelType w:val="hybridMultilevel"/>
    <w:tmpl w:val="44B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07DF2"/>
    <w:multiLevelType w:val="hybridMultilevel"/>
    <w:tmpl w:val="E572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555F4"/>
    <w:multiLevelType w:val="hybridMultilevel"/>
    <w:tmpl w:val="8AB8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25410"/>
    <w:multiLevelType w:val="hybridMultilevel"/>
    <w:tmpl w:val="7396A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C3662"/>
    <w:multiLevelType w:val="hybridMultilevel"/>
    <w:tmpl w:val="353C8C32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2" w15:restartNumberingAfterBreak="0">
    <w:nsid w:val="64FB3568"/>
    <w:multiLevelType w:val="hybridMultilevel"/>
    <w:tmpl w:val="253CCCF4"/>
    <w:lvl w:ilvl="0" w:tplc="9A9011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7046"/>
    <w:multiLevelType w:val="hybridMultilevel"/>
    <w:tmpl w:val="8F4E460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 w15:restartNumberingAfterBreak="0">
    <w:nsid w:val="6A603545"/>
    <w:multiLevelType w:val="hybridMultilevel"/>
    <w:tmpl w:val="8796EBAA"/>
    <w:lvl w:ilvl="0" w:tplc="5B229E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B21ACE"/>
    <w:multiLevelType w:val="hybridMultilevel"/>
    <w:tmpl w:val="1ED6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91F88"/>
    <w:multiLevelType w:val="hybridMultilevel"/>
    <w:tmpl w:val="D74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F5303"/>
    <w:multiLevelType w:val="hybridMultilevel"/>
    <w:tmpl w:val="2848E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054DD5"/>
    <w:multiLevelType w:val="hybridMultilevel"/>
    <w:tmpl w:val="3EA2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9730C"/>
    <w:multiLevelType w:val="hybridMultilevel"/>
    <w:tmpl w:val="E504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F605F"/>
    <w:multiLevelType w:val="hybridMultilevel"/>
    <w:tmpl w:val="B25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6"/>
  </w:num>
  <w:num w:numId="4">
    <w:abstractNumId w:val="21"/>
  </w:num>
  <w:num w:numId="5">
    <w:abstractNumId w:val="31"/>
  </w:num>
  <w:num w:numId="6">
    <w:abstractNumId w:val="30"/>
  </w:num>
  <w:num w:numId="7">
    <w:abstractNumId w:val="15"/>
  </w:num>
  <w:num w:numId="8">
    <w:abstractNumId w:val="38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26"/>
  </w:num>
  <w:num w:numId="14">
    <w:abstractNumId w:val="28"/>
  </w:num>
  <w:num w:numId="15">
    <w:abstractNumId w:val="20"/>
  </w:num>
  <w:num w:numId="16">
    <w:abstractNumId w:val="7"/>
  </w:num>
  <w:num w:numId="17">
    <w:abstractNumId w:val="23"/>
  </w:num>
  <w:num w:numId="18">
    <w:abstractNumId w:val="36"/>
  </w:num>
  <w:num w:numId="19">
    <w:abstractNumId w:val="17"/>
  </w:num>
  <w:num w:numId="20">
    <w:abstractNumId w:val="34"/>
  </w:num>
  <w:num w:numId="21">
    <w:abstractNumId w:val="11"/>
  </w:num>
  <w:num w:numId="22">
    <w:abstractNumId w:val="5"/>
  </w:num>
  <w:num w:numId="23">
    <w:abstractNumId w:val="33"/>
  </w:num>
  <w:num w:numId="24">
    <w:abstractNumId w:val="8"/>
  </w:num>
  <w:num w:numId="25">
    <w:abstractNumId w:val="0"/>
  </w:num>
  <w:num w:numId="26">
    <w:abstractNumId w:val="18"/>
  </w:num>
  <w:num w:numId="27">
    <w:abstractNumId w:val="35"/>
  </w:num>
  <w:num w:numId="28">
    <w:abstractNumId w:val="29"/>
  </w:num>
  <w:num w:numId="29">
    <w:abstractNumId w:val="22"/>
  </w:num>
  <w:num w:numId="30">
    <w:abstractNumId w:val="24"/>
  </w:num>
  <w:num w:numId="31">
    <w:abstractNumId w:val="19"/>
  </w:num>
  <w:num w:numId="32">
    <w:abstractNumId w:val="12"/>
  </w:num>
  <w:num w:numId="33">
    <w:abstractNumId w:val="27"/>
  </w:num>
  <w:num w:numId="34">
    <w:abstractNumId w:val="32"/>
  </w:num>
  <w:num w:numId="35">
    <w:abstractNumId w:val="1"/>
  </w:num>
  <w:num w:numId="36">
    <w:abstractNumId w:val="14"/>
  </w:num>
  <w:num w:numId="37">
    <w:abstractNumId w:val="13"/>
  </w:num>
  <w:num w:numId="38">
    <w:abstractNumId w:val="10"/>
  </w:num>
  <w:num w:numId="39">
    <w:abstractNumId w:val="9"/>
  </w:num>
  <w:num w:numId="40">
    <w:abstractNumId w:val="40"/>
  </w:num>
  <w:num w:numId="41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03"/>
    <w:rsid w:val="00000532"/>
    <w:rsid w:val="000019EF"/>
    <w:rsid w:val="000026DB"/>
    <w:rsid w:val="00012EED"/>
    <w:rsid w:val="0001602B"/>
    <w:rsid w:val="00017D5E"/>
    <w:rsid w:val="00021315"/>
    <w:rsid w:val="000221EA"/>
    <w:rsid w:val="0002583A"/>
    <w:rsid w:val="000274B2"/>
    <w:rsid w:val="00031C5D"/>
    <w:rsid w:val="00031D98"/>
    <w:rsid w:val="00034184"/>
    <w:rsid w:val="00035264"/>
    <w:rsid w:val="0003774C"/>
    <w:rsid w:val="00040AB3"/>
    <w:rsid w:val="00043447"/>
    <w:rsid w:val="000437CF"/>
    <w:rsid w:val="00046B59"/>
    <w:rsid w:val="00046D68"/>
    <w:rsid w:val="00055E49"/>
    <w:rsid w:val="00057A45"/>
    <w:rsid w:val="00057BDC"/>
    <w:rsid w:val="00057CE5"/>
    <w:rsid w:val="00062178"/>
    <w:rsid w:val="00063997"/>
    <w:rsid w:val="00064879"/>
    <w:rsid w:val="00065356"/>
    <w:rsid w:val="00065FF7"/>
    <w:rsid w:val="0007210D"/>
    <w:rsid w:val="00075C82"/>
    <w:rsid w:val="00075CC5"/>
    <w:rsid w:val="000775DC"/>
    <w:rsid w:val="00081D0F"/>
    <w:rsid w:val="000822FA"/>
    <w:rsid w:val="0008262E"/>
    <w:rsid w:val="00086A22"/>
    <w:rsid w:val="00093E74"/>
    <w:rsid w:val="000A1692"/>
    <w:rsid w:val="000A17A9"/>
    <w:rsid w:val="000B0B86"/>
    <w:rsid w:val="000B4106"/>
    <w:rsid w:val="000B4476"/>
    <w:rsid w:val="000B70D4"/>
    <w:rsid w:val="000C14D4"/>
    <w:rsid w:val="000C73D7"/>
    <w:rsid w:val="000D01F6"/>
    <w:rsid w:val="000E2AF0"/>
    <w:rsid w:val="000E2EE8"/>
    <w:rsid w:val="000E34E3"/>
    <w:rsid w:val="000E45FF"/>
    <w:rsid w:val="000E4C64"/>
    <w:rsid w:val="000F3720"/>
    <w:rsid w:val="000F3BBA"/>
    <w:rsid w:val="000F5B35"/>
    <w:rsid w:val="000F63DC"/>
    <w:rsid w:val="000F70A5"/>
    <w:rsid w:val="000F7F16"/>
    <w:rsid w:val="001006FF"/>
    <w:rsid w:val="00100CFA"/>
    <w:rsid w:val="0010123C"/>
    <w:rsid w:val="00102208"/>
    <w:rsid w:val="00103AC7"/>
    <w:rsid w:val="00104876"/>
    <w:rsid w:val="0010776E"/>
    <w:rsid w:val="00107F3E"/>
    <w:rsid w:val="00110EAA"/>
    <w:rsid w:val="001131DA"/>
    <w:rsid w:val="00113464"/>
    <w:rsid w:val="00126959"/>
    <w:rsid w:val="0012740C"/>
    <w:rsid w:val="00131823"/>
    <w:rsid w:val="0013265D"/>
    <w:rsid w:val="00133ED1"/>
    <w:rsid w:val="00133F2C"/>
    <w:rsid w:val="001346C1"/>
    <w:rsid w:val="00135FC9"/>
    <w:rsid w:val="00136A6C"/>
    <w:rsid w:val="001376C2"/>
    <w:rsid w:val="00142682"/>
    <w:rsid w:val="00142E9F"/>
    <w:rsid w:val="001452AB"/>
    <w:rsid w:val="0014608E"/>
    <w:rsid w:val="00147F14"/>
    <w:rsid w:val="00152600"/>
    <w:rsid w:val="00152972"/>
    <w:rsid w:val="001543BB"/>
    <w:rsid w:val="00155A9B"/>
    <w:rsid w:val="00161FD8"/>
    <w:rsid w:val="00162570"/>
    <w:rsid w:val="00163732"/>
    <w:rsid w:val="0016401D"/>
    <w:rsid w:val="001640B2"/>
    <w:rsid w:val="001653F8"/>
    <w:rsid w:val="00166E86"/>
    <w:rsid w:val="00170AD1"/>
    <w:rsid w:val="00170BB5"/>
    <w:rsid w:val="00177622"/>
    <w:rsid w:val="001778C1"/>
    <w:rsid w:val="00177C9C"/>
    <w:rsid w:val="00184FD1"/>
    <w:rsid w:val="00193727"/>
    <w:rsid w:val="0019450B"/>
    <w:rsid w:val="00195057"/>
    <w:rsid w:val="00195BED"/>
    <w:rsid w:val="001A2EA5"/>
    <w:rsid w:val="001A50B6"/>
    <w:rsid w:val="001B0903"/>
    <w:rsid w:val="001B2287"/>
    <w:rsid w:val="001B2F2B"/>
    <w:rsid w:val="001B327B"/>
    <w:rsid w:val="001B5790"/>
    <w:rsid w:val="001B59B8"/>
    <w:rsid w:val="001B6C64"/>
    <w:rsid w:val="001B7A52"/>
    <w:rsid w:val="001C0469"/>
    <w:rsid w:val="001C3710"/>
    <w:rsid w:val="001C5395"/>
    <w:rsid w:val="001C5488"/>
    <w:rsid w:val="001C5839"/>
    <w:rsid w:val="001C73FA"/>
    <w:rsid w:val="001C7900"/>
    <w:rsid w:val="001D205B"/>
    <w:rsid w:val="001D641B"/>
    <w:rsid w:val="001D67E7"/>
    <w:rsid w:val="001E7FEC"/>
    <w:rsid w:val="001F03A9"/>
    <w:rsid w:val="001F1B48"/>
    <w:rsid w:val="001F3364"/>
    <w:rsid w:val="001F5835"/>
    <w:rsid w:val="00200056"/>
    <w:rsid w:val="00200C25"/>
    <w:rsid w:val="00200E3D"/>
    <w:rsid w:val="00201332"/>
    <w:rsid w:val="00205589"/>
    <w:rsid w:val="00206E15"/>
    <w:rsid w:val="00212A24"/>
    <w:rsid w:val="00213F31"/>
    <w:rsid w:val="002161C7"/>
    <w:rsid w:val="00220821"/>
    <w:rsid w:val="0022191E"/>
    <w:rsid w:val="00224A45"/>
    <w:rsid w:val="00224F5C"/>
    <w:rsid w:val="00226627"/>
    <w:rsid w:val="00226633"/>
    <w:rsid w:val="00230087"/>
    <w:rsid w:val="0023527A"/>
    <w:rsid w:val="0023660B"/>
    <w:rsid w:val="00255241"/>
    <w:rsid w:val="002553B7"/>
    <w:rsid w:val="00260266"/>
    <w:rsid w:val="002626A1"/>
    <w:rsid w:val="0026273E"/>
    <w:rsid w:val="002648D0"/>
    <w:rsid w:val="00266245"/>
    <w:rsid w:val="00267279"/>
    <w:rsid w:val="002728ED"/>
    <w:rsid w:val="00274300"/>
    <w:rsid w:val="00276C2C"/>
    <w:rsid w:val="00281681"/>
    <w:rsid w:val="0028578D"/>
    <w:rsid w:val="00285EE4"/>
    <w:rsid w:val="00290A9D"/>
    <w:rsid w:val="002949EA"/>
    <w:rsid w:val="0029562B"/>
    <w:rsid w:val="00296408"/>
    <w:rsid w:val="002A2403"/>
    <w:rsid w:val="002A35BE"/>
    <w:rsid w:val="002A6F71"/>
    <w:rsid w:val="002A7B5B"/>
    <w:rsid w:val="002A7F12"/>
    <w:rsid w:val="002B2973"/>
    <w:rsid w:val="002B38E5"/>
    <w:rsid w:val="002B3D62"/>
    <w:rsid w:val="002B533B"/>
    <w:rsid w:val="002B7D65"/>
    <w:rsid w:val="002C144B"/>
    <w:rsid w:val="002C1ABC"/>
    <w:rsid w:val="002C244D"/>
    <w:rsid w:val="002C36B6"/>
    <w:rsid w:val="002C4E6B"/>
    <w:rsid w:val="002C52DE"/>
    <w:rsid w:val="002C6F60"/>
    <w:rsid w:val="002C7A04"/>
    <w:rsid w:val="002D2F71"/>
    <w:rsid w:val="002E1B57"/>
    <w:rsid w:val="002E277D"/>
    <w:rsid w:val="002E4A59"/>
    <w:rsid w:val="002E6051"/>
    <w:rsid w:val="002E65D3"/>
    <w:rsid w:val="002F0299"/>
    <w:rsid w:val="002F3726"/>
    <w:rsid w:val="002F70B3"/>
    <w:rsid w:val="00300D5C"/>
    <w:rsid w:val="00303304"/>
    <w:rsid w:val="0030387E"/>
    <w:rsid w:val="00305970"/>
    <w:rsid w:val="003117F8"/>
    <w:rsid w:val="00314560"/>
    <w:rsid w:val="00314B12"/>
    <w:rsid w:val="00316BE9"/>
    <w:rsid w:val="003179CD"/>
    <w:rsid w:val="00321398"/>
    <w:rsid w:val="00324347"/>
    <w:rsid w:val="0033112C"/>
    <w:rsid w:val="00331200"/>
    <w:rsid w:val="0033139E"/>
    <w:rsid w:val="0033192A"/>
    <w:rsid w:val="00333975"/>
    <w:rsid w:val="00335BF2"/>
    <w:rsid w:val="003379E5"/>
    <w:rsid w:val="00341C6A"/>
    <w:rsid w:val="00344512"/>
    <w:rsid w:val="00346670"/>
    <w:rsid w:val="003470B1"/>
    <w:rsid w:val="003475B2"/>
    <w:rsid w:val="00353A6D"/>
    <w:rsid w:val="0035418C"/>
    <w:rsid w:val="003546BD"/>
    <w:rsid w:val="003548D1"/>
    <w:rsid w:val="0035542E"/>
    <w:rsid w:val="00357094"/>
    <w:rsid w:val="003574F5"/>
    <w:rsid w:val="003639A4"/>
    <w:rsid w:val="00364217"/>
    <w:rsid w:val="00372223"/>
    <w:rsid w:val="003723C8"/>
    <w:rsid w:val="00372C7A"/>
    <w:rsid w:val="00374AFD"/>
    <w:rsid w:val="00374F3E"/>
    <w:rsid w:val="003752A5"/>
    <w:rsid w:val="003754F5"/>
    <w:rsid w:val="00376FD4"/>
    <w:rsid w:val="00381560"/>
    <w:rsid w:val="00382282"/>
    <w:rsid w:val="003827B5"/>
    <w:rsid w:val="00382BF9"/>
    <w:rsid w:val="003850F6"/>
    <w:rsid w:val="00386369"/>
    <w:rsid w:val="00386704"/>
    <w:rsid w:val="00386BFE"/>
    <w:rsid w:val="003948E0"/>
    <w:rsid w:val="003A1DC4"/>
    <w:rsid w:val="003A22C1"/>
    <w:rsid w:val="003A2E43"/>
    <w:rsid w:val="003A3EA9"/>
    <w:rsid w:val="003A4560"/>
    <w:rsid w:val="003A651C"/>
    <w:rsid w:val="003A7388"/>
    <w:rsid w:val="003B0582"/>
    <w:rsid w:val="003B0DFB"/>
    <w:rsid w:val="003B134C"/>
    <w:rsid w:val="003B28B4"/>
    <w:rsid w:val="003B5042"/>
    <w:rsid w:val="003C0B24"/>
    <w:rsid w:val="003C28BB"/>
    <w:rsid w:val="003C2ADC"/>
    <w:rsid w:val="003C3F8D"/>
    <w:rsid w:val="003C4527"/>
    <w:rsid w:val="003C775C"/>
    <w:rsid w:val="003D1127"/>
    <w:rsid w:val="003D1FE7"/>
    <w:rsid w:val="003D61A0"/>
    <w:rsid w:val="003E18E7"/>
    <w:rsid w:val="003E3FE0"/>
    <w:rsid w:val="003E5F73"/>
    <w:rsid w:val="003F2FD3"/>
    <w:rsid w:val="003F4821"/>
    <w:rsid w:val="003F575E"/>
    <w:rsid w:val="003F7105"/>
    <w:rsid w:val="003F711B"/>
    <w:rsid w:val="00401989"/>
    <w:rsid w:val="004054EB"/>
    <w:rsid w:val="00406EAD"/>
    <w:rsid w:val="004152C2"/>
    <w:rsid w:val="00415A33"/>
    <w:rsid w:val="00416A78"/>
    <w:rsid w:val="004217C1"/>
    <w:rsid w:val="00421FE1"/>
    <w:rsid w:val="0042458F"/>
    <w:rsid w:val="0042538A"/>
    <w:rsid w:val="00436338"/>
    <w:rsid w:val="00436BBD"/>
    <w:rsid w:val="00437A9A"/>
    <w:rsid w:val="004403C6"/>
    <w:rsid w:val="00440973"/>
    <w:rsid w:val="004434B8"/>
    <w:rsid w:val="00443B32"/>
    <w:rsid w:val="00444103"/>
    <w:rsid w:val="004446D7"/>
    <w:rsid w:val="00453CD4"/>
    <w:rsid w:val="00454C17"/>
    <w:rsid w:val="00456D16"/>
    <w:rsid w:val="004570FB"/>
    <w:rsid w:val="004574EC"/>
    <w:rsid w:val="004604A6"/>
    <w:rsid w:val="00461EE2"/>
    <w:rsid w:val="00472E80"/>
    <w:rsid w:val="0047360B"/>
    <w:rsid w:val="00476747"/>
    <w:rsid w:val="00480872"/>
    <w:rsid w:val="0048296C"/>
    <w:rsid w:val="00483FB5"/>
    <w:rsid w:val="00484AE4"/>
    <w:rsid w:val="004925C2"/>
    <w:rsid w:val="0049280B"/>
    <w:rsid w:val="00492BA4"/>
    <w:rsid w:val="00497185"/>
    <w:rsid w:val="004A0ADC"/>
    <w:rsid w:val="004A3452"/>
    <w:rsid w:val="004A37D4"/>
    <w:rsid w:val="004A3D11"/>
    <w:rsid w:val="004A6875"/>
    <w:rsid w:val="004A71D9"/>
    <w:rsid w:val="004B3C1B"/>
    <w:rsid w:val="004B580F"/>
    <w:rsid w:val="004B6FCB"/>
    <w:rsid w:val="004C220A"/>
    <w:rsid w:val="004C270D"/>
    <w:rsid w:val="004C3DD4"/>
    <w:rsid w:val="004C48CA"/>
    <w:rsid w:val="004C6E97"/>
    <w:rsid w:val="004C7EC9"/>
    <w:rsid w:val="004D0C3E"/>
    <w:rsid w:val="004D3BAD"/>
    <w:rsid w:val="004D748A"/>
    <w:rsid w:val="004D7AAA"/>
    <w:rsid w:val="004E6593"/>
    <w:rsid w:val="004E7971"/>
    <w:rsid w:val="004E7A4D"/>
    <w:rsid w:val="004F2259"/>
    <w:rsid w:val="004F3D01"/>
    <w:rsid w:val="00504A48"/>
    <w:rsid w:val="00510E14"/>
    <w:rsid w:val="0051102D"/>
    <w:rsid w:val="005142DE"/>
    <w:rsid w:val="00516071"/>
    <w:rsid w:val="0052233C"/>
    <w:rsid w:val="005227A5"/>
    <w:rsid w:val="005238F9"/>
    <w:rsid w:val="00523E3C"/>
    <w:rsid w:val="00526B3F"/>
    <w:rsid w:val="005306ED"/>
    <w:rsid w:val="00531969"/>
    <w:rsid w:val="005331C3"/>
    <w:rsid w:val="005360A7"/>
    <w:rsid w:val="005467DD"/>
    <w:rsid w:val="00546986"/>
    <w:rsid w:val="0055126A"/>
    <w:rsid w:val="00551D41"/>
    <w:rsid w:val="00552A34"/>
    <w:rsid w:val="0056205A"/>
    <w:rsid w:val="00563334"/>
    <w:rsid w:val="00567DCD"/>
    <w:rsid w:val="00572792"/>
    <w:rsid w:val="00576860"/>
    <w:rsid w:val="00576890"/>
    <w:rsid w:val="0058218B"/>
    <w:rsid w:val="00582D93"/>
    <w:rsid w:val="00582DB7"/>
    <w:rsid w:val="00584091"/>
    <w:rsid w:val="00585C1E"/>
    <w:rsid w:val="00590094"/>
    <w:rsid w:val="0059326F"/>
    <w:rsid w:val="005976F9"/>
    <w:rsid w:val="005979ED"/>
    <w:rsid w:val="005A269D"/>
    <w:rsid w:val="005A4B15"/>
    <w:rsid w:val="005A5421"/>
    <w:rsid w:val="005B0BF6"/>
    <w:rsid w:val="005B13E6"/>
    <w:rsid w:val="005B15F1"/>
    <w:rsid w:val="005B1D81"/>
    <w:rsid w:val="005B285C"/>
    <w:rsid w:val="005B51DB"/>
    <w:rsid w:val="005B69A6"/>
    <w:rsid w:val="005B7ED2"/>
    <w:rsid w:val="005C0F61"/>
    <w:rsid w:val="005C18A5"/>
    <w:rsid w:val="005D016D"/>
    <w:rsid w:val="005D01F4"/>
    <w:rsid w:val="005D0611"/>
    <w:rsid w:val="005D0B4B"/>
    <w:rsid w:val="005D6EA1"/>
    <w:rsid w:val="005E2ACB"/>
    <w:rsid w:val="005E4FF4"/>
    <w:rsid w:val="005E6442"/>
    <w:rsid w:val="005E683C"/>
    <w:rsid w:val="005F18D9"/>
    <w:rsid w:val="005F4A68"/>
    <w:rsid w:val="005F5A12"/>
    <w:rsid w:val="005F696B"/>
    <w:rsid w:val="005F7198"/>
    <w:rsid w:val="0060197B"/>
    <w:rsid w:val="00601D37"/>
    <w:rsid w:val="00602513"/>
    <w:rsid w:val="00603D4E"/>
    <w:rsid w:val="00604893"/>
    <w:rsid w:val="00605CAB"/>
    <w:rsid w:val="00615490"/>
    <w:rsid w:val="00616336"/>
    <w:rsid w:val="006254E9"/>
    <w:rsid w:val="00625DF3"/>
    <w:rsid w:val="00631E68"/>
    <w:rsid w:val="0063748E"/>
    <w:rsid w:val="0064092A"/>
    <w:rsid w:val="00641ED0"/>
    <w:rsid w:val="0064429D"/>
    <w:rsid w:val="00645DB1"/>
    <w:rsid w:val="006509D7"/>
    <w:rsid w:val="006546FC"/>
    <w:rsid w:val="0066136F"/>
    <w:rsid w:val="006613B9"/>
    <w:rsid w:val="00661818"/>
    <w:rsid w:val="00661935"/>
    <w:rsid w:val="006625D0"/>
    <w:rsid w:val="006630E9"/>
    <w:rsid w:val="00664CE0"/>
    <w:rsid w:val="006664A7"/>
    <w:rsid w:val="006726A3"/>
    <w:rsid w:val="00674452"/>
    <w:rsid w:val="006772C1"/>
    <w:rsid w:val="0067756C"/>
    <w:rsid w:val="006814A9"/>
    <w:rsid w:val="00684CA7"/>
    <w:rsid w:val="00685315"/>
    <w:rsid w:val="00692B2D"/>
    <w:rsid w:val="00694BC3"/>
    <w:rsid w:val="006959B7"/>
    <w:rsid w:val="006A0E7D"/>
    <w:rsid w:val="006A169B"/>
    <w:rsid w:val="006A3664"/>
    <w:rsid w:val="006A3FD7"/>
    <w:rsid w:val="006A4924"/>
    <w:rsid w:val="006A56C7"/>
    <w:rsid w:val="006B15DE"/>
    <w:rsid w:val="006B245F"/>
    <w:rsid w:val="006B2E20"/>
    <w:rsid w:val="006B3222"/>
    <w:rsid w:val="006B6173"/>
    <w:rsid w:val="006C1CEC"/>
    <w:rsid w:val="006C1CED"/>
    <w:rsid w:val="006C2FFB"/>
    <w:rsid w:val="006C457D"/>
    <w:rsid w:val="006C5D9C"/>
    <w:rsid w:val="006E3834"/>
    <w:rsid w:val="006E4AFF"/>
    <w:rsid w:val="006E5741"/>
    <w:rsid w:val="006E5AED"/>
    <w:rsid w:val="006E5B46"/>
    <w:rsid w:val="006F16E9"/>
    <w:rsid w:val="006F5BB5"/>
    <w:rsid w:val="006F7D4D"/>
    <w:rsid w:val="007054E0"/>
    <w:rsid w:val="00711B92"/>
    <w:rsid w:val="00712074"/>
    <w:rsid w:val="00712DE6"/>
    <w:rsid w:val="00712EB7"/>
    <w:rsid w:val="00716E97"/>
    <w:rsid w:val="0072175A"/>
    <w:rsid w:val="00722D58"/>
    <w:rsid w:val="00724113"/>
    <w:rsid w:val="00724D87"/>
    <w:rsid w:val="00725530"/>
    <w:rsid w:val="007268DF"/>
    <w:rsid w:val="00727B4C"/>
    <w:rsid w:val="00731D3A"/>
    <w:rsid w:val="007403B4"/>
    <w:rsid w:val="00740E31"/>
    <w:rsid w:val="00743D20"/>
    <w:rsid w:val="007522C2"/>
    <w:rsid w:val="00753DD3"/>
    <w:rsid w:val="007540B1"/>
    <w:rsid w:val="00757E44"/>
    <w:rsid w:val="00764481"/>
    <w:rsid w:val="00766401"/>
    <w:rsid w:val="00766D9E"/>
    <w:rsid w:val="00767B21"/>
    <w:rsid w:val="00770F92"/>
    <w:rsid w:val="00771ABC"/>
    <w:rsid w:val="00775AD5"/>
    <w:rsid w:val="00776CCC"/>
    <w:rsid w:val="00780D54"/>
    <w:rsid w:val="007841FC"/>
    <w:rsid w:val="00784571"/>
    <w:rsid w:val="007910CD"/>
    <w:rsid w:val="00791BAF"/>
    <w:rsid w:val="0079421D"/>
    <w:rsid w:val="0079505A"/>
    <w:rsid w:val="00796C8F"/>
    <w:rsid w:val="00797013"/>
    <w:rsid w:val="007A02A5"/>
    <w:rsid w:val="007A2748"/>
    <w:rsid w:val="007A2910"/>
    <w:rsid w:val="007A3D86"/>
    <w:rsid w:val="007A48F0"/>
    <w:rsid w:val="007A4B7E"/>
    <w:rsid w:val="007A7F75"/>
    <w:rsid w:val="007B4A4A"/>
    <w:rsid w:val="007C4602"/>
    <w:rsid w:val="007C6E57"/>
    <w:rsid w:val="007D0DA6"/>
    <w:rsid w:val="007D4291"/>
    <w:rsid w:val="007D42B1"/>
    <w:rsid w:val="007E0D5C"/>
    <w:rsid w:val="007E6243"/>
    <w:rsid w:val="007F5401"/>
    <w:rsid w:val="0080029F"/>
    <w:rsid w:val="008002FD"/>
    <w:rsid w:val="0080129D"/>
    <w:rsid w:val="00801620"/>
    <w:rsid w:val="0080449A"/>
    <w:rsid w:val="008057EE"/>
    <w:rsid w:val="00807054"/>
    <w:rsid w:val="00811DEE"/>
    <w:rsid w:val="0081266B"/>
    <w:rsid w:val="00817724"/>
    <w:rsid w:val="008200E5"/>
    <w:rsid w:val="00820E5D"/>
    <w:rsid w:val="008215DE"/>
    <w:rsid w:val="008236B1"/>
    <w:rsid w:val="00824B54"/>
    <w:rsid w:val="0083199C"/>
    <w:rsid w:val="00832492"/>
    <w:rsid w:val="0083318E"/>
    <w:rsid w:val="00836F9C"/>
    <w:rsid w:val="00840A72"/>
    <w:rsid w:val="00842317"/>
    <w:rsid w:val="00843AB7"/>
    <w:rsid w:val="00845159"/>
    <w:rsid w:val="00846C1F"/>
    <w:rsid w:val="00850A63"/>
    <w:rsid w:val="008514D3"/>
    <w:rsid w:val="0085302E"/>
    <w:rsid w:val="00854156"/>
    <w:rsid w:val="00862DA2"/>
    <w:rsid w:val="008634B6"/>
    <w:rsid w:val="00863B7D"/>
    <w:rsid w:val="00863E49"/>
    <w:rsid w:val="008647D1"/>
    <w:rsid w:val="008704FB"/>
    <w:rsid w:val="00874898"/>
    <w:rsid w:val="0087553E"/>
    <w:rsid w:val="008868AF"/>
    <w:rsid w:val="00891584"/>
    <w:rsid w:val="00892496"/>
    <w:rsid w:val="0089407F"/>
    <w:rsid w:val="00894E8B"/>
    <w:rsid w:val="008A0DC4"/>
    <w:rsid w:val="008A1C1B"/>
    <w:rsid w:val="008A2E0B"/>
    <w:rsid w:val="008A33C2"/>
    <w:rsid w:val="008A5E9E"/>
    <w:rsid w:val="008A5ED3"/>
    <w:rsid w:val="008A7EEE"/>
    <w:rsid w:val="008B035E"/>
    <w:rsid w:val="008B05C2"/>
    <w:rsid w:val="008B4DA3"/>
    <w:rsid w:val="008B6709"/>
    <w:rsid w:val="008B71E6"/>
    <w:rsid w:val="008C3D46"/>
    <w:rsid w:val="008C746D"/>
    <w:rsid w:val="008D11CA"/>
    <w:rsid w:val="008D1AD3"/>
    <w:rsid w:val="008D1D6D"/>
    <w:rsid w:val="008D398A"/>
    <w:rsid w:val="008D3D2A"/>
    <w:rsid w:val="008E0F4C"/>
    <w:rsid w:val="008E2F52"/>
    <w:rsid w:val="008E30B3"/>
    <w:rsid w:val="008E3255"/>
    <w:rsid w:val="008E3797"/>
    <w:rsid w:val="008E3EF2"/>
    <w:rsid w:val="008E5BD6"/>
    <w:rsid w:val="008E6FFE"/>
    <w:rsid w:val="008E7D0E"/>
    <w:rsid w:val="008F03E0"/>
    <w:rsid w:val="008F1D9D"/>
    <w:rsid w:val="008F6A15"/>
    <w:rsid w:val="00902914"/>
    <w:rsid w:val="00905884"/>
    <w:rsid w:val="0090633A"/>
    <w:rsid w:val="00906B8F"/>
    <w:rsid w:val="00906E76"/>
    <w:rsid w:val="009071E6"/>
    <w:rsid w:val="0092223D"/>
    <w:rsid w:val="0092548F"/>
    <w:rsid w:val="00925714"/>
    <w:rsid w:val="009266B7"/>
    <w:rsid w:val="00927652"/>
    <w:rsid w:val="00930208"/>
    <w:rsid w:val="00931221"/>
    <w:rsid w:val="00933414"/>
    <w:rsid w:val="00937D9F"/>
    <w:rsid w:val="00942576"/>
    <w:rsid w:val="009455DB"/>
    <w:rsid w:val="00950567"/>
    <w:rsid w:val="0095385B"/>
    <w:rsid w:val="00954267"/>
    <w:rsid w:val="00954518"/>
    <w:rsid w:val="00961DC7"/>
    <w:rsid w:val="00962EC1"/>
    <w:rsid w:val="00965C31"/>
    <w:rsid w:val="00965E10"/>
    <w:rsid w:val="0097728A"/>
    <w:rsid w:val="00980896"/>
    <w:rsid w:val="0098132A"/>
    <w:rsid w:val="009815D7"/>
    <w:rsid w:val="0098351E"/>
    <w:rsid w:val="0098699F"/>
    <w:rsid w:val="00991719"/>
    <w:rsid w:val="00991723"/>
    <w:rsid w:val="009932DA"/>
    <w:rsid w:val="00993CE5"/>
    <w:rsid w:val="009956EB"/>
    <w:rsid w:val="009A04FA"/>
    <w:rsid w:val="009A068A"/>
    <w:rsid w:val="009A3D31"/>
    <w:rsid w:val="009A4E14"/>
    <w:rsid w:val="009A6776"/>
    <w:rsid w:val="009A6D17"/>
    <w:rsid w:val="009B13D9"/>
    <w:rsid w:val="009B4E30"/>
    <w:rsid w:val="009B6405"/>
    <w:rsid w:val="009B6A86"/>
    <w:rsid w:val="009B6B7E"/>
    <w:rsid w:val="009B6E5B"/>
    <w:rsid w:val="009C06D0"/>
    <w:rsid w:val="009C083B"/>
    <w:rsid w:val="009C0D53"/>
    <w:rsid w:val="009D0B23"/>
    <w:rsid w:val="009D4047"/>
    <w:rsid w:val="009E00EA"/>
    <w:rsid w:val="009E027E"/>
    <w:rsid w:val="009E1F61"/>
    <w:rsid w:val="009E3267"/>
    <w:rsid w:val="009F0A74"/>
    <w:rsid w:val="009F1E93"/>
    <w:rsid w:val="009F2432"/>
    <w:rsid w:val="009F2611"/>
    <w:rsid w:val="009F353B"/>
    <w:rsid w:val="009F365A"/>
    <w:rsid w:val="00A00786"/>
    <w:rsid w:val="00A06AFA"/>
    <w:rsid w:val="00A07361"/>
    <w:rsid w:val="00A15A7E"/>
    <w:rsid w:val="00A1615C"/>
    <w:rsid w:val="00A21F01"/>
    <w:rsid w:val="00A22BDD"/>
    <w:rsid w:val="00A239AE"/>
    <w:rsid w:val="00A25249"/>
    <w:rsid w:val="00A27299"/>
    <w:rsid w:val="00A3630F"/>
    <w:rsid w:val="00A36549"/>
    <w:rsid w:val="00A376BB"/>
    <w:rsid w:val="00A439E8"/>
    <w:rsid w:val="00A43A83"/>
    <w:rsid w:val="00A500F7"/>
    <w:rsid w:val="00A517A6"/>
    <w:rsid w:val="00A51916"/>
    <w:rsid w:val="00A51BA0"/>
    <w:rsid w:val="00A536FF"/>
    <w:rsid w:val="00A54BFF"/>
    <w:rsid w:val="00A5698E"/>
    <w:rsid w:val="00A56CF0"/>
    <w:rsid w:val="00A5702F"/>
    <w:rsid w:val="00A57206"/>
    <w:rsid w:val="00A62455"/>
    <w:rsid w:val="00A624E4"/>
    <w:rsid w:val="00A65884"/>
    <w:rsid w:val="00A70813"/>
    <w:rsid w:val="00A72DAB"/>
    <w:rsid w:val="00A730BC"/>
    <w:rsid w:val="00A73AAA"/>
    <w:rsid w:val="00A75A0E"/>
    <w:rsid w:val="00A8040F"/>
    <w:rsid w:val="00A83D9A"/>
    <w:rsid w:val="00A85EED"/>
    <w:rsid w:val="00A85F2C"/>
    <w:rsid w:val="00A92B71"/>
    <w:rsid w:val="00AA14E9"/>
    <w:rsid w:val="00AA23A8"/>
    <w:rsid w:val="00AA4146"/>
    <w:rsid w:val="00AA4C57"/>
    <w:rsid w:val="00AA569C"/>
    <w:rsid w:val="00AA579B"/>
    <w:rsid w:val="00AB16C9"/>
    <w:rsid w:val="00AB313B"/>
    <w:rsid w:val="00AB36F0"/>
    <w:rsid w:val="00AB503D"/>
    <w:rsid w:val="00AB61A5"/>
    <w:rsid w:val="00AB66A9"/>
    <w:rsid w:val="00AC1273"/>
    <w:rsid w:val="00AC2E04"/>
    <w:rsid w:val="00AC41B7"/>
    <w:rsid w:val="00AC4DC0"/>
    <w:rsid w:val="00AC558C"/>
    <w:rsid w:val="00AC681F"/>
    <w:rsid w:val="00AC6BEB"/>
    <w:rsid w:val="00AC7D28"/>
    <w:rsid w:val="00AD0368"/>
    <w:rsid w:val="00AD2490"/>
    <w:rsid w:val="00AD297F"/>
    <w:rsid w:val="00AD352D"/>
    <w:rsid w:val="00AD3901"/>
    <w:rsid w:val="00AD5E20"/>
    <w:rsid w:val="00AD71E6"/>
    <w:rsid w:val="00AE0278"/>
    <w:rsid w:val="00AE0A6A"/>
    <w:rsid w:val="00AE1966"/>
    <w:rsid w:val="00AE512D"/>
    <w:rsid w:val="00AF0028"/>
    <w:rsid w:val="00AF01F1"/>
    <w:rsid w:val="00AF1BCF"/>
    <w:rsid w:val="00AF5908"/>
    <w:rsid w:val="00AF78FE"/>
    <w:rsid w:val="00B055B5"/>
    <w:rsid w:val="00B0645B"/>
    <w:rsid w:val="00B11628"/>
    <w:rsid w:val="00B14046"/>
    <w:rsid w:val="00B16696"/>
    <w:rsid w:val="00B2112D"/>
    <w:rsid w:val="00B23F64"/>
    <w:rsid w:val="00B274F9"/>
    <w:rsid w:val="00B307DC"/>
    <w:rsid w:val="00B34FF3"/>
    <w:rsid w:val="00B36FAD"/>
    <w:rsid w:val="00B40BF5"/>
    <w:rsid w:val="00B432B1"/>
    <w:rsid w:val="00B46464"/>
    <w:rsid w:val="00B520AB"/>
    <w:rsid w:val="00B534F1"/>
    <w:rsid w:val="00B540ED"/>
    <w:rsid w:val="00B55F89"/>
    <w:rsid w:val="00B57254"/>
    <w:rsid w:val="00B63048"/>
    <w:rsid w:val="00B63AAA"/>
    <w:rsid w:val="00B673F0"/>
    <w:rsid w:val="00B70702"/>
    <w:rsid w:val="00B759F6"/>
    <w:rsid w:val="00B80A75"/>
    <w:rsid w:val="00B846B8"/>
    <w:rsid w:val="00B90FBC"/>
    <w:rsid w:val="00B91655"/>
    <w:rsid w:val="00B91C84"/>
    <w:rsid w:val="00B91FCF"/>
    <w:rsid w:val="00B945D4"/>
    <w:rsid w:val="00B949E1"/>
    <w:rsid w:val="00B95EFA"/>
    <w:rsid w:val="00B96006"/>
    <w:rsid w:val="00B978C4"/>
    <w:rsid w:val="00BA1D14"/>
    <w:rsid w:val="00BA2FA2"/>
    <w:rsid w:val="00BB02ED"/>
    <w:rsid w:val="00BB13DB"/>
    <w:rsid w:val="00BB1857"/>
    <w:rsid w:val="00BB2075"/>
    <w:rsid w:val="00BB408A"/>
    <w:rsid w:val="00BB41B3"/>
    <w:rsid w:val="00BB7952"/>
    <w:rsid w:val="00BC23BE"/>
    <w:rsid w:val="00BC30CE"/>
    <w:rsid w:val="00BC369E"/>
    <w:rsid w:val="00BC524A"/>
    <w:rsid w:val="00BC5675"/>
    <w:rsid w:val="00BC575C"/>
    <w:rsid w:val="00BC5811"/>
    <w:rsid w:val="00BC581C"/>
    <w:rsid w:val="00BD00E8"/>
    <w:rsid w:val="00BD6C8B"/>
    <w:rsid w:val="00BD74B1"/>
    <w:rsid w:val="00BE05AE"/>
    <w:rsid w:val="00BE207E"/>
    <w:rsid w:val="00BE5DE6"/>
    <w:rsid w:val="00BE613C"/>
    <w:rsid w:val="00BE76DD"/>
    <w:rsid w:val="00BF01BF"/>
    <w:rsid w:val="00BF0A38"/>
    <w:rsid w:val="00BF5004"/>
    <w:rsid w:val="00BF5E8A"/>
    <w:rsid w:val="00BF6F99"/>
    <w:rsid w:val="00C02F10"/>
    <w:rsid w:val="00C05A1B"/>
    <w:rsid w:val="00C060D7"/>
    <w:rsid w:val="00C06697"/>
    <w:rsid w:val="00C07238"/>
    <w:rsid w:val="00C07320"/>
    <w:rsid w:val="00C077E4"/>
    <w:rsid w:val="00C116CF"/>
    <w:rsid w:val="00C12E57"/>
    <w:rsid w:val="00C15DF6"/>
    <w:rsid w:val="00C1766F"/>
    <w:rsid w:val="00C22507"/>
    <w:rsid w:val="00C32F44"/>
    <w:rsid w:val="00C34AE0"/>
    <w:rsid w:val="00C368D0"/>
    <w:rsid w:val="00C41194"/>
    <w:rsid w:val="00C4273F"/>
    <w:rsid w:val="00C46EEA"/>
    <w:rsid w:val="00C47053"/>
    <w:rsid w:val="00C509BF"/>
    <w:rsid w:val="00C52B32"/>
    <w:rsid w:val="00C56A6C"/>
    <w:rsid w:val="00C66207"/>
    <w:rsid w:val="00C7416E"/>
    <w:rsid w:val="00C7534A"/>
    <w:rsid w:val="00C80745"/>
    <w:rsid w:val="00C80F3E"/>
    <w:rsid w:val="00C81AFC"/>
    <w:rsid w:val="00C824D3"/>
    <w:rsid w:val="00C83F37"/>
    <w:rsid w:val="00C872AA"/>
    <w:rsid w:val="00C9754B"/>
    <w:rsid w:val="00CA07C3"/>
    <w:rsid w:val="00CA08A7"/>
    <w:rsid w:val="00CA2976"/>
    <w:rsid w:val="00CA73F4"/>
    <w:rsid w:val="00CB19CB"/>
    <w:rsid w:val="00CB26CC"/>
    <w:rsid w:val="00CB652D"/>
    <w:rsid w:val="00CB67D6"/>
    <w:rsid w:val="00CB6B9B"/>
    <w:rsid w:val="00CC0829"/>
    <w:rsid w:val="00CC17C9"/>
    <w:rsid w:val="00CC1B2A"/>
    <w:rsid w:val="00CC1E06"/>
    <w:rsid w:val="00CC485A"/>
    <w:rsid w:val="00CC593E"/>
    <w:rsid w:val="00CD33F8"/>
    <w:rsid w:val="00CD486E"/>
    <w:rsid w:val="00CD64FB"/>
    <w:rsid w:val="00CE1D27"/>
    <w:rsid w:val="00CE25BF"/>
    <w:rsid w:val="00CE3253"/>
    <w:rsid w:val="00CE4336"/>
    <w:rsid w:val="00CF294A"/>
    <w:rsid w:val="00CF3029"/>
    <w:rsid w:val="00CF44B2"/>
    <w:rsid w:val="00CF462E"/>
    <w:rsid w:val="00CF6F39"/>
    <w:rsid w:val="00D0275C"/>
    <w:rsid w:val="00D04BCD"/>
    <w:rsid w:val="00D05774"/>
    <w:rsid w:val="00D1307B"/>
    <w:rsid w:val="00D148C2"/>
    <w:rsid w:val="00D15737"/>
    <w:rsid w:val="00D21FF3"/>
    <w:rsid w:val="00D242E6"/>
    <w:rsid w:val="00D261F9"/>
    <w:rsid w:val="00D30E00"/>
    <w:rsid w:val="00D3348B"/>
    <w:rsid w:val="00D334DF"/>
    <w:rsid w:val="00D35F53"/>
    <w:rsid w:val="00D414EE"/>
    <w:rsid w:val="00D420DC"/>
    <w:rsid w:val="00D43036"/>
    <w:rsid w:val="00D430C7"/>
    <w:rsid w:val="00D51E79"/>
    <w:rsid w:val="00D55325"/>
    <w:rsid w:val="00D6016F"/>
    <w:rsid w:val="00D64082"/>
    <w:rsid w:val="00D65AA2"/>
    <w:rsid w:val="00D74469"/>
    <w:rsid w:val="00D7565E"/>
    <w:rsid w:val="00D774E8"/>
    <w:rsid w:val="00D77E06"/>
    <w:rsid w:val="00D826A1"/>
    <w:rsid w:val="00D8483B"/>
    <w:rsid w:val="00D864A5"/>
    <w:rsid w:val="00D875BC"/>
    <w:rsid w:val="00D930BE"/>
    <w:rsid w:val="00D93655"/>
    <w:rsid w:val="00DA0A6F"/>
    <w:rsid w:val="00DA32CE"/>
    <w:rsid w:val="00DA42B7"/>
    <w:rsid w:val="00DB15A9"/>
    <w:rsid w:val="00DB4A0F"/>
    <w:rsid w:val="00DB5113"/>
    <w:rsid w:val="00DB6770"/>
    <w:rsid w:val="00DB7BD7"/>
    <w:rsid w:val="00DB7F47"/>
    <w:rsid w:val="00DC0BE0"/>
    <w:rsid w:val="00DC1067"/>
    <w:rsid w:val="00DC17CC"/>
    <w:rsid w:val="00DC29C9"/>
    <w:rsid w:val="00DC31C0"/>
    <w:rsid w:val="00DC5178"/>
    <w:rsid w:val="00DC56FA"/>
    <w:rsid w:val="00DC58F1"/>
    <w:rsid w:val="00DD3EB9"/>
    <w:rsid w:val="00DD474E"/>
    <w:rsid w:val="00DD6827"/>
    <w:rsid w:val="00DE0496"/>
    <w:rsid w:val="00DE3572"/>
    <w:rsid w:val="00DE599C"/>
    <w:rsid w:val="00DE7737"/>
    <w:rsid w:val="00DF09AC"/>
    <w:rsid w:val="00DF2073"/>
    <w:rsid w:val="00DF223F"/>
    <w:rsid w:val="00DF3603"/>
    <w:rsid w:val="00DF3910"/>
    <w:rsid w:val="00E0272E"/>
    <w:rsid w:val="00E05597"/>
    <w:rsid w:val="00E05C98"/>
    <w:rsid w:val="00E10EE6"/>
    <w:rsid w:val="00E13F19"/>
    <w:rsid w:val="00E16560"/>
    <w:rsid w:val="00E23614"/>
    <w:rsid w:val="00E24AE3"/>
    <w:rsid w:val="00E253AE"/>
    <w:rsid w:val="00E271EA"/>
    <w:rsid w:val="00E272A1"/>
    <w:rsid w:val="00E31369"/>
    <w:rsid w:val="00E37C25"/>
    <w:rsid w:val="00E405FE"/>
    <w:rsid w:val="00E42E19"/>
    <w:rsid w:val="00E44119"/>
    <w:rsid w:val="00E46697"/>
    <w:rsid w:val="00E504F0"/>
    <w:rsid w:val="00E50D7E"/>
    <w:rsid w:val="00E513D5"/>
    <w:rsid w:val="00E54F0D"/>
    <w:rsid w:val="00E55A09"/>
    <w:rsid w:val="00E56BBF"/>
    <w:rsid w:val="00E5781F"/>
    <w:rsid w:val="00E61939"/>
    <w:rsid w:val="00E62FCD"/>
    <w:rsid w:val="00E649A3"/>
    <w:rsid w:val="00E64E39"/>
    <w:rsid w:val="00E666E5"/>
    <w:rsid w:val="00E667BC"/>
    <w:rsid w:val="00E674CB"/>
    <w:rsid w:val="00E701FC"/>
    <w:rsid w:val="00E719D1"/>
    <w:rsid w:val="00E722EF"/>
    <w:rsid w:val="00E750B6"/>
    <w:rsid w:val="00E84DEC"/>
    <w:rsid w:val="00E84EAB"/>
    <w:rsid w:val="00E87514"/>
    <w:rsid w:val="00E8754A"/>
    <w:rsid w:val="00E906DF"/>
    <w:rsid w:val="00E91D02"/>
    <w:rsid w:val="00E9378C"/>
    <w:rsid w:val="00E97773"/>
    <w:rsid w:val="00EA06D4"/>
    <w:rsid w:val="00EB13B7"/>
    <w:rsid w:val="00EB21EA"/>
    <w:rsid w:val="00EB7688"/>
    <w:rsid w:val="00EC2588"/>
    <w:rsid w:val="00EC3741"/>
    <w:rsid w:val="00EC6967"/>
    <w:rsid w:val="00ED039A"/>
    <w:rsid w:val="00ED0BD5"/>
    <w:rsid w:val="00ED5AD0"/>
    <w:rsid w:val="00ED725F"/>
    <w:rsid w:val="00EE5CFB"/>
    <w:rsid w:val="00EE7A38"/>
    <w:rsid w:val="00EF13E5"/>
    <w:rsid w:val="00EF2E77"/>
    <w:rsid w:val="00EF302F"/>
    <w:rsid w:val="00EF3710"/>
    <w:rsid w:val="00F01B30"/>
    <w:rsid w:val="00F026F9"/>
    <w:rsid w:val="00F02D0F"/>
    <w:rsid w:val="00F03EB2"/>
    <w:rsid w:val="00F077F8"/>
    <w:rsid w:val="00F114A7"/>
    <w:rsid w:val="00F154FD"/>
    <w:rsid w:val="00F17C79"/>
    <w:rsid w:val="00F324D6"/>
    <w:rsid w:val="00F41514"/>
    <w:rsid w:val="00F4625A"/>
    <w:rsid w:val="00F47962"/>
    <w:rsid w:val="00F47F19"/>
    <w:rsid w:val="00F5423E"/>
    <w:rsid w:val="00F55216"/>
    <w:rsid w:val="00F55738"/>
    <w:rsid w:val="00F55FB7"/>
    <w:rsid w:val="00F6162A"/>
    <w:rsid w:val="00F621E7"/>
    <w:rsid w:val="00F639EE"/>
    <w:rsid w:val="00F6435E"/>
    <w:rsid w:val="00F7035B"/>
    <w:rsid w:val="00F70CB7"/>
    <w:rsid w:val="00F71631"/>
    <w:rsid w:val="00F7255F"/>
    <w:rsid w:val="00F72FD6"/>
    <w:rsid w:val="00F73287"/>
    <w:rsid w:val="00F732D0"/>
    <w:rsid w:val="00F739D1"/>
    <w:rsid w:val="00F762B6"/>
    <w:rsid w:val="00F808CE"/>
    <w:rsid w:val="00F84A4E"/>
    <w:rsid w:val="00F85A2D"/>
    <w:rsid w:val="00F860F8"/>
    <w:rsid w:val="00F863D4"/>
    <w:rsid w:val="00F87FD7"/>
    <w:rsid w:val="00F91BA7"/>
    <w:rsid w:val="00F91CBA"/>
    <w:rsid w:val="00F91D09"/>
    <w:rsid w:val="00F93084"/>
    <w:rsid w:val="00F93A96"/>
    <w:rsid w:val="00FA17B4"/>
    <w:rsid w:val="00FB0455"/>
    <w:rsid w:val="00FB178B"/>
    <w:rsid w:val="00FB229B"/>
    <w:rsid w:val="00FB6B3A"/>
    <w:rsid w:val="00FC2EE1"/>
    <w:rsid w:val="00FC38D8"/>
    <w:rsid w:val="00FC4F70"/>
    <w:rsid w:val="00FC4FE1"/>
    <w:rsid w:val="00FC6001"/>
    <w:rsid w:val="00FC7CAA"/>
    <w:rsid w:val="00FD0B68"/>
    <w:rsid w:val="00FD18B1"/>
    <w:rsid w:val="00FD1D91"/>
    <w:rsid w:val="00FD287B"/>
    <w:rsid w:val="00FD2EA3"/>
    <w:rsid w:val="00FD4AC1"/>
    <w:rsid w:val="00FD515F"/>
    <w:rsid w:val="00FD7B02"/>
    <w:rsid w:val="00FD7C27"/>
    <w:rsid w:val="00FE2D8D"/>
    <w:rsid w:val="00FE2E55"/>
    <w:rsid w:val="00FF543D"/>
    <w:rsid w:val="00FF5B1B"/>
    <w:rsid w:val="00FF709A"/>
    <w:rsid w:val="00FF784D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9922C"/>
  <w15:docId w15:val="{A5557C23-EDC4-4E04-9CE3-FA421A5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0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06E76"/>
    <w:pPr>
      <w:widowControl w:val="0"/>
      <w:spacing w:after="0" w:line="240" w:lineRule="auto"/>
      <w:ind w:left="836" w:hanging="720"/>
      <w:outlineLvl w:val="2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Akapit z listą BS,List Paragraph11,Bullets,List Paragraph nowy,List Paragraph (numbered (a)),Liste 1,Ha,List Paragraph 1,List_Paragraph,Multilevel para_II,Citation List,Table of contents numbered,Graphic,Bullets1,Resume Title"/>
    <w:basedOn w:val="Normal"/>
    <w:link w:val="ListParagraphChar"/>
    <w:uiPriority w:val="34"/>
    <w:qFormat/>
    <w:rsid w:val="002A2403"/>
    <w:pPr>
      <w:ind w:left="720"/>
      <w:contextualSpacing/>
    </w:pPr>
    <w:rPr>
      <w:sz w:val="20"/>
      <w:szCs w:val="20"/>
      <w:lang w:val="x-none" w:eastAsia="x-none"/>
    </w:rPr>
  </w:style>
  <w:style w:type="paragraph" w:styleId="FootnoteText">
    <w:name w:val="footnote text"/>
    <w:aliases w:val="single space,footnote text,fn,FOOTNOTES,Footnote Text Char1,Footnote Text Char Char,Footnote,Voetnoottekst Char,Voetnoottekst Char1,Voetnoottekst Char2 Char Char,Voetnoottekst Char Char1 Char Char,Voetnoottekst Char1 Char Char Char Char,AD"/>
    <w:link w:val="FootnoteTextChar"/>
    <w:uiPriority w:val="99"/>
    <w:rsid w:val="002A2403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ascii="Arial" w:eastAsia="Arial" w:hAnsi="Arial"/>
      <w:color w:val="000000"/>
      <w:u w:color="000000"/>
      <w:bdr w:val="nil"/>
      <w:lang w:eastAsia="en-GB"/>
    </w:rPr>
  </w:style>
  <w:style w:type="character" w:customStyle="1" w:styleId="FootnoteTextChar">
    <w:name w:val="Footnote Text Char"/>
    <w:aliases w:val="single space Char,footnote text Char,fn Char,FOOTNOTES Char,Footnote Text Char1 Char,Footnote Text Char Char Char,Footnote Char,Voetnoottekst Char Char,Voetnoottekst Char1 Char,Voetnoottekst Char2 Char Char Char,AD Char"/>
    <w:link w:val="FootnoteText"/>
    <w:uiPriority w:val="99"/>
    <w:rsid w:val="002A2403"/>
    <w:rPr>
      <w:rFonts w:ascii="Arial" w:eastAsia="Arial" w:hAnsi="Arial"/>
      <w:color w:val="000000"/>
      <w:u w:color="000000"/>
      <w:bdr w:val="nil"/>
      <w:lang w:eastAsia="en-GB" w:bidi="ar-SA"/>
    </w:rPr>
  </w:style>
  <w:style w:type="character" w:styleId="FootnoteReference">
    <w:name w:val="footnote reference"/>
    <w:aliases w:val="Char Char,Footnote symbol,note TESI,Footnote reference number,ftref"/>
    <w:uiPriority w:val="99"/>
    <w:unhideWhenUsed/>
    <w:rsid w:val="002A2403"/>
    <w:rPr>
      <w:vertAlign w:val="superscript"/>
    </w:rPr>
  </w:style>
  <w:style w:type="character" w:customStyle="1" w:styleId="ListParagraphChar">
    <w:name w:val="List Paragraph Char"/>
    <w:aliases w:val="Akapit z listą BS Char,List Paragraph1 Char,Bullets Char,List Paragraph nowy Char,List Paragraph (numbered (a)) Char,Liste 1 Char,Ha Char,List Paragraph 1 Char,List_Paragraph Char,Multilevel para_II Char,Citation List Char,Graphic Ch"/>
    <w:link w:val="ListParagraph1"/>
    <w:uiPriority w:val="34"/>
    <w:qFormat/>
    <w:rsid w:val="002A240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B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3B32"/>
    <w:rPr>
      <w:rFonts w:ascii="Tahoma" w:eastAsia="Calibri" w:hAnsi="Tahoma" w:cs="Tahoma"/>
      <w:sz w:val="16"/>
      <w:szCs w:val="16"/>
    </w:rPr>
  </w:style>
  <w:style w:type="paragraph" w:customStyle="1" w:styleId="mechtex">
    <w:name w:val="mechtex"/>
    <w:basedOn w:val="Normal"/>
    <w:link w:val="mechtexChar"/>
    <w:rsid w:val="000F7F16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x-none" w:eastAsia="ru-RU"/>
    </w:rPr>
  </w:style>
  <w:style w:type="character" w:customStyle="1" w:styleId="mechtexChar">
    <w:name w:val="mechtex Char"/>
    <w:link w:val="mechtex"/>
    <w:rsid w:val="000F7F1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D01F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D01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01F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D01F4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unhideWhenUsed/>
    <w:rsid w:val="009F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E9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F1E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1E9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5F18D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D11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6770"/>
    <w:rPr>
      <w:rFonts w:eastAsia="Times New Roman"/>
      <w:lang w:eastAsia="ja-JP"/>
    </w:rPr>
  </w:style>
  <w:style w:type="character" w:customStyle="1" w:styleId="NoSpacingChar">
    <w:name w:val="No Spacing Char"/>
    <w:link w:val="NoSpacing"/>
    <w:uiPriority w:val="1"/>
    <w:rsid w:val="00DB6770"/>
    <w:rPr>
      <w:rFonts w:eastAsia="Times New Roman"/>
      <w:lang w:eastAsia="ja-JP"/>
    </w:rPr>
  </w:style>
  <w:style w:type="character" w:customStyle="1" w:styleId="Heading3Char">
    <w:name w:val="Heading 3 Char"/>
    <w:link w:val="Heading3"/>
    <w:uiPriority w:val="9"/>
    <w:rsid w:val="00906E76"/>
    <w:rPr>
      <w:rFonts w:ascii="Arial" w:hAnsi="Arial"/>
      <w:b/>
      <w:bCs/>
      <w:sz w:val="24"/>
      <w:szCs w:val="24"/>
    </w:rPr>
  </w:style>
  <w:style w:type="paragraph" w:styleId="ListParagraph">
    <w:name w:val="List Paragraph"/>
    <w:aliases w:val="Table no. List Paragraph,Titulo 2,Report Para,Number Bullets,heading 4,WinDForce-Letter,ANNEX,Bullet1"/>
    <w:basedOn w:val="Normal"/>
    <w:uiPriority w:val="34"/>
    <w:qFormat/>
    <w:rsid w:val="00631E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lesmall">
    <w:name w:val="Title small"/>
    <w:rsid w:val="00F732D0"/>
    <w:rPr>
      <w:rFonts w:ascii="Arial" w:hAnsi="Arial"/>
      <w:b/>
      <w:color w:val="008080"/>
      <w:sz w:val="22"/>
      <w:u w:val="none"/>
    </w:rPr>
  </w:style>
  <w:style w:type="character" w:customStyle="1" w:styleId="Heading1Char">
    <w:name w:val="Heading 1 Char"/>
    <w:basedOn w:val="DefaultParagraphFont"/>
    <w:uiPriority w:val="9"/>
    <w:rsid w:val="00E31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Թիրախ"/>
    <w:basedOn w:val="Normal"/>
    <w:link w:val="Char"/>
    <w:qFormat/>
    <w:rsid w:val="00230087"/>
    <w:pPr>
      <w:keepNext/>
      <w:numPr>
        <w:numId w:val="30"/>
      </w:numPr>
      <w:spacing w:before="120" w:after="0" w:line="240" w:lineRule="auto"/>
    </w:pPr>
    <w:rPr>
      <w:rFonts w:ascii="GHEA Grapalat" w:eastAsiaTheme="minorHAnsi" w:hAnsi="GHEA Grapalat" w:cs="Arial"/>
      <w:b/>
      <w:bCs/>
      <w:color w:val="385623" w:themeColor="accent6" w:themeShade="80"/>
      <w:u w:val="single"/>
      <w:lang w:val="hy-AM"/>
    </w:rPr>
  </w:style>
  <w:style w:type="character" w:customStyle="1" w:styleId="Char">
    <w:name w:val="Թիրախ Char"/>
    <w:basedOn w:val="DefaultParagraphFont"/>
    <w:link w:val="a"/>
    <w:rsid w:val="00230087"/>
    <w:rPr>
      <w:rFonts w:ascii="GHEA Grapalat" w:eastAsiaTheme="minorHAnsi" w:hAnsi="GHEA Grapalat" w:cs="Arial"/>
      <w:b/>
      <w:bCs/>
      <w:color w:val="385623" w:themeColor="accent6" w:themeShade="80"/>
      <w:sz w:val="22"/>
      <w:szCs w:val="22"/>
      <w:u w:val="single"/>
      <w:lang w:val="hy-AM"/>
    </w:rPr>
  </w:style>
  <w:style w:type="paragraph" w:customStyle="1" w:styleId="ListNumberCK">
    <w:name w:val="List Number CK"/>
    <w:basedOn w:val="Normal"/>
    <w:uiPriority w:val="6"/>
    <w:qFormat/>
    <w:rsid w:val="00230087"/>
    <w:pPr>
      <w:numPr>
        <w:numId w:val="32"/>
      </w:numPr>
      <w:tabs>
        <w:tab w:val="left" w:pos="850"/>
        <w:tab w:val="left" w:pos="1191"/>
        <w:tab w:val="left" w:pos="1531"/>
      </w:tabs>
      <w:spacing w:after="120" w:line="240" w:lineRule="auto"/>
      <w:jc w:val="both"/>
    </w:pPr>
    <w:rPr>
      <w:rFonts w:eastAsia="Times New Roman"/>
      <w:sz w:val="20"/>
      <w:szCs w:val="20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4E6E-06D6-4C93-8E90-471DF591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35</Pages>
  <Words>7830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Հավելված N 3</vt:lpstr>
    </vt:vector>
  </TitlesOfParts>
  <Company/>
  <LinksUpToDate>false</LinksUpToDate>
  <CharactersWithSpaces>52357</CharactersWithSpaces>
  <SharedDoc>false</SharedDoc>
  <HLinks>
    <vt:vector size="6" baseType="variant"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javascript:role_click('to_role_ids_0_',3947)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N 3</dc:title>
  <dc:creator>Arevik Poghosyan</dc:creator>
  <cp:keywords>https:/mul2.gov.am/tasks/157115/oneclick/N 2.docx?token=d3c957bda91d25a18c84f6614471c46e</cp:keywords>
  <cp:lastModifiedBy>Lusine Manucharyan</cp:lastModifiedBy>
  <cp:revision>11</cp:revision>
  <cp:lastPrinted>2019-10-10T09:02:00Z</cp:lastPrinted>
  <dcterms:created xsi:type="dcterms:W3CDTF">2019-12-19T11:39:00Z</dcterms:created>
  <dcterms:modified xsi:type="dcterms:W3CDTF">2021-03-05T11:00:00Z</dcterms:modified>
</cp:coreProperties>
</file>