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497D9" w14:textId="77777777" w:rsidR="00620C50" w:rsidRDefault="00620C50" w:rsidP="00620C50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3</w:t>
      </w:r>
    </w:p>
    <w:p w14:paraId="6B02339A" w14:textId="460D29CA" w:rsidR="00620C50" w:rsidRDefault="00620C50" w:rsidP="00620C50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</w:t>
      </w:r>
      <w:r w:rsidR="00AB09F7" w:rsidRPr="00AB09F7">
        <w:rPr>
          <w:rFonts w:ascii="GHEA Mariam" w:hAnsi="GHEA Mariam"/>
          <w:spacing w:val="-8"/>
          <w:szCs w:val="22"/>
          <w:lang w:val="hy-AM"/>
        </w:rPr>
        <w:t xml:space="preserve">     </w:t>
      </w:r>
      <w:r>
        <w:rPr>
          <w:rFonts w:ascii="GHEA Mariam" w:hAnsi="GHEA Mariam"/>
          <w:spacing w:val="-8"/>
          <w:szCs w:val="22"/>
          <w:lang w:val="hy-AM"/>
        </w:rPr>
        <w:t xml:space="preserve"> ՀՀ կառավարության 2020 թվականի</w:t>
      </w:r>
    </w:p>
    <w:p w14:paraId="4E828604" w14:textId="41CA3AF2" w:rsidR="00620C50" w:rsidRDefault="00620C50" w:rsidP="00620C50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</w:t>
      </w:r>
      <w:r w:rsidR="00AB09F7" w:rsidRPr="00AB09F7">
        <w:rPr>
          <w:rFonts w:ascii="GHEA Mariam" w:hAnsi="GHEA Mariam"/>
          <w:spacing w:val="-2"/>
          <w:szCs w:val="22"/>
          <w:lang w:val="hy-AM"/>
        </w:rPr>
        <w:t xml:space="preserve">     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1382-Ն որոշման</w:t>
      </w:r>
    </w:p>
    <w:p w14:paraId="005C3707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6CB7A669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tbl>
      <w:tblPr>
        <w:tblW w:w="1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8296"/>
        <w:gridCol w:w="2150"/>
        <w:gridCol w:w="1601"/>
      </w:tblGrid>
      <w:tr w:rsidR="00620C50" w:rsidRPr="00AB09F7" w14:paraId="582F69FA" w14:textId="77777777" w:rsidTr="00620C50">
        <w:trPr>
          <w:trHeight w:val="602"/>
        </w:trPr>
        <w:tc>
          <w:tcPr>
            <w:tcW w:w="1507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8040E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3406355" w14:textId="77777777" w:rsidR="00620C50" w:rsidRDefault="00620C5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N 9 ՀԱՎԵԼՎԱԾԻ </w:t>
            </w:r>
            <w:r>
              <w:rPr>
                <w:rFonts w:ascii="GHEA Mariam" w:hAnsi="GHEA Mariam"/>
                <w:bCs/>
                <w:spacing w:val="-2"/>
                <w:sz w:val="22"/>
                <w:szCs w:val="22"/>
                <w:lang w:val="hy-AM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N 9.3 ԵՎ 9.47 ԱՂՅՈՒՍԱԿՆԵՐՈՒՄ ԿԱՏԱՐՎՈՂ ՓՈՓՈԽՈՒԹՅՈՒՆՆԵՐԸ ԵՎ ԼՐԱՑՈՒՄՆԵՐԸ</w:t>
            </w:r>
          </w:p>
        </w:tc>
      </w:tr>
      <w:tr w:rsidR="00620C50" w:rsidRPr="00AB09F7" w14:paraId="067ECC3B" w14:textId="77777777" w:rsidTr="00620C50">
        <w:trPr>
          <w:trHeight w:val="233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17B35" w14:textId="77777777" w:rsidR="00620C50" w:rsidRDefault="00620C50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E07381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1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BC7C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EBBB5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1074F5A1" w14:textId="77777777" w:rsidTr="00620C50">
        <w:trPr>
          <w:trHeight w:val="372"/>
        </w:trPr>
        <w:tc>
          <w:tcPr>
            <w:tcW w:w="0" w:type="auto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DB2E6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վարչապետի աշխատակազմ </w:t>
            </w:r>
          </w:p>
        </w:tc>
      </w:tr>
      <w:tr w:rsidR="00620C50" w14:paraId="7D74A697" w14:textId="77777777" w:rsidTr="00620C50">
        <w:trPr>
          <w:trHeight w:val="233"/>
        </w:trPr>
        <w:tc>
          <w:tcPr>
            <w:tcW w:w="1507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FCD52" w14:textId="77777777" w:rsidR="00620C50" w:rsidRP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20C50" w14:paraId="3F2D9DA9" w14:textId="77777777" w:rsidTr="00620C50">
        <w:trPr>
          <w:trHeight w:val="27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7ECF5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A67D1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620C50" w14:paraId="52D32015" w14:textId="77777777" w:rsidTr="00620C50">
        <w:trPr>
          <w:trHeight w:val="330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622FA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8AEB6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ՀՀ վարչապետի լիազորությունների իրականացման ապահովում</w:t>
            </w:r>
          </w:p>
        </w:tc>
      </w:tr>
      <w:tr w:rsidR="00620C50" w14:paraId="174083DA" w14:textId="77777777" w:rsidTr="00620C50">
        <w:trPr>
          <w:trHeight w:val="233"/>
        </w:trPr>
        <w:tc>
          <w:tcPr>
            <w:tcW w:w="1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2A6A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59D62C69" w14:textId="77777777" w:rsidTr="00620C50">
        <w:trPr>
          <w:trHeight w:val="233"/>
        </w:trPr>
        <w:tc>
          <w:tcPr>
            <w:tcW w:w="1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F0F99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620C50" w14:paraId="75BE22DD" w14:textId="77777777" w:rsidTr="00620C50">
        <w:trPr>
          <w:trHeight w:val="717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728B1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ECE1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4629C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>
              <w:rPr>
                <w:rFonts w:ascii="GHEA Mariam" w:hAnsi="GHEA Mariam"/>
                <w:sz w:val="22"/>
                <w:szCs w:val="22"/>
              </w:rPr>
              <w:t>վելացումները նշված են դրական նշանով, իսկ նվազեցումները՝ փակագծերում)</w:t>
            </w:r>
          </w:p>
        </w:tc>
      </w:tr>
      <w:tr w:rsidR="00620C50" w14:paraId="0219DB85" w14:textId="77777777" w:rsidTr="00620C50">
        <w:trPr>
          <w:trHeight w:val="358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C7B7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A1FFD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1136</w:t>
            </w:r>
          </w:p>
        </w:tc>
      </w:tr>
      <w:tr w:rsidR="00620C50" w14:paraId="0C0E9D20" w14:textId="77777777" w:rsidTr="00620C50">
        <w:trPr>
          <w:trHeight w:val="23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7300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B05B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11001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6E2A5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ինն ամիս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1B16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620C50" w14:paraId="04CE6811" w14:textId="77777777" w:rsidTr="00620C50">
        <w:trPr>
          <w:trHeight w:val="5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E81A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0EA3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Ծառայությունների՝ ծրագրերի համակարգում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08B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42B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55052896" w14:textId="77777777" w:rsidTr="00620C50">
        <w:trPr>
          <w:trHeight w:val="6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AFD02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935B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Աջակցություն ՀՀ կառավարությանը` քաղաքականության և ծրագրերի մշակման և իրականացման գործընթացում, վերահսկողության կատարման գործընթացում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1D8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D2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1FB8D0C6" w14:textId="77777777" w:rsidTr="00620C50">
        <w:trPr>
          <w:trHeight w:val="386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2DBA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19BB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939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1F6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63331E6" w14:textId="77777777" w:rsidTr="00620C50">
        <w:trPr>
          <w:trHeight w:val="48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E018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>
              <w:rPr>
                <w:rFonts w:ascii="GHEA Mariam" w:hAnsi="GHEA Mariam"/>
                <w:sz w:val="22"/>
                <w:szCs w:val="22"/>
              </w:rPr>
              <w:br/>
              <w:t>կազմակերպությունների</w:t>
            </w:r>
            <w:r>
              <w:rPr>
                <w:rFonts w:ascii="GHEA Mariam" w:hAnsi="GHEA Mariam"/>
                <w:sz w:val="22"/>
                <w:szCs w:val="22"/>
              </w:rPr>
              <w:br/>
              <w:t>անվանումները</w:t>
            </w:r>
          </w:p>
        </w:tc>
        <w:tc>
          <w:tcPr>
            <w:tcW w:w="8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DDB2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ՀՀ վարչապետի աշխատակազմ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6712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F9B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37E74FE8" w14:textId="77777777" w:rsidTr="00620C50">
        <w:trPr>
          <w:trHeight w:val="303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E37A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EC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605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E9C79C6" w14:textId="77777777" w:rsidTr="00620C50">
        <w:trPr>
          <w:trHeight w:val="344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14582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457F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0042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  <w:tr w:rsidR="00620C50" w14:paraId="24C6B305" w14:textId="77777777" w:rsidTr="00620C50">
        <w:trPr>
          <w:trHeight w:val="35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89BD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E5034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1136 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7CC5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</w:tr>
      <w:tr w:rsidR="00620C50" w14:paraId="157DFEDE" w14:textId="77777777" w:rsidTr="00620C50">
        <w:trPr>
          <w:trHeight w:val="23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E8DF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A5EE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12006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7BA1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ինն ամիս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A7C4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620C50" w14:paraId="1AE45141" w14:textId="77777777" w:rsidTr="00620C50">
        <w:trPr>
          <w:trHeight w:val="510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A74D0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3299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Պետական սեփականություն հանդիսացող կառույցների ու տարածքների պայմանների բարելավման ապահովում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E443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CCA93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8E69D0F" w14:textId="77777777" w:rsidTr="00620C50">
        <w:trPr>
          <w:trHeight w:val="56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DFB0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3781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Պետական սեփականություն հանդիսացող կառույցների ու տարածքների պայմանների բարելավման ապահովում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391B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A7852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05A7BB87" w14:textId="77777777" w:rsidTr="00620C50">
        <w:trPr>
          <w:trHeight w:val="38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2415E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 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9F7E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Տրանսֆերտների տրամադրում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57DB05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A1C98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5604A7C8" w14:textId="77777777" w:rsidTr="00620C50">
        <w:trPr>
          <w:trHeight w:val="482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1E863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CD63D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վարչապետի աշխատակազմ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43A572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EE499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3DCA75D4" w14:textId="77777777" w:rsidTr="00620C50">
        <w:trPr>
          <w:trHeight w:val="303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59A9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790A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4562A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620C50" w14:paraId="4120975B" w14:textId="77777777" w:rsidTr="00620C50">
        <w:trPr>
          <w:trHeight w:val="303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7276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Կառույցների քանակ, հատ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0392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E05C8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</w:t>
            </w:r>
          </w:p>
        </w:tc>
      </w:tr>
      <w:tr w:rsidR="00620C50" w14:paraId="5359989A" w14:textId="77777777" w:rsidTr="00620C50">
        <w:trPr>
          <w:trHeight w:val="344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5B65C3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BAC4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DE43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14:paraId="17BF2CAC" w14:textId="77777777" w:rsidTr="00620C50">
        <w:trPr>
          <w:trHeight w:val="303"/>
        </w:trPr>
        <w:tc>
          <w:tcPr>
            <w:tcW w:w="303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03EB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396A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5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65A4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1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2540C" w14:textId="77777777" w:rsidR="00620C50" w:rsidRDefault="00620C50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620C50" w14:paraId="4F34FC4F" w14:textId="77777777" w:rsidTr="00620C50">
        <w:trPr>
          <w:trHeight w:val="372"/>
        </w:trPr>
        <w:tc>
          <w:tcPr>
            <w:tcW w:w="0" w:type="auto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193EF" w14:textId="77777777" w:rsidR="00620C50" w:rsidRDefault="00620C5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կառավարություն</w:t>
            </w:r>
          </w:p>
        </w:tc>
      </w:tr>
      <w:tr w:rsidR="00620C50" w14:paraId="6FFC0A82" w14:textId="77777777" w:rsidTr="00620C50">
        <w:trPr>
          <w:trHeight w:val="233"/>
        </w:trPr>
        <w:tc>
          <w:tcPr>
            <w:tcW w:w="1507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03D4A" w14:textId="77777777" w:rsidR="00620C50" w:rsidRP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20C50" w14:paraId="13DA5FB8" w14:textId="77777777" w:rsidTr="00620C50">
        <w:trPr>
          <w:trHeight w:val="330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C1A22" w14:textId="77777777" w:rsidR="00620C50" w:rsidRP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29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35C66" w14:textId="77777777" w:rsidR="00620C50" w:rsidRDefault="00620C50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C8AEC" w14:textId="77777777" w:rsidR="00620C50" w:rsidRPr="00620C50" w:rsidRDefault="00620C50">
            <w:pPr>
              <w:jc w:val="righ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Calibri" w:hAnsi="Calibri" w:cs="Calibri"/>
                <w:sz w:val="22"/>
                <w:szCs w:val="22"/>
                <w:lang w:val="hy-AM"/>
              </w:rPr>
              <w:t> </w:t>
            </w:r>
          </w:p>
        </w:tc>
      </w:tr>
      <w:tr w:rsidR="00620C50" w14:paraId="1606841A" w14:textId="77777777" w:rsidTr="00620C50">
        <w:trPr>
          <w:trHeight w:val="23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6E378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620C50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Ծրագրի դասիչը 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15354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620C50" w14:paraId="1EF1C445" w14:textId="77777777" w:rsidTr="00620C50">
        <w:trPr>
          <w:trHeight w:val="372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690F8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4446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</w:t>
            </w:r>
          </w:p>
        </w:tc>
      </w:tr>
      <w:tr w:rsidR="00620C50" w14:paraId="64D09D2A" w14:textId="77777777" w:rsidTr="00620C50">
        <w:trPr>
          <w:trHeight w:val="233"/>
        </w:trPr>
        <w:tc>
          <w:tcPr>
            <w:tcW w:w="1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03473C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620C50" w14:paraId="1A3F63D7" w14:textId="77777777" w:rsidTr="00620C50">
        <w:trPr>
          <w:trHeight w:val="233"/>
        </w:trPr>
        <w:tc>
          <w:tcPr>
            <w:tcW w:w="15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A4254" w14:textId="77777777" w:rsidR="00620C50" w:rsidRDefault="00620C50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620C50" w14:paraId="521B8EE3" w14:textId="77777777" w:rsidTr="00620C50">
        <w:trPr>
          <w:trHeight w:val="745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5E1FC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B40D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325BD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Ցուցանիշների փոփոխությունը</w:t>
            </w:r>
            <w:r>
              <w:rPr>
                <w:rFonts w:ascii="GHEA Mariam" w:hAnsi="GHEA Mariam"/>
                <w:sz w:val="22"/>
                <w:szCs w:val="22"/>
              </w:rPr>
              <w:t xml:space="preserve"> (ավելացումները նշված են դրական նշանով, իսկ նվազեցումները՝ փակագծերում)</w:t>
            </w:r>
          </w:p>
        </w:tc>
      </w:tr>
      <w:tr w:rsidR="00620C50" w14:paraId="5122378F" w14:textId="77777777" w:rsidTr="00620C50">
        <w:trPr>
          <w:trHeight w:val="23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5826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80DB2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620C50" w14:paraId="1109C75A" w14:textId="77777777" w:rsidTr="00620C50">
        <w:trPr>
          <w:trHeight w:val="233"/>
        </w:trPr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BA573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1CDC1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F0BA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DE0E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564BEF18" w14:textId="77777777" w:rsidTr="00620C50">
        <w:trPr>
          <w:trHeight w:val="496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17B7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Միջոցառման անվանումը 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5A982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65F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444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1BCCB0F" w14:textId="77777777" w:rsidTr="00620C50">
        <w:trPr>
          <w:trHeight w:val="93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0585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AD02A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8FB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24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5FE817A8" w14:textId="77777777" w:rsidTr="00620C50">
        <w:trPr>
          <w:trHeight w:val="41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6F80E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729C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429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64C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0DCCDCD9" w14:textId="77777777" w:rsidTr="00620C50">
        <w:trPr>
          <w:trHeight w:val="6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0816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D1A33C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BE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4279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BD5E871" w14:textId="77777777" w:rsidTr="00620C50">
        <w:trPr>
          <w:trHeight w:val="317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12FDA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6874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151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5983A31" w14:textId="77777777" w:rsidTr="00620C50">
        <w:trPr>
          <w:trHeight w:val="358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32AE4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13FC7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86BB1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47,392.0</w:t>
            </w:r>
          </w:p>
        </w:tc>
      </w:tr>
      <w:tr w:rsidR="00620C50" w14:paraId="2479E9EC" w14:textId="77777777" w:rsidTr="00620C50">
        <w:trPr>
          <w:trHeight w:val="23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D624A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2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0675B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620C50" w14:paraId="4FA19B68" w14:textId="77777777" w:rsidTr="00620C50">
        <w:trPr>
          <w:trHeight w:val="233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FD0B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7998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8E892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ինն ամիս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DEE270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620C50" w14:paraId="46BD1D57" w14:textId="77777777" w:rsidTr="00620C50">
        <w:trPr>
          <w:trHeight w:val="45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3D1E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76A33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89D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B0D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4E6E167E" w14:textId="77777777" w:rsidTr="00620C50">
        <w:trPr>
          <w:trHeight w:val="938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B5D2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1BD79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7AB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807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1F6E511F" w14:textId="77777777" w:rsidTr="00620C50">
        <w:trPr>
          <w:trHeight w:val="414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1C1A1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E1FD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748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950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7B8D1247" w14:textId="77777777" w:rsidTr="00620C50">
        <w:trPr>
          <w:trHeight w:val="621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AC86F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830AE" w14:textId="77777777" w:rsidR="00620C50" w:rsidRDefault="00620C50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3B55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0798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311D9CAA" w14:textId="77777777" w:rsidTr="00620C50">
        <w:trPr>
          <w:trHeight w:val="317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03399B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ED6B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C9F6" w14:textId="77777777" w:rsidR="00620C50" w:rsidRDefault="00620C50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620C50" w14:paraId="62F21AB1" w14:textId="77777777" w:rsidTr="00620C50">
        <w:trPr>
          <w:trHeight w:val="261"/>
        </w:trPr>
        <w:tc>
          <w:tcPr>
            <w:tcW w:w="1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FE55F" w14:textId="77777777" w:rsidR="00620C50" w:rsidRPr="00620C50" w:rsidRDefault="00620C50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620C50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դրամ) 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F4F84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FA6B46" w14:textId="77777777" w:rsidR="00620C50" w:rsidRDefault="00620C5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(47,392.0)</w:t>
            </w:r>
          </w:p>
        </w:tc>
      </w:tr>
    </w:tbl>
    <w:p w14:paraId="7CF6F654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2954E24A" w14:textId="77777777" w:rsidR="00620C50" w:rsidRDefault="00620C50" w:rsidP="00620C50">
      <w:pPr>
        <w:pStyle w:val="mechtex"/>
        <w:jc w:val="left"/>
        <w:rPr>
          <w:rFonts w:ascii="GHEA Mariam" w:hAnsi="GHEA Mariam" w:cs="Arial"/>
          <w:szCs w:val="22"/>
          <w:lang w:val="hy-AM"/>
        </w:rPr>
      </w:pPr>
    </w:p>
    <w:p w14:paraId="3879E868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7D5A81C" w14:textId="77777777" w:rsidR="00620C50" w:rsidRDefault="00620C50" w:rsidP="00620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3331D317" w14:textId="0644311B" w:rsidR="007F15E2" w:rsidRPr="00A419C1" w:rsidRDefault="00620C50" w:rsidP="00AB09F7">
      <w:pPr>
        <w:pStyle w:val="mechtex"/>
        <w:jc w:val="left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</w:t>
      </w:r>
      <w:r>
        <w:rPr>
          <w:rFonts w:ascii="GHEA Mariam" w:hAnsi="GHEA Mariam" w:cs="Sylfaen"/>
          <w:szCs w:val="22"/>
          <w:lang w:val="hy-AM"/>
        </w:rPr>
        <w:tab/>
        <w:t xml:space="preserve">             ՂԵԿԱՎԱՐ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7261F646" w14:textId="77777777" w:rsidR="007F15E2" w:rsidRPr="007F15E2" w:rsidRDefault="007F15E2">
      <w:pPr>
        <w:rPr>
          <w:rFonts w:asciiTheme="minorHAnsi" w:hAnsiTheme="minorHAnsi"/>
          <w:lang w:val="hy-AM"/>
        </w:rPr>
      </w:pPr>
    </w:p>
    <w:sectPr w:rsidR="007F15E2" w:rsidRPr="007F15E2" w:rsidSect="00AB09F7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20C50"/>
    <w:rsid w:val="006E4C82"/>
    <w:rsid w:val="006F614B"/>
    <w:rsid w:val="007F15E2"/>
    <w:rsid w:val="00A10B61"/>
    <w:rsid w:val="00AB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EFEF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620C5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620C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20C5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620C50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620C50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620C5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20C50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620C50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620C50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620C50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620C50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620C50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https://mul2-moj.gov.am/tasks/138447/oneclick/Kvoroshum1382.docx?token=2ee5fe9cd2191928b5d674e8228f8cac</cp:keywords>
  <dc:description/>
  <cp:lastModifiedBy>Tatevik</cp:lastModifiedBy>
  <cp:revision>6</cp:revision>
  <dcterms:created xsi:type="dcterms:W3CDTF">2020-08-25T07:44:00Z</dcterms:created>
  <dcterms:modified xsi:type="dcterms:W3CDTF">2020-08-25T08:59:00Z</dcterms:modified>
</cp:coreProperties>
</file>