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C27" w:rsidRPr="002A2006" w:rsidRDefault="00823DD3" w:rsidP="002A2006">
      <w:pPr>
        <w:pStyle w:val="Bodytext20"/>
        <w:shd w:val="clear" w:color="auto" w:fill="auto"/>
        <w:spacing w:before="0" w:after="160" w:line="360" w:lineRule="auto"/>
        <w:jc w:val="right"/>
        <w:rPr>
          <w:rFonts w:ascii="Sylfaen" w:hAnsi="Sylfaen"/>
          <w:sz w:val="24"/>
          <w:szCs w:val="24"/>
        </w:rPr>
      </w:pPr>
      <w:r w:rsidRPr="002A2006">
        <w:rPr>
          <w:rFonts w:ascii="Sylfaen" w:hAnsi="Sylfaen"/>
          <w:sz w:val="24"/>
          <w:szCs w:val="24"/>
        </w:rPr>
        <w:t>Նախագիծ</w:t>
      </w:r>
    </w:p>
    <w:p w:rsidR="008E4985" w:rsidRPr="002A2006" w:rsidRDefault="008E4985" w:rsidP="002A2006">
      <w:pPr>
        <w:pStyle w:val="Bodytext40"/>
        <w:shd w:val="clear" w:color="auto" w:fill="auto"/>
        <w:spacing w:after="160" w:line="360" w:lineRule="auto"/>
        <w:jc w:val="center"/>
        <w:rPr>
          <w:rStyle w:val="Bodytext4Spacing2pt"/>
          <w:rFonts w:ascii="Sylfaen" w:hAnsi="Sylfaen"/>
          <w:b/>
          <w:bCs/>
          <w:spacing w:val="0"/>
          <w:sz w:val="24"/>
          <w:szCs w:val="24"/>
        </w:rPr>
      </w:pPr>
    </w:p>
    <w:p w:rsidR="00013C27" w:rsidRPr="002A2006" w:rsidRDefault="00823DD3" w:rsidP="002A2006">
      <w:pPr>
        <w:pStyle w:val="Bodytext40"/>
        <w:shd w:val="clear" w:color="auto" w:fill="auto"/>
        <w:spacing w:after="160" w:line="360" w:lineRule="auto"/>
        <w:ind w:right="-8"/>
        <w:jc w:val="center"/>
        <w:rPr>
          <w:rFonts w:ascii="Sylfaen" w:hAnsi="Sylfaen"/>
          <w:sz w:val="24"/>
          <w:szCs w:val="24"/>
        </w:rPr>
      </w:pPr>
      <w:r w:rsidRPr="002A2006">
        <w:rPr>
          <w:rStyle w:val="Bodytext4Spacing2pt"/>
          <w:rFonts w:ascii="Sylfaen" w:hAnsi="Sylfaen"/>
          <w:b/>
          <w:spacing w:val="0"/>
          <w:sz w:val="24"/>
          <w:szCs w:val="24"/>
        </w:rPr>
        <w:t>ՀԱՄԱՁԱՅՆԱԳԻՐ</w:t>
      </w:r>
    </w:p>
    <w:p w:rsidR="00013C27" w:rsidRPr="002A2006" w:rsidRDefault="00823DD3" w:rsidP="002A2006">
      <w:pPr>
        <w:pStyle w:val="Bodytext40"/>
        <w:shd w:val="clear" w:color="auto" w:fill="auto"/>
        <w:spacing w:after="160" w:line="360" w:lineRule="auto"/>
        <w:ind w:right="-8"/>
        <w:jc w:val="center"/>
        <w:rPr>
          <w:rFonts w:ascii="Sylfaen" w:hAnsi="Sylfaen"/>
          <w:sz w:val="24"/>
          <w:szCs w:val="24"/>
        </w:rPr>
      </w:pPr>
      <w:r w:rsidRPr="002A2006">
        <w:rPr>
          <w:rFonts w:ascii="Sylfaen" w:hAnsi="Sylfaen"/>
          <w:sz w:val="24"/>
          <w:szCs w:val="24"/>
        </w:rPr>
        <w:t>նշված ոլորտում Եվրասիական տնտեսական միության անդամ պետությունների օրենսդրության ներդաշնակեցման նպատակով՝ Եվրասիական տնտեսական միության տեխնիկական կանոնակարգերի պահանջների պահպանման նկատմամբ պետական հսկողություն (վերահսկողություն) իրականացնելու սկզբունքների ու մոտեցումների մասին</w:t>
      </w:r>
    </w:p>
    <w:p w:rsidR="008E4985" w:rsidRPr="002A2006" w:rsidRDefault="008E4985" w:rsidP="002A2006">
      <w:pPr>
        <w:pStyle w:val="Bodytext40"/>
        <w:shd w:val="clear" w:color="auto" w:fill="auto"/>
        <w:spacing w:after="160" w:line="360" w:lineRule="auto"/>
        <w:jc w:val="center"/>
        <w:rPr>
          <w:rFonts w:ascii="Sylfaen" w:hAnsi="Sylfaen"/>
          <w:sz w:val="24"/>
          <w:szCs w:val="24"/>
        </w:rPr>
      </w:pPr>
    </w:p>
    <w:p w:rsidR="00013C27" w:rsidRPr="002A2006" w:rsidRDefault="006E761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Եվրասիական տնտեսական միության անդամ պետությունները, այսուհետ՝ անդամ պետություններ,</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«Եվրասիական տնտեսական միության մասին» 2014 թվականի մայիսի 29-ի պայմանագրի 53-րդ հոդվածի 4-րդ կետի երկրորդ պարբերությանը համապատասխան,</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ընդունելով Եվրասիական տնտեսական միության (այսուհետ՝ Միություն) տեխնիկական կանոնակարգերի պահանջների պահպանման նկատմամբ պետական հսկողություն (վերահսկողություն) անցկացնելու ոլորտում անդամ պետությունների օրենսդրության մոտարկման անհրաժեշտությունը,</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առանձնակի կար</w:t>
      </w:r>
      <w:r w:rsidR="00BD7B4D">
        <w:rPr>
          <w:rFonts w:ascii="Sylfaen" w:hAnsi="Sylfaen"/>
          <w:sz w:val="24"/>
          <w:szCs w:val="24"/>
        </w:rPr>
        <w:t>և</w:t>
      </w:r>
      <w:r w:rsidRPr="002A2006">
        <w:rPr>
          <w:rFonts w:ascii="Sylfaen" w:hAnsi="Sylfaen"/>
          <w:sz w:val="24"/>
          <w:szCs w:val="24"/>
        </w:rPr>
        <w:t>որելով անդամ պետությունների տարածքներում անվնաս արտադրանքի արտադրությունն ու շրջանառությունը,</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համաձայնեցին հետ</w:t>
      </w:r>
      <w:r w:rsidR="00BD7B4D">
        <w:rPr>
          <w:rFonts w:ascii="Sylfaen" w:hAnsi="Sylfaen"/>
          <w:sz w:val="24"/>
          <w:szCs w:val="24"/>
        </w:rPr>
        <w:t>և</w:t>
      </w:r>
      <w:r w:rsidRPr="002A2006">
        <w:rPr>
          <w:rFonts w:ascii="Sylfaen" w:hAnsi="Sylfaen"/>
          <w:sz w:val="24"/>
          <w:szCs w:val="24"/>
        </w:rPr>
        <w:t>յալի մասին՝</w:t>
      </w:r>
    </w:p>
    <w:p w:rsidR="008E4985" w:rsidRPr="002A2006" w:rsidRDefault="008E4985" w:rsidP="002A2006">
      <w:pPr>
        <w:pStyle w:val="Bodytext20"/>
        <w:shd w:val="clear" w:color="auto" w:fill="auto"/>
        <w:spacing w:before="0" w:after="160" w:line="360" w:lineRule="auto"/>
        <w:jc w:val="center"/>
        <w:rPr>
          <w:rFonts w:ascii="Sylfaen" w:hAnsi="Sylfaen"/>
          <w:sz w:val="24"/>
          <w:szCs w:val="24"/>
        </w:rPr>
      </w:pPr>
    </w:p>
    <w:p w:rsidR="00013C27" w:rsidRPr="002A2006" w:rsidRDefault="00823DD3" w:rsidP="002A2006">
      <w:pPr>
        <w:pStyle w:val="Bodytext20"/>
        <w:shd w:val="clear" w:color="auto" w:fill="auto"/>
        <w:spacing w:before="0" w:after="160" w:line="360" w:lineRule="auto"/>
        <w:jc w:val="center"/>
        <w:rPr>
          <w:rFonts w:ascii="Sylfaen" w:hAnsi="Sylfaen"/>
          <w:sz w:val="24"/>
          <w:szCs w:val="24"/>
        </w:rPr>
      </w:pPr>
      <w:r w:rsidRPr="002A2006">
        <w:rPr>
          <w:rFonts w:ascii="Sylfaen" w:hAnsi="Sylfaen"/>
          <w:sz w:val="24"/>
          <w:szCs w:val="24"/>
        </w:rPr>
        <w:t>Հոդված 1</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 xml:space="preserve">Սույն համաձայնագրով սահմանվում են նշված ոլորտում անդամ պետությունների օրենսդրության ներդաշնակեցման նպատակով՝ անդամ </w:t>
      </w:r>
      <w:r w:rsidRPr="002A2006">
        <w:rPr>
          <w:rFonts w:ascii="Sylfaen" w:hAnsi="Sylfaen"/>
          <w:sz w:val="24"/>
          <w:szCs w:val="24"/>
        </w:rPr>
        <w:lastRenderedPageBreak/>
        <w:t>պետություններում Միության տեխնիկական կանոնակարգերի պահանջների պահպանման նկատմամբ պետական հսկողություն (վերահսկողություն) իրականացնելու սկզբունքներն ու մոտեցումները (այսուհետ համապատասխանաբար՝ Միության տեխնիկական կանոնակարգեր, պետական հսկողություն (վերահսկողություն)):</w:t>
      </w:r>
    </w:p>
    <w:p w:rsidR="008E4985" w:rsidRPr="002A2006" w:rsidRDefault="008E4985" w:rsidP="002A2006">
      <w:pPr>
        <w:pStyle w:val="Bodytext20"/>
        <w:shd w:val="clear" w:color="auto" w:fill="auto"/>
        <w:spacing w:before="0" w:after="160" w:line="360" w:lineRule="auto"/>
        <w:jc w:val="center"/>
        <w:rPr>
          <w:rFonts w:ascii="Sylfaen" w:hAnsi="Sylfaen"/>
          <w:sz w:val="24"/>
          <w:szCs w:val="24"/>
        </w:rPr>
      </w:pPr>
    </w:p>
    <w:p w:rsidR="00013C27" w:rsidRPr="002A2006" w:rsidRDefault="00823DD3" w:rsidP="002A2006">
      <w:pPr>
        <w:pStyle w:val="Bodytext20"/>
        <w:shd w:val="clear" w:color="auto" w:fill="auto"/>
        <w:spacing w:before="0" w:after="160" w:line="360" w:lineRule="auto"/>
        <w:jc w:val="center"/>
        <w:rPr>
          <w:rFonts w:ascii="Sylfaen" w:hAnsi="Sylfaen"/>
          <w:sz w:val="24"/>
          <w:szCs w:val="24"/>
        </w:rPr>
      </w:pPr>
      <w:r w:rsidRPr="002A2006">
        <w:rPr>
          <w:rFonts w:ascii="Sylfaen" w:hAnsi="Sylfaen"/>
          <w:sz w:val="24"/>
          <w:szCs w:val="24"/>
        </w:rPr>
        <w:t>Հոդված 2</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 xml:space="preserve">Միության տեխնիկական կանոնակարգերով սահմանված՝ արտադրանքին </w:t>
      </w:r>
      <w:r w:rsidR="00BD7B4D">
        <w:rPr>
          <w:rFonts w:ascii="Sylfaen" w:hAnsi="Sylfaen"/>
          <w:sz w:val="24"/>
          <w:szCs w:val="24"/>
        </w:rPr>
        <w:t>և</w:t>
      </w:r>
      <w:r w:rsidRPr="002A2006">
        <w:rPr>
          <w:rFonts w:ascii="Sylfaen" w:hAnsi="Sylfaen"/>
          <w:sz w:val="24"/>
          <w:szCs w:val="24"/>
        </w:rPr>
        <w:t xml:space="preserve"> (կամ) արտադրանքին ներկայացվող պահանջների հետ կապված՝ արտադրության, պահպանման, փոխադրման, իրացման </w:t>
      </w:r>
      <w:r w:rsidR="00BD7B4D">
        <w:rPr>
          <w:rFonts w:ascii="Sylfaen" w:hAnsi="Sylfaen"/>
          <w:sz w:val="24"/>
          <w:szCs w:val="24"/>
        </w:rPr>
        <w:t>և</w:t>
      </w:r>
      <w:r w:rsidRPr="002A2006">
        <w:rPr>
          <w:rFonts w:ascii="Sylfaen" w:hAnsi="Sylfaen"/>
          <w:sz w:val="24"/>
          <w:szCs w:val="24"/>
        </w:rPr>
        <w:t xml:space="preserve"> </w:t>
      </w:r>
      <w:r w:rsidR="009366AC" w:rsidRPr="002A2006">
        <w:rPr>
          <w:rFonts w:ascii="Sylfaen" w:hAnsi="Sylfaen"/>
          <w:sz w:val="24"/>
          <w:szCs w:val="24"/>
        </w:rPr>
        <w:t>օգտահան</w:t>
      </w:r>
      <w:r w:rsidRPr="002A2006">
        <w:rPr>
          <w:rFonts w:ascii="Sylfaen" w:hAnsi="Sylfaen"/>
          <w:sz w:val="24"/>
          <w:szCs w:val="24"/>
        </w:rPr>
        <w:t xml:space="preserve">ման գործընթացներին ներկայացվող պարտադիր պահանջների պահպանումն իրավաբանական անձանց </w:t>
      </w:r>
      <w:r w:rsidR="00BD7B4D">
        <w:rPr>
          <w:rFonts w:ascii="Sylfaen" w:hAnsi="Sylfaen"/>
          <w:sz w:val="24"/>
          <w:szCs w:val="24"/>
        </w:rPr>
        <w:t>և</w:t>
      </w:r>
      <w:r w:rsidRPr="002A2006">
        <w:rPr>
          <w:rFonts w:ascii="Sylfaen" w:hAnsi="Sylfaen"/>
          <w:sz w:val="24"/>
          <w:szCs w:val="24"/>
        </w:rPr>
        <w:t xml:space="preserve"> որպես անհատ ձեռնարկատեր գրանցված ֆիզիկական անձանց կողմից (այսուհետ՝ անհատ ձեռնարկատերեր) ենթակա է պետական հսկողության (վերահսկողության):</w:t>
      </w:r>
    </w:p>
    <w:p w:rsidR="008E4985" w:rsidRPr="002A2006" w:rsidRDefault="008E4985" w:rsidP="002A2006">
      <w:pPr>
        <w:pStyle w:val="Bodytext20"/>
        <w:shd w:val="clear" w:color="auto" w:fill="auto"/>
        <w:spacing w:before="0" w:after="160" w:line="360" w:lineRule="auto"/>
        <w:jc w:val="center"/>
        <w:rPr>
          <w:rFonts w:ascii="Sylfaen" w:hAnsi="Sylfaen"/>
          <w:sz w:val="24"/>
          <w:szCs w:val="24"/>
        </w:rPr>
      </w:pPr>
    </w:p>
    <w:p w:rsidR="00013C27" w:rsidRPr="002A2006" w:rsidRDefault="00823DD3" w:rsidP="002A2006">
      <w:pPr>
        <w:pStyle w:val="Bodytext20"/>
        <w:shd w:val="clear" w:color="auto" w:fill="auto"/>
        <w:spacing w:before="0" w:after="160" w:line="360" w:lineRule="auto"/>
        <w:jc w:val="center"/>
        <w:rPr>
          <w:rFonts w:ascii="Sylfaen" w:hAnsi="Sylfaen"/>
          <w:sz w:val="24"/>
          <w:szCs w:val="24"/>
        </w:rPr>
      </w:pPr>
      <w:r w:rsidRPr="002A2006">
        <w:rPr>
          <w:rFonts w:ascii="Sylfaen" w:hAnsi="Sylfaen"/>
          <w:sz w:val="24"/>
          <w:szCs w:val="24"/>
        </w:rPr>
        <w:t>Հոդված 3</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Պետական հսկողությունը (վերահսկողությունը) անցկացվում է անդամ պետությունների օրենսդրությանը համապատասխան լիազորված՝ անդամ պետությունների պետական հսկողության (վերահսկողության) մարմինների կողմից (այսուհետ՝ պետական հսկողության (վերահսկողության) մարմիններ)՝ հետ</w:t>
      </w:r>
      <w:r w:rsidR="00BD7B4D">
        <w:rPr>
          <w:rFonts w:ascii="Sylfaen" w:hAnsi="Sylfaen"/>
          <w:sz w:val="24"/>
          <w:szCs w:val="24"/>
        </w:rPr>
        <w:t>և</w:t>
      </w:r>
      <w:r w:rsidRPr="002A2006">
        <w:rPr>
          <w:rFonts w:ascii="Sylfaen" w:hAnsi="Sylfaen"/>
          <w:sz w:val="24"/>
          <w:szCs w:val="24"/>
        </w:rPr>
        <w:t>յալ սկզբունքների հիման վրա՝</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 xml:space="preserve">իրավաբանական անձանց </w:t>
      </w:r>
      <w:r w:rsidR="00BD7B4D">
        <w:rPr>
          <w:rFonts w:ascii="Sylfaen" w:hAnsi="Sylfaen"/>
          <w:sz w:val="24"/>
          <w:szCs w:val="24"/>
        </w:rPr>
        <w:t>և</w:t>
      </w:r>
      <w:r w:rsidRPr="002A2006">
        <w:rPr>
          <w:rFonts w:ascii="Sylfaen" w:hAnsi="Sylfaen"/>
          <w:sz w:val="24"/>
          <w:szCs w:val="24"/>
        </w:rPr>
        <w:t xml:space="preserve"> անհատ ձեռնարկատերերի բարեխղճության կանխավարկած.</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պետական հսկողության (վերահսկողության) մարմինների գործունեության հրապարակայնություն.</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սպառողների իրավունքների պաշտպանության ապահովում.</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lastRenderedPageBreak/>
        <w:t>պետական հսկողության (վերահսկողության) անցկացման համակարգվածություն.</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 xml:space="preserve">պետական հսկողության (վերահսկողության) մարմինների պաշտոնատար անձանց </w:t>
      </w:r>
      <w:r w:rsidR="00C35418" w:rsidRPr="002A2006">
        <w:rPr>
          <w:rFonts w:ascii="Sylfaen" w:hAnsi="Sylfaen"/>
          <w:sz w:val="24"/>
          <w:szCs w:val="24"/>
        </w:rPr>
        <w:t xml:space="preserve">արհեստավարժություն </w:t>
      </w:r>
      <w:r w:rsidR="00BD7B4D">
        <w:rPr>
          <w:rFonts w:ascii="Sylfaen" w:hAnsi="Sylfaen"/>
          <w:sz w:val="24"/>
          <w:szCs w:val="24"/>
        </w:rPr>
        <w:t>և</w:t>
      </w:r>
      <w:r w:rsidRPr="002A2006">
        <w:rPr>
          <w:rFonts w:ascii="Sylfaen" w:hAnsi="Sylfaen"/>
          <w:sz w:val="24"/>
          <w:szCs w:val="24"/>
        </w:rPr>
        <w:t xml:space="preserve"> </w:t>
      </w:r>
      <w:r w:rsidR="00C35418" w:rsidRPr="002A2006">
        <w:rPr>
          <w:rFonts w:ascii="Sylfaen" w:hAnsi="Sylfaen"/>
          <w:sz w:val="24"/>
          <w:szCs w:val="24"/>
        </w:rPr>
        <w:t>բանիմաց</w:t>
      </w:r>
      <w:r w:rsidRPr="002A2006">
        <w:rPr>
          <w:rFonts w:ascii="Sylfaen" w:hAnsi="Sylfaen"/>
          <w:sz w:val="24"/>
          <w:szCs w:val="24"/>
        </w:rPr>
        <w:t>ություն.</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 xml:space="preserve">ստուգման ենթակա իրավաբանական անձանց </w:t>
      </w:r>
      <w:r w:rsidR="00BD7B4D">
        <w:rPr>
          <w:rFonts w:ascii="Sylfaen" w:hAnsi="Sylfaen"/>
          <w:sz w:val="24"/>
          <w:szCs w:val="24"/>
        </w:rPr>
        <w:t>և</w:t>
      </w:r>
      <w:r w:rsidRPr="002A2006">
        <w:rPr>
          <w:rFonts w:ascii="Sylfaen" w:hAnsi="Sylfaen"/>
          <w:sz w:val="24"/>
          <w:szCs w:val="24"/>
        </w:rPr>
        <w:t xml:space="preserve"> անհատ ձեռնարկատերերի իրավունքների ու օրինական շահերի պա</w:t>
      </w:r>
      <w:r w:rsidR="00F00F73" w:rsidRPr="002A2006">
        <w:rPr>
          <w:rFonts w:ascii="Sylfaen" w:hAnsi="Sylfaen"/>
          <w:sz w:val="24"/>
          <w:szCs w:val="24"/>
        </w:rPr>
        <w:t>շտպանություն</w:t>
      </w:r>
      <w:r w:rsidRPr="002A2006">
        <w:rPr>
          <w:rFonts w:ascii="Sylfaen" w:hAnsi="Sylfaen"/>
          <w:sz w:val="24"/>
          <w:szCs w:val="24"/>
        </w:rPr>
        <w:t>.</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պետական հսկողությանը (վերահսկողությանը) ուղղված միջոցառումներ նշանակելիս ու անցկացնելիս, դրանց արդյունքների հիման վրա որոշումներ կայացնելիս օրինականության պահպանում.</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 xml:space="preserve">պետական հսկողության (վերահսկողության) մարմինների </w:t>
      </w:r>
      <w:r w:rsidR="00E57601" w:rsidRPr="002A2006">
        <w:rPr>
          <w:rFonts w:ascii="Sylfaen" w:hAnsi="Sylfaen"/>
          <w:sz w:val="24"/>
          <w:szCs w:val="24"/>
        </w:rPr>
        <w:t xml:space="preserve">անկախություն՝ </w:t>
      </w:r>
      <w:r w:rsidR="001524EB" w:rsidRPr="002A2006">
        <w:rPr>
          <w:rFonts w:ascii="Sylfaen" w:hAnsi="Sylfaen"/>
          <w:sz w:val="24"/>
          <w:szCs w:val="24"/>
        </w:rPr>
        <w:t>արտադրողներից, վաճառողներից, կատարողներից ու ձեռք</w:t>
      </w:r>
      <w:r w:rsidR="00E57601" w:rsidRPr="002A2006">
        <w:rPr>
          <w:rFonts w:ascii="Sylfaen" w:hAnsi="Sylfaen"/>
          <w:sz w:val="24"/>
          <w:szCs w:val="24"/>
        </w:rPr>
        <w:t xml:space="preserve"> </w:t>
      </w:r>
      <w:r w:rsidR="001524EB" w:rsidRPr="002A2006">
        <w:rPr>
          <w:rFonts w:ascii="Sylfaen" w:hAnsi="Sylfaen"/>
          <w:sz w:val="24"/>
          <w:szCs w:val="24"/>
        </w:rPr>
        <w:t>բերողներից (այդ</w:t>
      </w:r>
      <w:r w:rsidR="002A2006">
        <w:rPr>
          <w:rFonts w:ascii="Sylfaen" w:hAnsi="Sylfaen"/>
          <w:sz w:val="24"/>
          <w:szCs w:val="24"/>
        </w:rPr>
        <w:t> </w:t>
      </w:r>
      <w:r w:rsidRPr="002A2006">
        <w:rPr>
          <w:rFonts w:ascii="Sylfaen" w:hAnsi="Sylfaen"/>
          <w:sz w:val="24"/>
          <w:szCs w:val="24"/>
        </w:rPr>
        <w:t>թվում՝ սպառողներից).</w:t>
      </w:r>
    </w:p>
    <w:p w:rsidR="00013C27" w:rsidRPr="002A2006" w:rsidRDefault="00E57601"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պետական հսկողության (վերահսկողության) մարմնի կողմից պետական</w:t>
      </w:r>
      <w:r w:rsidR="00823DD3" w:rsidRPr="002A2006">
        <w:rPr>
          <w:rFonts w:ascii="Sylfaen" w:hAnsi="Sylfaen"/>
          <w:sz w:val="24"/>
          <w:szCs w:val="24"/>
        </w:rPr>
        <w:t xml:space="preserve"> հսկողության (</w:t>
      </w:r>
      <w:r w:rsidR="001524EB" w:rsidRPr="002A2006">
        <w:rPr>
          <w:rFonts w:ascii="Sylfaen" w:hAnsi="Sylfaen"/>
          <w:sz w:val="24"/>
          <w:szCs w:val="24"/>
        </w:rPr>
        <w:t xml:space="preserve">վերահսկողության) լիազորությունները Միության տեխնիկական կանոնակարգերի պահանջներին տեխնիկական կանոնակարգման օբյեկտների համապատասխանության հավաստման </w:t>
      </w:r>
      <w:r w:rsidR="00BD7B4D">
        <w:rPr>
          <w:rFonts w:ascii="Sylfaen" w:hAnsi="Sylfaen"/>
          <w:sz w:val="24"/>
          <w:szCs w:val="24"/>
        </w:rPr>
        <w:t>և</w:t>
      </w:r>
      <w:r w:rsidR="001524EB" w:rsidRPr="002A2006">
        <w:rPr>
          <w:rFonts w:ascii="Sylfaen" w:hAnsi="Sylfaen"/>
          <w:sz w:val="24"/>
          <w:szCs w:val="24"/>
        </w:rPr>
        <w:t xml:space="preserve"> (կամ) հավատարմագրման լիազորությունների հետ համատեղելու անթույլատրելիություն՝ բացառությամբ անդամ պետությունների համապատասխանության գնահատման հավատարմագրված մարմինների (այդ թվում՝ սերտիֆիկացման մարմինների</w:t>
      </w:r>
      <w:r w:rsidR="00823DD3" w:rsidRPr="002A2006">
        <w:rPr>
          <w:rFonts w:ascii="Sylfaen" w:hAnsi="Sylfaen"/>
          <w:sz w:val="24"/>
          <w:szCs w:val="24"/>
        </w:rPr>
        <w:t>, փորձարկման լաբորատորիաների (կենտրոնների)) գործունեության նկատմամբ հսկողության իրականացման.</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 xml:space="preserve">պետական հսկողության (վերահսկողության) մարմինների պաշտոնատար անձանց օբյեկտիվություն </w:t>
      </w:r>
      <w:r w:rsidR="00BD7B4D">
        <w:rPr>
          <w:rFonts w:ascii="Sylfaen" w:hAnsi="Sylfaen"/>
          <w:sz w:val="24"/>
          <w:szCs w:val="24"/>
        </w:rPr>
        <w:t>և</w:t>
      </w:r>
      <w:r w:rsidRPr="002A2006">
        <w:rPr>
          <w:rFonts w:ascii="Sylfaen" w:hAnsi="Sylfaen"/>
          <w:sz w:val="24"/>
          <w:szCs w:val="24"/>
        </w:rPr>
        <w:t xml:space="preserve"> անկողմնակալություն.</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պետական հսկողության (վերահսկողության) մարմինների գործունեության պետական ֆինանսավորում.</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 xml:space="preserve">պատժից առաջ իրավախախտման կանխարգելման առաջնահերթություն (բացառությամբ այն դեպքերի, երբ Միության տեխնիկական կանոնակարգերի </w:t>
      </w:r>
      <w:r w:rsidRPr="002A2006">
        <w:rPr>
          <w:rFonts w:ascii="Sylfaen" w:hAnsi="Sylfaen"/>
          <w:sz w:val="24"/>
          <w:szCs w:val="24"/>
        </w:rPr>
        <w:lastRenderedPageBreak/>
        <w:t xml:space="preserve">պահանջներին չհամապատասխանող արտադրանքի հայտնաբերման ու տարածման կանխմանն ուղղված միջոցներ չձեռնարկելը կարող է հանգեցնել մարդու կյանքին </w:t>
      </w:r>
      <w:r w:rsidR="00BD7B4D">
        <w:rPr>
          <w:rFonts w:ascii="Sylfaen" w:hAnsi="Sylfaen"/>
          <w:sz w:val="24"/>
          <w:szCs w:val="24"/>
        </w:rPr>
        <w:t>և</w:t>
      </w:r>
      <w:r w:rsidRPr="002A2006">
        <w:rPr>
          <w:rFonts w:ascii="Sylfaen" w:hAnsi="Sylfaen"/>
          <w:sz w:val="24"/>
          <w:szCs w:val="24"/>
        </w:rPr>
        <w:t xml:space="preserve"> (կամ) առողջությանը, կենդանիների ու բույսերի կյանքին </w:t>
      </w:r>
      <w:r w:rsidR="00BD7B4D">
        <w:rPr>
          <w:rFonts w:ascii="Sylfaen" w:hAnsi="Sylfaen"/>
          <w:sz w:val="24"/>
          <w:szCs w:val="24"/>
        </w:rPr>
        <w:t>և</w:t>
      </w:r>
      <w:r w:rsidRPr="002A2006">
        <w:rPr>
          <w:rFonts w:ascii="Sylfaen" w:hAnsi="Sylfaen"/>
          <w:sz w:val="24"/>
          <w:szCs w:val="24"/>
        </w:rPr>
        <w:t xml:space="preserve"> (կամ) առողջությանը, շրջակա միջավայրին վնաս հասցնելուն).</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Միության տեխնիկական կանոնակարգերով սահմանված պահանջների խախտման վտանգի գնահատում.</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մ</w:t>
      </w:r>
      <w:r w:rsidR="008061A6" w:rsidRPr="002A2006">
        <w:rPr>
          <w:rFonts w:ascii="Sylfaen" w:hAnsi="Sylfaen"/>
          <w:sz w:val="24"/>
          <w:szCs w:val="24"/>
        </w:rPr>
        <w:t>եկ</w:t>
      </w:r>
      <w:r w:rsidRPr="002A2006">
        <w:rPr>
          <w:rFonts w:ascii="Sylfaen" w:hAnsi="Sylfaen"/>
          <w:sz w:val="24"/>
          <w:szCs w:val="24"/>
        </w:rPr>
        <w:t xml:space="preserve"> իրավաբանական անձի կամ անհատ ձեռնարկատիրոջ նկատմամբ՝ Միության տեխնիկական կանոնակարգերով սահմանված մի</w:t>
      </w:r>
      <w:r w:rsidR="00BD7B4D">
        <w:rPr>
          <w:rFonts w:ascii="Sylfaen" w:hAnsi="Sylfaen"/>
          <w:sz w:val="24"/>
          <w:szCs w:val="24"/>
        </w:rPr>
        <w:t>և</w:t>
      </w:r>
      <w:r w:rsidRPr="002A2006">
        <w:rPr>
          <w:rFonts w:ascii="Sylfaen" w:hAnsi="Sylfaen"/>
          <w:sz w:val="24"/>
          <w:szCs w:val="24"/>
        </w:rPr>
        <w:t>նույն պարտադիր պահանջների կատարման մասով՝ անդամ պետության պետական հսկողության (վերահսկողության) մի քանի մարմինների կողմից ստուգումների անցկացման անթույլատրելիություն:</w:t>
      </w:r>
    </w:p>
    <w:p w:rsidR="00BB648D" w:rsidRPr="002A2006" w:rsidRDefault="00BB648D" w:rsidP="002A2006">
      <w:pPr>
        <w:pStyle w:val="Bodytext20"/>
        <w:shd w:val="clear" w:color="auto" w:fill="auto"/>
        <w:spacing w:before="0" w:after="160" w:line="360" w:lineRule="auto"/>
        <w:jc w:val="center"/>
        <w:rPr>
          <w:rFonts w:ascii="Sylfaen" w:hAnsi="Sylfaen"/>
          <w:sz w:val="24"/>
          <w:szCs w:val="24"/>
        </w:rPr>
      </w:pPr>
    </w:p>
    <w:p w:rsidR="00013C27" w:rsidRPr="002A2006" w:rsidRDefault="00823DD3" w:rsidP="002A2006">
      <w:pPr>
        <w:pStyle w:val="Bodytext20"/>
        <w:shd w:val="clear" w:color="auto" w:fill="auto"/>
        <w:spacing w:before="0" w:after="160" w:line="360" w:lineRule="auto"/>
        <w:jc w:val="center"/>
        <w:rPr>
          <w:rFonts w:ascii="Sylfaen" w:hAnsi="Sylfaen"/>
          <w:sz w:val="24"/>
          <w:szCs w:val="24"/>
        </w:rPr>
      </w:pPr>
      <w:r w:rsidRPr="002A2006">
        <w:rPr>
          <w:rFonts w:ascii="Sylfaen" w:hAnsi="Sylfaen"/>
          <w:sz w:val="24"/>
          <w:szCs w:val="24"/>
        </w:rPr>
        <w:t>Հոդված 4</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1.</w:t>
      </w:r>
      <w:r w:rsidR="002A2006">
        <w:rPr>
          <w:rFonts w:ascii="Sylfaen" w:hAnsi="Sylfaen"/>
          <w:sz w:val="24"/>
          <w:szCs w:val="24"/>
        </w:rPr>
        <w:tab/>
      </w:r>
      <w:r w:rsidRPr="002A2006">
        <w:rPr>
          <w:rFonts w:ascii="Sylfaen" w:hAnsi="Sylfaen"/>
          <w:sz w:val="24"/>
          <w:szCs w:val="24"/>
        </w:rPr>
        <w:t xml:space="preserve">Պետական հսկողության (վերահսկողության) իրականացումն օպտիմալացնելու </w:t>
      </w:r>
      <w:r w:rsidR="00BD7B4D">
        <w:rPr>
          <w:rFonts w:ascii="Sylfaen" w:hAnsi="Sylfaen"/>
          <w:sz w:val="24"/>
          <w:szCs w:val="24"/>
        </w:rPr>
        <w:t>և</w:t>
      </w:r>
      <w:r w:rsidRPr="002A2006">
        <w:rPr>
          <w:rFonts w:ascii="Sylfaen" w:hAnsi="Sylfaen"/>
          <w:sz w:val="24"/>
          <w:szCs w:val="24"/>
        </w:rPr>
        <w:t xml:space="preserve"> դրա արդյունավետությունը բարձրացնելու նպատակով</w:t>
      </w:r>
      <w:r w:rsidR="008F53E0" w:rsidRPr="002A2006">
        <w:rPr>
          <w:rFonts w:ascii="Sylfaen" w:hAnsi="Sylfaen"/>
          <w:sz w:val="24"/>
          <w:szCs w:val="24"/>
        </w:rPr>
        <w:t xml:space="preserve">՝ </w:t>
      </w:r>
      <w:r w:rsidRPr="002A2006">
        <w:rPr>
          <w:rFonts w:ascii="Sylfaen" w:hAnsi="Sylfaen"/>
          <w:sz w:val="24"/>
          <w:szCs w:val="24"/>
        </w:rPr>
        <w:t>անդամ պետություններում կիրառվում է ռիսկի վրա հիմնված մոտեցում, որով նախատեսվում է պետական հսկողության (վերահսկողության) իրականացում՝ Միության տեխնիկական կանոնակարգերով սահմանված պահանջները խախտելու ռիսկի գնահատման հիման վրա, որի արդյունքներով իրականացվում է պետական հսկողությանը (վերահսկողությանը) ուղղված միջոցառումների անցկացման ինտենսիվության (ձ</w:t>
      </w:r>
      <w:r w:rsidR="00BD7B4D">
        <w:rPr>
          <w:rFonts w:ascii="Sylfaen" w:hAnsi="Sylfaen"/>
          <w:sz w:val="24"/>
          <w:szCs w:val="24"/>
        </w:rPr>
        <w:t>և</w:t>
      </w:r>
      <w:r w:rsidRPr="002A2006">
        <w:rPr>
          <w:rFonts w:ascii="Sylfaen" w:hAnsi="Sylfaen"/>
          <w:sz w:val="24"/>
          <w:szCs w:val="24"/>
        </w:rPr>
        <w:t>ի, տ</w:t>
      </w:r>
      <w:r w:rsidR="00BD7B4D">
        <w:rPr>
          <w:rFonts w:ascii="Sylfaen" w:hAnsi="Sylfaen"/>
          <w:sz w:val="24"/>
          <w:szCs w:val="24"/>
        </w:rPr>
        <w:t>և</w:t>
      </w:r>
      <w:r w:rsidRPr="002A2006">
        <w:rPr>
          <w:rFonts w:ascii="Sylfaen" w:hAnsi="Sylfaen"/>
          <w:sz w:val="24"/>
          <w:szCs w:val="24"/>
        </w:rPr>
        <w:t>ողության, պարբերականության) ընտրությունը:</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2.</w:t>
      </w:r>
      <w:r w:rsidR="002A2006">
        <w:rPr>
          <w:rFonts w:ascii="Sylfaen" w:hAnsi="Sylfaen"/>
          <w:sz w:val="24"/>
          <w:szCs w:val="24"/>
        </w:rPr>
        <w:tab/>
      </w:r>
      <w:r w:rsidRPr="002A2006">
        <w:rPr>
          <w:rFonts w:ascii="Sylfaen" w:hAnsi="Sylfaen"/>
          <w:sz w:val="24"/>
          <w:szCs w:val="24"/>
        </w:rPr>
        <w:t>Պետական հսկողությանը (վերահսկողությանը) ուղղված միջոցառումների անցկացման ինտենսիվությունը (ձ</w:t>
      </w:r>
      <w:r w:rsidR="00BD7B4D">
        <w:rPr>
          <w:rFonts w:ascii="Sylfaen" w:hAnsi="Sylfaen"/>
          <w:sz w:val="24"/>
          <w:szCs w:val="24"/>
        </w:rPr>
        <w:t>և</w:t>
      </w:r>
      <w:r w:rsidRPr="002A2006">
        <w:rPr>
          <w:rFonts w:ascii="Sylfaen" w:hAnsi="Sylfaen"/>
          <w:sz w:val="24"/>
          <w:szCs w:val="24"/>
        </w:rPr>
        <w:t>ը, տ</w:t>
      </w:r>
      <w:r w:rsidR="00BD7B4D">
        <w:rPr>
          <w:rFonts w:ascii="Sylfaen" w:hAnsi="Sylfaen"/>
          <w:sz w:val="24"/>
          <w:szCs w:val="24"/>
        </w:rPr>
        <w:t>և</w:t>
      </w:r>
      <w:r w:rsidRPr="002A2006">
        <w:rPr>
          <w:rFonts w:ascii="Sylfaen" w:hAnsi="Sylfaen"/>
          <w:sz w:val="24"/>
          <w:szCs w:val="24"/>
        </w:rPr>
        <w:t>ողությունը, պարբերականությունը) ընտրելու նպատակով</w:t>
      </w:r>
      <w:r w:rsidR="008F53E0" w:rsidRPr="002A2006">
        <w:rPr>
          <w:rFonts w:ascii="Sylfaen" w:hAnsi="Sylfaen"/>
          <w:sz w:val="24"/>
          <w:szCs w:val="24"/>
        </w:rPr>
        <w:t>՝</w:t>
      </w:r>
      <w:r w:rsidRPr="002A2006">
        <w:rPr>
          <w:rFonts w:ascii="Sylfaen" w:hAnsi="Sylfaen"/>
          <w:sz w:val="24"/>
          <w:szCs w:val="24"/>
        </w:rPr>
        <w:t xml:space="preserve"> ռիսկի գնահատման կանոնները սահմանվում են անդամ պետությունների օրենսդրությանը համապատասխան:</w:t>
      </w:r>
    </w:p>
    <w:p w:rsidR="00013C27" w:rsidRPr="002A2006" w:rsidRDefault="00013C27" w:rsidP="002A2006">
      <w:pPr>
        <w:spacing w:after="160" w:line="360" w:lineRule="auto"/>
        <w:ind w:firstLine="567"/>
        <w:jc w:val="both"/>
      </w:pPr>
    </w:p>
    <w:p w:rsidR="00013C27" w:rsidRPr="002A2006" w:rsidRDefault="00823DD3" w:rsidP="002A2006">
      <w:pPr>
        <w:pStyle w:val="Bodytext20"/>
        <w:shd w:val="clear" w:color="auto" w:fill="auto"/>
        <w:spacing w:before="0" w:after="160" w:line="360" w:lineRule="auto"/>
        <w:jc w:val="center"/>
        <w:rPr>
          <w:rFonts w:ascii="Sylfaen" w:hAnsi="Sylfaen"/>
          <w:sz w:val="24"/>
          <w:szCs w:val="24"/>
        </w:rPr>
      </w:pPr>
      <w:r w:rsidRPr="002A2006">
        <w:rPr>
          <w:rFonts w:ascii="Sylfaen" w:hAnsi="Sylfaen"/>
          <w:sz w:val="24"/>
          <w:szCs w:val="24"/>
        </w:rPr>
        <w:lastRenderedPageBreak/>
        <w:t>Հոդված 5</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1.</w:t>
      </w:r>
      <w:r w:rsidR="002A2006">
        <w:rPr>
          <w:rFonts w:ascii="Sylfaen" w:hAnsi="Sylfaen"/>
          <w:sz w:val="24"/>
          <w:szCs w:val="24"/>
        </w:rPr>
        <w:tab/>
      </w:r>
      <w:r w:rsidRPr="002A2006">
        <w:rPr>
          <w:rFonts w:ascii="Sylfaen" w:hAnsi="Sylfaen"/>
          <w:sz w:val="24"/>
          <w:szCs w:val="24"/>
        </w:rPr>
        <w:t xml:space="preserve">Պետական հսկողությունը (վերահսկողությունը) իրականացվում է՝ հաշվի առնելով սույն համաձայնագրի դրույթները՝ Միության տեխնիկական կանոնակարգերի պահանջների կատարման վերլուծության ու կանխատեսման </w:t>
      </w:r>
      <w:r w:rsidR="00BD7B4D">
        <w:rPr>
          <w:rFonts w:ascii="Sylfaen" w:hAnsi="Sylfaen"/>
          <w:sz w:val="24"/>
          <w:szCs w:val="24"/>
        </w:rPr>
        <w:t>և</w:t>
      </w:r>
      <w:r w:rsidRPr="002A2006">
        <w:rPr>
          <w:rFonts w:ascii="Sylfaen" w:hAnsi="Sylfaen"/>
          <w:sz w:val="24"/>
          <w:szCs w:val="24"/>
        </w:rPr>
        <w:t xml:space="preserve"> անդամ պետությունների տարածքներում՝ Միության տեխնիկական կանոնակարգերի պահանջներին չհամապատասխանող արտադրանքի շրջանառության կանխարգելման, հայտնաբերման, կանխման </w:t>
      </w:r>
      <w:r w:rsidR="00BD7B4D">
        <w:rPr>
          <w:rFonts w:ascii="Sylfaen" w:hAnsi="Sylfaen"/>
          <w:sz w:val="24"/>
          <w:szCs w:val="24"/>
        </w:rPr>
        <w:t>և</w:t>
      </w:r>
      <w:r w:rsidRPr="002A2006">
        <w:rPr>
          <w:rFonts w:ascii="Sylfaen" w:hAnsi="Sylfaen"/>
          <w:sz w:val="24"/>
          <w:szCs w:val="24"/>
        </w:rPr>
        <w:t xml:space="preserve"> (կամ) Միության տեխնիկական կանոնակարգերի պահանջների խախտման բացասական հետ</w:t>
      </w:r>
      <w:r w:rsidR="00BD7B4D">
        <w:rPr>
          <w:rFonts w:ascii="Sylfaen" w:hAnsi="Sylfaen"/>
          <w:sz w:val="24"/>
          <w:szCs w:val="24"/>
        </w:rPr>
        <w:t>և</w:t>
      </w:r>
      <w:r w:rsidRPr="002A2006">
        <w:rPr>
          <w:rFonts w:ascii="Sylfaen" w:hAnsi="Sylfaen"/>
          <w:sz w:val="24"/>
          <w:szCs w:val="24"/>
        </w:rPr>
        <w:t>անքների վերացման առնչությամբ միջոցների ձեռնարկման հիման վրա՝ պետական հսկողությանը (վերահսկողությանը) ուղղված միջոցառումներ, այդ թվում՝ անդամ պետությունների օրենսդրությամբ նախատեսված ստուգումներ անցկացնելու միջոցով:</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2.</w:t>
      </w:r>
      <w:r w:rsidR="002A2006">
        <w:rPr>
          <w:rFonts w:ascii="Sylfaen" w:hAnsi="Sylfaen"/>
          <w:sz w:val="24"/>
          <w:szCs w:val="24"/>
        </w:rPr>
        <w:tab/>
      </w:r>
      <w:r w:rsidRPr="002A2006">
        <w:rPr>
          <w:rFonts w:ascii="Sylfaen" w:hAnsi="Sylfaen"/>
          <w:sz w:val="24"/>
          <w:szCs w:val="24"/>
        </w:rPr>
        <w:t xml:space="preserve">Միության տեխնիկական կանոնակարգերի պահանջների պահպանման վերլուծությունն ու կանխատեսումը ներառում </w:t>
      </w:r>
      <w:r w:rsidR="00B91AEF" w:rsidRPr="002A2006">
        <w:rPr>
          <w:rFonts w:ascii="Sylfaen" w:hAnsi="Sylfaen"/>
          <w:sz w:val="24"/>
          <w:szCs w:val="24"/>
        </w:rPr>
        <w:t xml:space="preserve">են </w:t>
      </w:r>
      <w:r w:rsidRPr="002A2006">
        <w:rPr>
          <w:rFonts w:ascii="Sylfaen" w:hAnsi="Sylfaen"/>
          <w:sz w:val="24"/>
          <w:szCs w:val="24"/>
        </w:rPr>
        <w:t>հետ</w:t>
      </w:r>
      <w:r w:rsidR="00BD7B4D">
        <w:rPr>
          <w:rFonts w:ascii="Sylfaen" w:hAnsi="Sylfaen"/>
          <w:sz w:val="24"/>
          <w:szCs w:val="24"/>
        </w:rPr>
        <w:t>և</w:t>
      </w:r>
      <w:r w:rsidRPr="002A2006">
        <w:rPr>
          <w:rFonts w:ascii="Sylfaen" w:hAnsi="Sylfaen"/>
          <w:sz w:val="24"/>
          <w:szCs w:val="24"/>
        </w:rPr>
        <w:t xml:space="preserve">յալի ուսումնասիրում </w:t>
      </w:r>
      <w:r w:rsidR="00BD7B4D">
        <w:rPr>
          <w:rFonts w:ascii="Sylfaen" w:hAnsi="Sylfaen"/>
          <w:sz w:val="24"/>
          <w:szCs w:val="24"/>
        </w:rPr>
        <w:t>և</w:t>
      </w:r>
      <w:r w:rsidRPr="002A2006">
        <w:rPr>
          <w:rFonts w:ascii="Sylfaen" w:hAnsi="Sylfaen"/>
          <w:sz w:val="24"/>
          <w:szCs w:val="24"/>
        </w:rPr>
        <w:t xml:space="preserve"> ամփոփում՝</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1)</w:t>
      </w:r>
      <w:r w:rsidR="002A2006">
        <w:rPr>
          <w:rFonts w:ascii="Sylfaen" w:hAnsi="Sylfaen"/>
          <w:sz w:val="24"/>
          <w:szCs w:val="24"/>
        </w:rPr>
        <w:tab/>
      </w:r>
      <w:r w:rsidRPr="002A2006">
        <w:rPr>
          <w:rFonts w:ascii="Sylfaen" w:hAnsi="Sylfaen"/>
          <w:sz w:val="24"/>
          <w:szCs w:val="24"/>
        </w:rPr>
        <w:t xml:space="preserve">այն իրավաբանական անձանց </w:t>
      </w:r>
      <w:r w:rsidR="00BD7B4D">
        <w:rPr>
          <w:rFonts w:ascii="Sylfaen" w:hAnsi="Sylfaen"/>
          <w:sz w:val="24"/>
          <w:szCs w:val="24"/>
        </w:rPr>
        <w:t>և</w:t>
      </w:r>
      <w:r w:rsidRPr="002A2006">
        <w:rPr>
          <w:rFonts w:ascii="Sylfaen" w:hAnsi="Sylfaen"/>
          <w:sz w:val="24"/>
          <w:szCs w:val="24"/>
        </w:rPr>
        <w:t xml:space="preserve"> անհատ ձեռնարկատերերի վերաբերյալ տեղեկություններ</w:t>
      </w:r>
      <w:r w:rsidR="008C5045" w:rsidRPr="002A2006">
        <w:rPr>
          <w:rFonts w:ascii="Sylfaen" w:hAnsi="Sylfaen"/>
          <w:sz w:val="24"/>
          <w:szCs w:val="24"/>
        </w:rPr>
        <w:t>ը</w:t>
      </w:r>
      <w:r w:rsidRPr="002A2006">
        <w:rPr>
          <w:rFonts w:ascii="Sylfaen" w:hAnsi="Sylfaen"/>
          <w:sz w:val="24"/>
          <w:szCs w:val="24"/>
        </w:rPr>
        <w:t>, որոնք Միության տեխնիկական կանոնակարգերի պահանջներին տեխնիկական կանոնակարգման օբյեկտների</w:t>
      </w:r>
      <w:r w:rsidR="008C5045" w:rsidRPr="002A2006">
        <w:rPr>
          <w:rFonts w:ascii="Sylfaen" w:hAnsi="Sylfaen"/>
          <w:sz w:val="24"/>
          <w:szCs w:val="24"/>
        </w:rPr>
        <w:t xml:space="preserve">, այդ թվում՝ հետազոտությունների (փորձարկումների) </w:t>
      </w:r>
      <w:r w:rsidR="00BD7B4D">
        <w:rPr>
          <w:rFonts w:ascii="Sylfaen" w:hAnsi="Sylfaen"/>
          <w:sz w:val="24"/>
          <w:szCs w:val="24"/>
        </w:rPr>
        <w:t>և</w:t>
      </w:r>
      <w:r w:rsidR="008C5045" w:rsidRPr="002A2006">
        <w:rPr>
          <w:rFonts w:ascii="Sylfaen" w:hAnsi="Sylfaen"/>
          <w:sz w:val="24"/>
          <w:szCs w:val="24"/>
        </w:rPr>
        <w:t xml:space="preserve"> չափումների օբյեկտների,</w:t>
      </w:r>
      <w:r w:rsidR="002A2006">
        <w:rPr>
          <w:rFonts w:ascii="Sylfaen" w:hAnsi="Sylfaen"/>
          <w:sz w:val="24"/>
          <w:szCs w:val="24"/>
        </w:rPr>
        <w:t xml:space="preserve"> </w:t>
      </w:r>
      <w:r w:rsidRPr="002A2006">
        <w:rPr>
          <w:rFonts w:ascii="Sylfaen" w:hAnsi="Sylfaen"/>
          <w:sz w:val="24"/>
          <w:szCs w:val="24"/>
        </w:rPr>
        <w:t>համապատասխանության գնահատման ժամանակ հանդես են գալիս որպես հայտատու.</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2)</w:t>
      </w:r>
      <w:r w:rsidR="002A2006">
        <w:rPr>
          <w:rFonts w:ascii="Sylfaen" w:hAnsi="Sylfaen"/>
          <w:sz w:val="24"/>
          <w:szCs w:val="24"/>
        </w:rPr>
        <w:tab/>
      </w:r>
      <w:r w:rsidRPr="002A2006">
        <w:rPr>
          <w:rFonts w:ascii="Sylfaen" w:hAnsi="Sylfaen"/>
          <w:sz w:val="24"/>
          <w:szCs w:val="24"/>
        </w:rPr>
        <w:t>պետական հսկողությանը (վերահսկողությանը) ուղղված միջոցառումների անցկացման արդյունքների հիման վրա</w:t>
      </w:r>
      <w:r w:rsidR="008C5045" w:rsidRPr="002A2006">
        <w:rPr>
          <w:rFonts w:ascii="Sylfaen" w:hAnsi="Sylfaen"/>
          <w:sz w:val="24"/>
          <w:szCs w:val="24"/>
        </w:rPr>
        <w:t xml:space="preserve"> ստացված տեղեկատվությունը</w:t>
      </w:r>
      <w:r w:rsidRPr="002A2006">
        <w:rPr>
          <w:rFonts w:ascii="Sylfaen" w:hAnsi="Sylfaen"/>
          <w:sz w:val="24"/>
          <w:szCs w:val="24"/>
        </w:rPr>
        <w:t>.</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3)</w:t>
      </w:r>
      <w:r w:rsidR="002A2006">
        <w:rPr>
          <w:rFonts w:ascii="Sylfaen" w:hAnsi="Sylfaen"/>
          <w:sz w:val="24"/>
          <w:szCs w:val="24"/>
        </w:rPr>
        <w:tab/>
      </w:r>
      <w:r w:rsidRPr="002A2006">
        <w:rPr>
          <w:rFonts w:ascii="Sylfaen" w:hAnsi="Sylfaen"/>
          <w:sz w:val="24"/>
          <w:szCs w:val="24"/>
        </w:rPr>
        <w:t>Միության տեխնիկական կանոնակարգերի պահանջներին չհամապատասխանող՝ տեխնիկական կանոնակարգման օբյեկտների, ինչպես նա</w:t>
      </w:r>
      <w:r w:rsidR="00BD7B4D">
        <w:rPr>
          <w:rFonts w:ascii="Sylfaen" w:hAnsi="Sylfaen"/>
          <w:sz w:val="24"/>
          <w:szCs w:val="24"/>
        </w:rPr>
        <w:t>և</w:t>
      </w:r>
      <w:r w:rsidRPr="002A2006">
        <w:rPr>
          <w:rFonts w:ascii="Sylfaen" w:hAnsi="Sylfaen"/>
          <w:sz w:val="24"/>
          <w:szCs w:val="24"/>
        </w:rPr>
        <w:t xml:space="preserve"> անդամ պետությունների օրենսդրությանը համապատասխան հայտնաբերված՝ մարդու կյանքին </w:t>
      </w:r>
      <w:r w:rsidR="00BD7B4D">
        <w:rPr>
          <w:rFonts w:ascii="Sylfaen" w:hAnsi="Sylfaen"/>
          <w:sz w:val="24"/>
          <w:szCs w:val="24"/>
        </w:rPr>
        <w:t>և</w:t>
      </w:r>
      <w:r w:rsidRPr="002A2006">
        <w:rPr>
          <w:rFonts w:ascii="Sylfaen" w:hAnsi="Sylfaen"/>
          <w:sz w:val="24"/>
          <w:szCs w:val="24"/>
        </w:rPr>
        <w:t xml:space="preserve"> (կամ) առողջությանը, կենդանիների ու բույսերի կյանքին </w:t>
      </w:r>
      <w:r w:rsidR="00BD7B4D">
        <w:rPr>
          <w:rFonts w:ascii="Sylfaen" w:hAnsi="Sylfaen"/>
          <w:sz w:val="24"/>
          <w:szCs w:val="24"/>
        </w:rPr>
        <w:t>և</w:t>
      </w:r>
      <w:r w:rsidRPr="002A2006">
        <w:rPr>
          <w:rFonts w:ascii="Sylfaen" w:hAnsi="Sylfaen"/>
          <w:sz w:val="24"/>
          <w:szCs w:val="24"/>
        </w:rPr>
        <w:t xml:space="preserve"> </w:t>
      </w:r>
      <w:r w:rsidRPr="002A2006">
        <w:rPr>
          <w:rFonts w:ascii="Sylfaen" w:hAnsi="Sylfaen"/>
          <w:sz w:val="24"/>
          <w:szCs w:val="24"/>
        </w:rPr>
        <w:lastRenderedPageBreak/>
        <w:t>(կամ) առողջությանը, շրջակա միջավայրին վնաս հասցնելու դեպքերի վերաբերյալ</w:t>
      </w:r>
      <w:r w:rsidR="000A1B17" w:rsidRPr="002A2006">
        <w:rPr>
          <w:rFonts w:ascii="Sylfaen" w:hAnsi="Sylfaen"/>
          <w:sz w:val="24"/>
          <w:szCs w:val="24"/>
        </w:rPr>
        <w:t xml:space="preserve"> տեղեկատվությունը</w:t>
      </w:r>
      <w:r w:rsidRPr="002A2006">
        <w:rPr>
          <w:rFonts w:ascii="Sylfaen" w:hAnsi="Sylfaen"/>
          <w:sz w:val="24"/>
          <w:szCs w:val="24"/>
        </w:rPr>
        <w:t>:</w:t>
      </w:r>
    </w:p>
    <w:p w:rsidR="00BB648D" w:rsidRPr="002A2006" w:rsidRDefault="00BB648D" w:rsidP="002A2006">
      <w:pPr>
        <w:pStyle w:val="Bodytext20"/>
        <w:shd w:val="clear" w:color="auto" w:fill="auto"/>
        <w:spacing w:before="0" w:after="160" w:line="360" w:lineRule="auto"/>
        <w:jc w:val="center"/>
        <w:rPr>
          <w:rFonts w:ascii="Sylfaen" w:hAnsi="Sylfaen"/>
          <w:sz w:val="24"/>
          <w:szCs w:val="24"/>
        </w:rPr>
      </w:pPr>
    </w:p>
    <w:p w:rsidR="00013C27" w:rsidRPr="002A2006" w:rsidRDefault="00823DD3" w:rsidP="002A2006">
      <w:pPr>
        <w:pStyle w:val="Bodytext20"/>
        <w:shd w:val="clear" w:color="auto" w:fill="auto"/>
        <w:spacing w:before="0" w:after="160" w:line="360" w:lineRule="auto"/>
        <w:jc w:val="center"/>
        <w:rPr>
          <w:rFonts w:ascii="Sylfaen" w:hAnsi="Sylfaen"/>
          <w:sz w:val="24"/>
          <w:szCs w:val="24"/>
        </w:rPr>
      </w:pPr>
      <w:r w:rsidRPr="002A2006">
        <w:rPr>
          <w:rFonts w:ascii="Sylfaen" w:hAnsi="Sylfaen"/>
          <w:sz w:val="24"/>
          <w:szCs w:val="24"/>
        </w:rPr>
        <w:t>Հոդված 6</w:t>
      </w:r>
    </w:p>
    <w:p w:rsidR="00013C27" w:rsidRPr="002A2006" w:rsidRDefault="00823DD3"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1.</w:t>
      </w:r>
      <w:r w:rsidR="002A2006">
        <w:rPr>
          <w:rFonts w:ascii="Sylfaen" w:hAnsi="Sylfaen"/>
          <w:sz w:val="24"/>
          <w:szCs w:val="24"/>
        </w:rPr>
        <w:tab/>
      </w:r>
      <w:r w:rsidRPr="002A2006">
        <w:rPr>
          <w:rFonts w:ascii="Sylfaen" w:hAnsi="Sylfaen"/>
          <w:sz w:val="24"/>
          <w:szCs w:val="24"/>
        </w:rPr>
        <w:t>Պետական հսկողությանը (վերահսկողությանը) ուղղված միջոցառումներ անցկացնելիս պետական հսկողության (վերահսկողության) մարմիններն իրավունք չունեն իրավաբանական անձից կամ անհատ ձեռնարկատիրոջից պահանջելու ներկայացնել այնպիսի տեղեկատվություն, որը նախկինում ներկայացվել է անդամ պետությունների օրենսդրության</w:t>
      </w:r>
      <w:r w:rsidR="001524EB" w:rsidRPr="002A2006">
        <w:rPr>
          <w:rFonts w:ascii="Sylfaen" w:hAnsi="Sylfaen"/>
          <w:sz w:val="24"/>
          <w:szCs w:val="24"/>
        </w:rPr>
        <w:t>ը համապատասխան</w:t>
      </w:r>
      <w:r w:rsidRPr="002A2006">
        <w:rPr>
          <w:rFonts w:ascii="Sylfaen" w:hAnsi="Sylfaen"/>
          <w:sz w:val="24"/>
          <w:szCs w:val="24"/>
        </w:rPr>
        <w:t xml:space="preserve"> կամ, որը պետական հսկողության (վերահսկողության) մարմինները, անդամ պետությունների օրենսդրությանը համապատասխան, կարող են ստանալ Միության իրավունքի մաս կազմող միջազգային պայմանագրերին ու ակտերին </w:t>
      </w:r>
      <w:r w:rsidR="00BD7B4D">
        <w:rPr>
          <w:rFonts w:ascii="Sylfaen" w:hAnsi="Sylfaen"/>
          <w:sz w:val="24"/>
          <w:szCs w:val="24"/>
        </w:rPr>
        <w:t>և</w:t>
      </w:r>
      <w:r w:rsidRPr="002A2006">
        <w:rPr>
          <w:rFonts w:ascii="Sylfaen" w:hAnsi="Sylfaen"/>
          <w:sz w:val="24"/>
          <w:szCs w:val="24"/>
        </w:rPr>
        <w:t xml:space="preserve"> անդամ պետությունների օրենսդրությանը համապատասխան ձ</w:t>
      </w:r>
      <w:r w:rsidR="00BD7B4D">
        <w:rPr>
          <w:rFonts w:ascii="Sylfaen" w:hAnsi="Sylfaen"/>
          <w:sz w:val="24"/>
          <w:szCs w:val="24"/>
        </w:rPr>
        <w:t>և</w:t>
      </w:r>
      <w:r w:rsidRPr="002A2006">
        <w:rPr>
          <w:rFonts w:ascii="Sylfaen" w:hAnsi="Sylfaen"/>
          <w:sz w:val="24"/>
          <w:szCs w:val="24"/>
        </w:rPr>
        <w:t>ավորված ու գործող պետական տեղեկատվական համակարգերից, ռեեստրներից ու ռեգիստրներից:</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2.</w:t>
      </w:r>
      <w:r w:rsidR="002A2006">
        <w:rPr>
          <w:rFonts w:ascii="Sylfaen" w:hAnsi="Sylfaen"/>
          <w:sz w:val="24"/>
          <w:szCs w:val="24"/>
        </w:rPr>
        <w:tab/>
      </w:r>
      <w:r w:rsidRPr="002A2006">
        <w:rPr>
          <w:rFonts w:ascii="Sylfaen" w:hAnsi="Sylfaen"/>
          <w:sz w:val="24"/>
          <w:szCs w:val="24"/>
        </w:rPr>
        <w:t xml:space="preserve">Պետական հսկողության (վերահսկողության) շրջանակներում հետազոտությունները (փորձարկումները) </w:t>
      </w:r>
      <w:r w:rsidR="00BD7B4D">
        <w:rPr>
          <w:rFonts w:ascii="Sylfaen" w:hAnsi="Sylfaen"/>
          <w:sz w:val="24"/>
          <w:szCs w:val="24"/>
        </w:rPr>
        <w:t>և</w:t>
      </w:r>
      <w:r w:rsidRPr="002A2006">
        <w:rPr>
          <w:rFonts w:ascii="Sylfaen" w:hAnsi="Sylfaen"/>
          <w:sz w:val="24"/>
          <w:szCs w:val="24"/>
        </w:rPr>
        <w:t xml:space="preserve"> չափումներն անցկացվում են պետական հսկողության (վերահսկողության) մարմնի սեփական հավատարմագրված փորձարկման լաբորատորիաներում (կենտրոններում) կամ անդամ պետությունների օրենսդրությանը համապատասխան հավատարմագրված փորձարկման լաբորատորիաներում (կենտրոններում):</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Պետական հսկողության (վերահսկողության) շրջանակներում չի</w:t>
      </w:r>
      <w:r w:rsidR="002A2006">
        <w:rPr>
          <w:rFonts w:ascii="Sylfaen" w:hAnsi="Sylfaen"/>
          <w:sz w:val="24"/>
          <w:szCs w:val="24"/>
        </w:rPr>
        <w:t> </w:t>
      </w:r>
      <w:r w:rsidRPr="002A2006">
        <w:rPr>
          <w:rFonts w:ascii="Sylfaen" w:hAnsi="Sylfaen"/>
          <w:sz w:val="24"/>
          <w:szCs w:val="24"/>
        </w:rPr>
        <w:t xml:space="preserve">թույլատրվում անցկացնել արտադրանքի նմուշների հետազոտություններ (փորձարկումներ) </w:t>
      </w:r>
      <w:r w:rsidR="00BD7B4D">
        <w:rPr>
          <w:rFonts w:ascii="Sylfaen" w:hAnsi="Sylfaen"/>
          <w:sz w:val="24"/>
          <w:szCs w:val="24"/>
        </w:rPr>
        <w:t>և</w:t>
      </w:r>
      <w:r w:rsidRPr="002A2006">
        <w:rPr>
          <w:rFonts w:ascii="Sylfaen" w:hAnsi="Sylfaen"/>
          <w:sz w:val="24"/>
          <w:szCs w:val="24"/>
        </w:rPr>
        <w:t xml:space="preserve"> չափումներ այն փորձարկման լաբորատորիայում (կենտրոնում), որում գնահատվել (հա</w:t>
      </w:r>
      <w:r w:rsidR="00FC202E" w:rsidRPr="002A2006">
        <w:rPr>
          <w:rFonts w:ascii="Sylfaen" w:hAnsi="Sylfaen"/>
          <w:sz w:val="24"/>
          <w:szCs w:val="24"/>
        </w:rPr>
        <w:t>վաստ</w:t>
      </w:r>
      <w:r w:rsidRPr="002A2006">
        <w:rPr>
          <w:rFonts w:ascii="Sylfaen" w:hAnsi="Sylfaen"/>
          <w:sz w:val="24"/>
          <w:szCs w:val="24"/>
        </w:rPr>
        <w:t>վել) է Միության տեխնիկական կանոնակարգերի պահանջներին</w:t>
      </w:r>
      <w:r w:rsidR="00FC202E" w:rsidRPr="002A2006">
        <w:rPr>
          <w:rFonts w:ascii="Sylfaen" w:hAnsi="Sylfaen"/>
          <w:sz w:val="24"/>
          <w:szCs w:val="24"/>
        </w:rPr>
        <w:t xml:space="preserve"> տվյալ արտադրանքի</w:t>
      </w:r>
      <w:r w:rsidRPr="002A2006">
        <w:rPr>
          <w:rFonts w:ascii="Sylfaen" w:hAnsi="Sylfaen"/>
          <w:sz w:val="24"/>
          <w:szCs w:val="24"/>
        </w:rPr>
        <w:t xml:space="preserve"> համապատասխանությ</w:t>
      </w:r>
      <w:r w:rsidR="00FC202E" w:rsidRPr="002A2006">
        <w:rPr>
          <w:rFonts w:ascii="Sylfaen" w:hAnsi="Sylfaen"/>
          <w:sz w:val="24"/>
          <w:szCs w:val="24"/>
        </w:rPr>
        <w:t>ունը</w:t>
      </w:r>
      <w:r w:rsidRPr="002A2006">
        <w:rPr>
          <w:rFonts w:ascii="Sylfaen" w:hAnsi="Sylfaen"/>
          <w:sz w:val="24"/>
          <w:szCs w:val="24"/>
        </w:rPr>
        <w:t xml:space="preserve">՝ բացառությամբ այն դեպքերի, երբ անդամ պետության տարածքում որպես իրավաբանական անձ գրանցված է պետական հսկողության </w:t>
      </w:r>
      <w:r w:rsidRPr="002A2006">
        <w:rPr>
          <w:rFonts w:ascii="Sylfaen" w:hAnsi="Sylfaen"/>
          <w:sz w:val="24"/>
          <w:szCs w:val="24"/>
        </w:rPr>
        <w:lastRenderedPageBreak/>
        <w:t>(վերահսկողության) համար անհրաժեշտ փորձարկումներ անցկացնող միայն մեկ փորձարկման լաբորատորիա (կենտրոն):</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3.</w:t>
      </w:r>
      <w:r w:rsidR="002A2006">
        <w:rPr>
          <w:rFonts w:ascii="Sylfaen" w:hAnsi="Sylfaen"/>
          <w:sz w:val="24"/>
          <w:szCs w:val="24"/>
        </w:rPr>
        <w:tab/>
      </w:r>
      <w:r w:rsidRPr="002A2006">
        <w:rPr>
          <w:rFonts w:ascii="Sylfaen" w:hAnsi="Sylfaen"/>
          <w:sz w:val="24"/>
          <w:szCs w:val="24"/>
        </w:rPr>
        <w:t xml:space="preserve">Պետական հսկողության (վերահսկողության) մարմիններն իրավունք ունեն պետական հսկողությանը (վերահսկողությանը) ուղղված միջոցառումների անցկացմանը ներգրավելու փորձագետներ </w:t>
      </w:r>
      <w:r w:rsidR="00BD7B4D">
        <w:rPr>
          <w:rFonts w:ascii="Sylfaen" w:hAnsi="Sylfaen"/>
          <w:sz w:val="24"/>
          <w:szCs w:val="24"/>
        </w:rPr>
        <w:t>և</w:t>
      </w:r>
      <w:r w:rsidRPr="002A2006">
        <w:rPr>
          <w:rFonts w:ascii="Sylfaen" w:hAnsi="Sylfaen"/>
          <w:sz w:val="24"/>
          <w:szCs w:val="24"/>
        </w:rPr>
        <w:t xml:space="preserve"> փորձագիտական կազմակերպություններ՝ անդամ պետությունների օրենսդրությամբ սահմանված կարգով: Նշված միջոցառումներն իրականացվում են՝ հաշվի առնելով արտադրողներից, վաճառողներից, կատարողներից </w:t>
      </w:r>
      <w:r w:rsidR="00BD7B4D">
        <w:rPr>
          <w:rFonts w:ascii="Sylfaen" w:hAnsi="Sylfaen"/>
          <w:sz w:val="24"/>
          <w:szCs w:val="24"/>
        </w:rPr>
        <w:t>և</w:t>
      </w:r>
      <w:r w:rsidRPr="002A2006">
        <w:rPr>
          <w:rFonts w:ascii="Sylfaen" w:hAnsi="Sylfaen"/>
          <w:sz w:val="24"/>
          <w:szCs w:val="24"/>
        </w:rPr>
        <w:t xml:space="preserve"> ձեռք</w:t>
      </w:r>
      <w:r w:rsidR="00537A1C" w:rsidRPr="002A2006">
        <w:rPr>
          <w:rFonts w:ascii="Sylfaen" w:hAnsi="Sylfaen"/>
          <w:sz w:val="24"/>
          <w:szCs w:val="24"/>
        </w:rPr>
        <w:t xml:space="preserve"> </w:t>
      </w:r>
      <w:r w:rsidRPr="002A2006">
        <w:rPr>
          <w:rFonts w:ascii="Sylfaen" w:hAnsi="Sylfaen"/>
          <w:sz w:val="24"/>
          <w:szCs w:val="24"/>
        </w:rPr>
        <w:t>բերողներից (այդ</w:t>
      </w:r>
      <w:r w:rsidR="002A2006">
        <w:rPr>
          <w:rFonts w:ascii="Sylfaen" w:hAnsi="Sylfaen"/>
          <w:sz w:val="24"/>
          <w:szCs w:val="24"/>
        </w:rPr>
        <w:t> </w:t>
      </w:r>
      <w:r w:rsidRPr="002A2006">
        <w:rPr>
          <w:rFonts w:ascii="Sylfaen" w:hAnsi="Sylfaen"/>
          <w:sz w:val="24"/>
          <w:szCs w:val="24"/>
        </w:rPr>
        <w:t xml:space="preserve">թվում՝ սպառողներից) նշված փորձագետների </w:t>
      </w:r>
      <w:r w:rsidR="00BD7B4D">
        <w:rPr>
          <w:rFonts w:ascii="Sylfaen" w:hAnsi="Sylfaen"/>
          <w:sz w:val="24"/>
          <w:szCs w:val="24"/>
        </w:rPr>
        <w:t>և</w:t>
      </w:r>
      <w:r w:rsidRPr="002A2006">
        <w:rPr>
          <w:rFonts w:ascii="Sylfaen" w:hAnsi="Sylfaen"/>
          <w:sz w:val="24"/>
          <w:szCs w:val="24"/>
        </w:rPr>
        <w:t xml:space="preserve"> փորձագիտական կազմակերպությունների անկախության սկզբունքը:</w:t>
      </w:r>
    </w:p>
    <w:p w:rsidR="007C2A6F"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4.</w:t>
      </w:r>
      <w:r w:rsidR="002A2006">
        <w:rPr>
          <w:rFonts w:ascii="Sylfaen" w:hAnsi="Sylfaen"/>
          <w:sz w:val="24"/>
          <w:szCs w:val="24"/>
        </w:rPr>
        <w:tab/>
      </w:r>
      <w:r w:rsidRPr="002A2006">
        <w:rPr>
          <w:rFonts w:ascii="Sylfaen" w:hAnsi="Sylfaen"/>
          <w:sz w:val="24"/>
          <w:szCs w:val="24"/>
        </w:rPr>
        <w:t>Արտապլանային ստուգումները կարող են անցկացվել պետական հսկողության (վերահսկողության) մարմինների կողմից</w:t>
      </w:r>
      <w:r w:rsidR="00E57601" w:rsidRPr="002A2006">
        <w:rPr>
          <w:rFonts w:ascii="Sylfaen" w:hAnsi="Sylfaen"/>
          <w:sz w:val="24"/>
          <w:szCs w:val="24"/>
        </w:rPr>
        <w:t>`</w:t>
      </w:r>
      <w:r w:rsidRPr="002A2006">
        <w:rPr>
          <w:rFonts w:ascii="Sylfaen" w:hAnsi="Sylfaen"/>
          <w:sz w:val="24"/>
          <w:szCs w:val="24"/>
        </w:rPr>
        <w:t xml:space="preserve"> </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1)</w:t>
      </w:r>
      <w:r w:rsidR="002A2006">
        <w:rPr>
          <w:rFonts w:ascii="Sylfaen" w:hAnsi="Sylfaen"/>
          <w:sz w:val="24"/>
          <w:szCs w:val="24"/>
        </w:rPr>
        <w:tab/>
      </w:r>
      <w:r w:rsidRPr="002A2006">
        <w:rPr>
          <w:rFonts w:ascii="Sylfaen" w:hAnsi="Sylfaen"/>
          <w:sz w:val="24"/>
          <w:szCs w:val="24"/>
        </w:rPr>
        <w:t xml:space="preserve">պետական մարմիններից, իրավաբանական անձանցից ու անհատ ձեռնարկատերերից, սպառողների հասարակական միավորումներից (ասոցիացիաներից, միություններից), զանգվածային լրատվամիջոցներից </w:t>
      </w:r>
      <w:r w:rsidR="00BD7B4D">
        <w:rPr>
          <w:rFonts w:ascii="Sylfaen" w:hAnsi="Sylfaen"/>
          <w:sz w:val="24"/>
          <w:szCs w:val="24"/>
        </w:rPr>
        <w:t>և</w:t>
      </w:r>
      <w:r w:rsidRPr="002A2006">
        <w:rPr>
          <w:rFonts w:ascii="Sylfaen" w:hAnsi="Sylfaen"/>
          <w:sz w:val="24"/>
          <w:szCs w:val="24"/>
        </w:rPr>
        <w:t xml:space="preserve"> քաղաքացիներից պետական հսկողության (վերահսկողության) մարմնի կողմից Միության տեխնիկական կանոնակարգերի պահանջների խախտման վերաբերյալ տեղեկատվություն ստանալ</w:t>
      </w:r>
      <w:r w:rsidR="008914C2" w:rsidRPr="002A2006">
        <w:rPr>
          <w:rFonts w:ascii="Sylfaen" w:hAnsi="Sylfaen"/>
          <w:sz w:val="24"/>
          <w:szCs w:val="24"/>
        </w:rPr>
        <w:t>ու</w:t>
      </w:r>
      <w:r w:rsidR="007C2A6F" w:rsidRPr="002A2006">
        <w:rPr>
          <w:rFonts w:ascii="Sylfaen" w:hAnsi="Sylfaen"/>
          <w:sz w:val="24"/>
          <w:szCs w:val="24"/>
        </w:rPr>
        <w:t>,</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2)</w:t>
      </w:r>
      <w:r w:rsidR="002A2006">
        <w:rPr>
          <w:rFonts w:ascii="Sylfaen" w:hAnsi="Sylfaen"/>
          <w:sz w:val="24"/>
          <w:szCs w:val="24"/>
        </w:rPr>
        <w:tab/>
      </w:r>
      <w:r w:rsidRPr="002A2006">
        <w:rPr>
          <w:rFonts w:ascii="Sylfaen" w:hAnsi="Sylfaen"/>
          <w:sz w:val="24"/>
          <w:szCs w:val="24"/>
        </w:rPr>
        <w:t xml:space="preserve">մարդու կյանքին </w:t>
      </w:r>
      <w:r w:rsidR="00BD7B4D">
        <w:rPr>
          <w:rFonts w:ascii="Sylfaen" w:hAnsi="Sylfaen"/>
          <w:sz w:val="24"/>
          <w:szCs w:val="24"/>
        </w:rPr>
        <w:t>և</w:t>
      </w:r>
      <w:r w:rsidRPr="002A2006">
        <w:rPr>
          <w:rFonts w:ascii="Sylfaen" w:hAnsi="Sylfaen"/>
          <w:sz w:val="24"/>
          <w:szCs w:val="24"/>
        </w:rPr>
        <w:t xml:space="preserve"> (կամ) առողջությանը, կենդանիների ու բույսերի կյանքին </w:t>
      </w:r>
      <w:r w:rsidR="00BD7B4D">
        <w:rPr>
          <w:rFonts w:ascii="Sylfaen" w:hAnsi="Sylfaen"/>
          <w:sz w:val="24"/>
          <w:szCs w:val="24"/>
        </w:rPr>
        <w:t>և</w:t>
      </w:r>
      <w:r w:rsidRPr="002A2006">
        <w:rPr>
          <w:rFonts w:ascii="Sylfaen" w:hAnsi="Sylfaen"/>
          <w:sz w:val="24"/>
          <w:szCs w:val="24"/>
        </w:rPr>
        <w:t xml:space="preserve"> (կամ) առողջությանը, շրջակա միջավայրին վնաս հասցնելու վտանգ </w:t>
      </w:r>
      <w:r w:rsidR="001524EB" w:rsidRPr="002A2006">
        <w:rPr>
          <w:rFonts w:ascii="Sylfaen" w:hAnsi="Sylfaen"/>
          <w:sz w:val="24"/>
          <w:szCs w:val="24"/>
        </w:rPr>
        <w:t>առաջաց</w:t>
      </w:r>
      <w:r w:rsidR="00060794" w:rsidRPr="002A2006">
        <w:rPr>
          <w:rFonts w:ascii="Sylfaen" w:hAnsi="Sylfaen"/>
          <w:sz w:val="24"/>
          <w:szCs w:val="24"/>
        </w:rPr>
        <w:t>նելու</w:t>
      </w:r>
      <w:r w:rsidR="001524EB" w:rsidRPr="002A2006">
        <w:rPr>
          <w:rFonts w:ascii="Sylfaen" w:hAnsi="Sylfaen"/>
          <w:sz w:val="24"/>
          <w:szCs w:val="24"/>
        </w:rPr>
        <w:t xml:space="preserve"> </w:t>
      </w:r>
      <w:r w:rsidR="00BD7B4D">
        <w:rPr>
          <w:rFonts w:ascii="Sylfaen" w:hAnsi="Sylfaen"/>
          <w:sz w:val="24"/>
          <w:szCs w:val="24"/>
        </w:rPr>
        <w:t>և</w:t>
      </w:r>
      <w:r w:rsidR="001524EB" w:rsidRPr="002A2006">
        <w:rPr>
          <w:rFonts w:ascii="Sylfaen" w:hAnsi="Sylfaen"/>
          <w:sz w:val="24"/>
          <w:szCs w:val="24"/>
        </w:rPr>
        <w:t xml:space="preserve"> (կամ) վնաս հասցնել</w:t>
      </w:r>
      <w:r w:rsidR="008914C2" w:rsidRPr="002A2006">
        <w:rPr>
          <w:rFonts w:ascii="Sylfaen" w:hAnsi="Sylfaen"/>
          <w:sz w:val="24"/>
          <w:szCs w:val="24"/>
        </w:rPr>
        <w:t>ու</w:t>
      </w:r>
      <w:r w:rsidR="007C2A6F" w:rsidRPr="002A2006">
        <w:rPr>
          <w:rFonts w:ascii="Sylfaen" w:hAnsi="Sylfaen"/>
          <w:sz w:val="24"/>
          <w:szCs w:val="24"/>
        </w:rPr>
        <w:t>,</w:t>
      </w:r>
    </w:p>
    <w:p w:rsidR="00013C27" w:rsidRPr="002A2006" w:rsidRDefault="00E57601"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3)</w:t>
      </w:r>
      <w:r w:rsidR="002A2006">
        <w:rPr>
          <w:rFonts w:ascii="Sylfaen" w:hAnsi="Sylfaen"/>
          <w:sz w:val="24"/>
          <w:szCs w:val="24"/>
        </w:rPr>
        <w:tab/>
      </w:r>
      <w:r w:rsidRPr="002A2006">
        <w:rPr>
          <w:rFonts w:ascii="Sylfaen" w:hAnsi="Sylfaen"/>
          <w:sz w:val="24"/>
          <w:szCs w:val="24"/>
        </w:rPr>
        <w:t xml:space="preserve">Միության տեխնիկական կանոնակարգերի պահանջների հայտնաբերված խախտումները վերացնելու վերաբերյալ ավելի վաղ տրված կարգադրագրի՝ իրավաբանական անձանց </w:t>
      </w:r>
      <w:r w:rsidR="00BD7B4D">
        <w:rPr>
          <w:rFonts w:ascii="Sylfaen" w:hAnsi="Sylfaen"/>
          <w:sz w:val="24"/>
          <w:szCs w:val="24"/>
        </w:rPr>
        <w:t>և</w:t>
      </w:r>
      <w:r w:rsidRPr="002A2006">
        <w:rPr>
          <w:rFonts w:ascii="Sylfaen" w:hAnsi="Sylfaen"/>
          <w:sz w:val="24"/>
          <w:szCs w:val="24"/>
        </w:rPr>
        <w:t xml:space="preserve"> անհատ ձեռնարկատերերի կողմից կատարման սահմանված ժամկետը լրանալ</w:t>
      </w:r>
      <w:r w:rsidR="007C2A6F" w:rsidRPr="002A2006">
        <w:rPr>
          <w:rFonts w:ascii="Sylfaen" w:hAnsi="Sylfaen"/>
          <w:sz w:val="24"/>
          <w:szCs w:val="24"/>
        </w:rPr>
        <w:t>ու դեպքերում</w:t>
      </w:r>
      <w:r w:rsidR="00060794" w:rsidRPr="002A2006">
        <w:rPr>
          <w:rFonts w:ascii="Sylfaen" w:hAnsi="Sylfaen"/>
          <w:sz w:val="24"/>
          <w:szCs w:val="24"/>
        </w:rPr>
        <w:t>,</w:t>
      </w:r>
    </w:p>
    <w:p w:rsidR="00013C27" w:rsidRPr="002A2006" w:rsidRDefault="00E57601"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4)</w:t>
      </w:r>
      <w:r w:rsidR="002A2006">
        <w:rPr>
          <w:rFonts w:ascii="Sylfaen" w:hAnsi="Sylfaen"/>
          <w:sz w:val="24"/>
          <w:szCs w:val="24"/>
        </w:rPr>
        <w:tab/>
      </w:r>
      <w:r w:rsidRPr="002A2006">
        <w:rPr>
          <w:rFonts w:ascii="Sylfaen" w:hAnsi="Sylfaen"/>
          <w:sz w:val="24"/>
          <w:szCs w:val="24"/>
        </w:rPr>
        <w:t>անդամ պետությունների օրենսդրությամբ</w:t>
      </w:r>
      <w:r w:rsidR="00B87430" w:rsidRPr="002A2006">
        <w:rPr>
          <w:rFonts w:ascii="Sylfaen" w:hAnsi="Sylfaen"/>
          <w:sz w:val="24"/>
          <w:szCs w:val="24"/>
        </w:rPr>
        <w:t xml:space="preserve"> նախատեսված այլ դեպքերում:</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lastRenderedPageBreak/>
        <w:t>5.</w:t>
      </w:r>
      <w:r w:rsidR="002A2006">
        <w:rPr>
          <w:rFonts w:ascii="Sylfaen" w:hAnsi="Sylfaen"/>
          <w:sz w:val="24"/>
          <w:szCs w:val="24"/>
        </w:rPr>
        <w:tab/>
      </w:r>
      <w:r w:rsidRPr="002A2006">
        <w:rPr>
          <w:rFonts w:ascii="Sylfaen" w:hAnsi="Sylfaen"/>
          <w:sz w:val="24"/>
          <w:szCs w:val="24"/>
        </w:rPr>
        <w:t xml:space="preserve">Եթե արտապլանային ստուգում անցկացնելու համար հիմք է ծառայում մարդու կյանքին </w:t>
      </w:r>
      <w:r w:rsidR="00BD7B4D">
        <w:rPr>
          <w:rFonts w:ascii="Sylfaen" w:hAnsi="Sylfaen"/>
          <w:sz w:val="24"/>
          <w:szCs w:val="24"/>
        </w:rPr>
        <w:t>և</w:t>
      </w:r>
      <w:r w:rsidRPr="002A2006">
        <w:rPr>
          <w:rFonts w:ascii="Sylfaen" w:hAnsi="Sylfaen"/>
          <w:sz w:val="24"/>
          <w:szCs w:val="24"/>
        </w:rPr>
        <w:t xml:space="preserve"> (կամ) առողջությանը, կենդանիների ու բույսերի կյանքին </w:t>
      </w:r>
      <w:r w:rsidR="00BD7B4D">
        <w:rPr>
          <w:rFonts w:ascii="Sylfaen" w:hAnsi="Sylfaen"/>
          <w:sz w:val="24"/>
          <w:szCs w:val="24"/>
        </w:rPr>
        <w:t>և</w:t>
      </w:r>
      <w:r w:rsidRPr="002A2006">
        <w:rPr>
          <w:rFonts w:ascii="Sylfaen" w:hAnsi="Sylfaen"/>
          <w:sz w:val="24"/>
          <w:szCs w:val="24"/>
        </w:rPr>
        <w:t xml:space="preserve"> (կամ) առողջությանը, շրջակա միջավայրին վնաս հասցնելը, ապա պետական հսկողության (վերահսկողության) մարմիններն իրավունք ունեն անհապաղ անցկացնելու արտապլանային ստուգում՝ ծանուցելով այդ մասին այն անձին, որի նկատմամբ անցկացվում է այդ ստուգումը:</w:t>
      </w:r>
    </w:p>
    <w:p w:rsidR="00BB648D" w:rsidRPr="002A2006" w:rsidRDefault="00BB648D" w:rsidP="002A2006">
      <w:pPr>
        <w:pStyle w:val="Bodytext20"/>
        <w:shd w:val="clear" w:color="auto" w:fill="auto"/>
        <w:spacing w:before="0" w:after="160" w:line="360" w:lineRule="auto"/>
        <w:jc w:val="center"/>
        <w:rPr>
          <w:rFonts w:ascii="Sylfaen" w:hAnsi="Sylfaen"/>
          <w:sz w:val="24"/>
          <w:szCs w:val="24"/>
        </w:rPr>
      </w:pPr>
    </w:p>
    <w:p w:rsidR="00013C27" w:rsidRPr="002A2006" w:rsidRDefault="00823DD3" w:rsidP="002A2006">
      <w:pPr>
        <w:pStyle w:val="Bodytext20"/>
        <w:shd w:val="clear" w:color="auto" w:fill="auto"/>
        <w:spacing w:before="0" w:after="160" w:line="360" w:lineRule="auto"/>
        <w:jc w:val="center"/>
        <w:rPr>
          <w:rFonts w:ascii="Sylfaen" w:hAnsi="Sylfaen"/>
          <w:sz w:val="24"/>
          <w:szCs w:val="24"/>
        </w:rPr>
      </w:pPr>
      <w:r w:rsidRPr="002A2006">
        <w:rPr>
          <w:rFonts w:ascii="Sylfaen" w:hAnsi="Sylfaen"/>
          <w:sz w:val="24"/>
          <w:szCs w:val="24"/>
        </w:rPr>
        <w:t>Հոդված 7</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1.</w:t>
      </w:r>
      <w:r w:rsidR="002A2006">
        <w:rPr>
          <w:rFonts w:ascii="Sylfaen" w:hAnsi="Sylfaen"/>
          <w:sz w:val="24"/>
          <w:szCs w:val="24"/>
        </w:rPr>
        <w:tab/>
      </w:r>
      <w:r w:rsidRPr="002A2006">
        <w:rPr>
          <w:rFonts w:ascii="Sylfaen" w:hAnsi="Sylfaen"/>
          <w:sz w:val="24"/>
          <w:szCs w:val="24"/>
        </w:rPr>
        <w:t xml:space="preserve">Պետական հսկողության (վերահսկողության) անցկացումը կազմակերպելու </w:t>
      </w:r>
      <w:r w:rsidR="00BD7B4D">
        <w:rPr>
          <w:rFonts w:ascii="Sylfaen" w:hAnsi="Sylfaen"/>
          <w:sz w:val="24"/>
          <w:szCs w:val="24"/>
        </w:rPr>
        <w:t>և</w:t>
      </w:r>
      <w:r w:rsidRPr="002A2006">
        <w:rPr>
          <w:rFonts w:ascii="Sylfaen" w:hAnsi="Sylfaen"/>
          <w:sz w:val="24"/>
          <w:szCs w:val="24"/>
        </w:rPr>
        <w:t xml:space="preserve"> Միության տեխնիկական կանոնակարգերի պահանջներին չհամապատասխանող արտադրանքն անդամ պետությունների տարածքներում շրջանառության մեջ դնելը կանխելու նպատակով՝ անդամ պետություններն ապահովում են պետական հսկողության (վերահսկողության) մարմինների փոխգործակցությունը, այդ թվում՝ պարբերաբար տեղեկատվություն փոխանակելու, պետական հսկողություն (վերահսկողություն) անցկացնելու փորձի փոխանակում կազմակերպելու </w:t>
      </w:r>
      <w:r w:rsidR="00BD7B4D">
        <w:rPr>
          <w:rFonts w:ascii="Sylfaen" w:hAnsi="Sylfaen"/>
          <w:sz w:val="24"/>
          <w:szCs w:val="24"/>
        </w:rPr>
        <w:t>և</w:t>
      </w:r>
      <w:r w:rsidRPr="002A2006">
        <w:rPr>
          <w:rFonts w:ascii="Sylfaen" w:hAnsi="Sylfaen"/>
          <w:sz w:val="24"/>
          <w:szCs w:val="24"/>
        </w:rPr>
        <w:t xml:space="preserve"> համատեղ ստուգումներ անցկացնելու միջոցով:</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2.</w:t>
      </w:r>
      <w:r w:rsidR="002A2006">
        <w:rPr>
          <w:rFonts w:ascii="Sylfaen" w:hAnsi="Sylfaen"/>
          <w:sz w:val="24"/>
          <w:szCs w:val="24"/>
        </w:rPr>
        <w:tab/>
      </w:r>
      <w:r w:rsidRPr="002A2006">
        <w:rPr>
          <w:rFonts w:ascii="Sylfaen" w:hAnsi="Sylfaen"/>
          <w:sz w:val="24"/>
          <w:szCs w:val="24"/>
        </w:rPr>
        <w:t xml:space="preserve">Պետական հսկողության (վերահսկողության) անցկացման ժամանակ տեղեկատվության փոխանակում </w:t>
      </w:r>
      <w:r w:rsidR="00BD7B4D">
        <w:rPr>
          <w:rFonts w:ascii="Sylfaen" w:hAnsi="Sylfaen"/>
          <w:sz w:val="24"/>
          <w:szCs w:val="24"/>
        </w:rPr>
        <w:t>և</w:t>
      </w:r>
      <w:r w:rsidRPr="002A2006">
        <w:rPr>
          <w:rFonts w:ascii="Sylfaen" w:hAnsi="Sylfaen"/>
          <w:sz w:val="24"/>
          <w:szCs w:val="24"/>
        </w:rPr>
        <w:t xml:space="preserve"> փոխգործակցություն ապահովելու նպատակով</w:t>
      </w:r>
      <w:r w:rsidR="00A93FF9" w:rsidRPr="002A2006">
        <w:rPr>
          <w:rFonts w:ascii="Sylfaen" w:hAnsi="Sylfaen"/>
          <w:sz w:val="24"/>
          <w:szCs w:val="24"/>
        </w:rPr>
        <w:t>՝</w:t>
      </w:r>
      <w:r w:rsidRPr="002A2006">
        <w:rPr>
          <w:rFonts w:ascii="Sylfaen" w:hAnsi="Sylfaen"/>
          <w:sz w:val="24"/>
          <w:szCs w:val="24"/>
        </w:rPr>
        <w:t xml:space="preserve"> պետական հսկողության (վերահսկողության) մարմիններն օգտագործում են Միության ինտեգրված տեղեկատվական համակարգը:</w:t>
      </w:r>
    </w:p>
    <w:p w:rsidR="00BB648D" w:rsidRPr="002A2006" w:rsidRDefault="00BB648D" w:rsidP="002A2006">
      <w:pPr>
        <w:pStyle w:val="Bodytext20"/>
        <w:shd w:val="clear" w:color="auto" w:fill="auto"/>
        <w:spacing w:before="0" w:after="160" w:line="360" w:lineRule="auto"/>
        <w:jc w:val="center"/>
        <w:rPr>
          <w:rFonts w:ascii="Sylfaen" w:hAnsi="Sylfaen"/>
          <w:sz w:val="24"/>
          <w:szCs w:val="24"/>
        </w:rPr>
      </w:pPr>
    </w:p>
    <w:p w:rsidR="00013C27" w:rsidRPr="002A2006" w:rsidRDefault="00823DD3" w:rsidP="002A2006">
      <w:pPr>
        <w:pStyle w:val="Bodytext20"/>
        <w:shd w:val="clear" w:color="auto" w:fill="auto"/>
        <w:spacing w:before="0" w:after="160" w:line="360" w:lineRule="auto"/>
        <w:jc w:val="center"/>
        <w:rPr>
          <w:rFonts w:ascii="Sylfaen" w:hAnsi="Sylfaen"/>
          <w:sz w:val="24"/>
          <w:szCs w:val="24"/>
        </w:rPr>
      </w:pPr>
      <w:r w:rsidRPr="002A2006">
        <w:rPr>
          <w:rFonts w:ascii="Sylfaen" w:hAnsi="Sylfaen"/>
          <w:sz w:val="24"/>
          <w:szCs w:val="24"/>
        </w:rPr>
        <w:t>Հոդված 8</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1.</w:t>
      </w:r>
      <w:r w:rsidR="002A2006">
        <w:rPr>
          <w:rFonts w:ascii="Sylfaen" w:hAnsi="Sylfaen"/>
          <w:sz w:val="24"/>
          <w:szCs w:val="24"/>
        </w:rPr>
        <w:tab/>
      </w:r>
      <w:r w:rsidRPr="002A2006">
        <w:rPr>
          <w:rFonts w:ascii="Sylfaen" w:hAnsi="Sylfaen"/>
          <w:sz w:val="24"/>
          <w:szCs w:val="24"/>
        </w:rPr>
        <w:t xml:space="preserve">Միության շրջանակներում Միության ինտեգրված տեղեկատվական համակարգի օգտագործմամբ ընդհանուր գործընթացների իրագործման շրջանակներում պետական հսկողության (վերահսկողության) մարմինների </w:t>
      </w:r>
      <w:r w:rsidR="00BD7B4D">
        <w:rPr>
          <w:rFonts w:ascii="Sylfaen" w:hAnsi="Sylfaen"/>
          <w:sz w:val="24"/>
          <w:szCs w:val="24"/>
        </w:rPr>
        <w:t>և</w:t>
      </w:r>
      <w:r w:rsidRPr="002A2006">
        <w:rPr>
          <w:rFonts w:ascii="Sylfaen" w:hAnsi="Sylfaen"/>
          <w:sz w:val="24"/>
          <w:szCs w:val="24"/>
        </w:rPr>
        <w:t xml:space="preserve"> անդամ պետությունների այլ լիազորված մարմինների օպերատիվ փոխգործակցության նպատակով ապահովվում է վտանգավոր արտադրանքի </w:t>
      </w:r>
      <w:r w:rsidRPr="002A2006">
        <w:rPr>
          <w:rFonts w:ascii="Sylfaen" w:hAnsi="Sylfaen"/>
          <w:sz w:val="24"/>
          <w:szCs w:val="24"/>
        </w:rPr>
        <w:lastRenderedPageBreak/>
        <w:t>վերաբերյալ տեղեկացման համակարգի</w:t>
      </w:r>
      <w:r w:rsidR="00A264B9" w:rsidRPr="002A2006">
        <w:rPr>
          <w:rFonts w:ascii="Sylfaen" w:hAnsi="Sylfaen"/>
          <w:sz w:val="24"/>
          <w:szCs w:val="24"/>
        </w:rPr>
        <w:t xml:space="preserve"> (այսուհետ՝ տեղեկացման համակարգ)</w:t>
      </w:r>
      <w:r w:rsidRPr="002A2006">
        <w:rPr>
          <w:rFonts w:ascii="Sylfaen" w:hAnsi="Sylfaen"/>
          <w:sz w:val="24"/>
          <w:szCs w:val="24"/>
        </w:rPr>
        <w:t xml:space="preserve"> գործունեությունը:</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2.</w:t>
      </w:r>
      <w:r w:rsidR="002A2006">
        <w:rPr>
          <w:rFonts w:ascii="Sylfaen" w:hAnsi="Sylfaen"/>
          <w:sz w:val="24"/>
          <w:szCs w:val="24"/>
        </w:rPr>
        <w:tab/>
      </w:r>
      <w:r w:rsidRPr="002A2006">
        <w:rPr>
          <w:rFonts w:ascii="Sylfaen" w:hAnsi="Sylfaen"/>
          <w:sz w:val="24"/>
          <w:szCs w:val="24"/>
        </w:rPr>
        <w:t>Տեղեկացման համակարգի գործունեության շրջանակներում իրականացվում է ընդհանուր տեղեկատվական ռեսուրսների ձ</w:t>
      </w:r>
      <w:r w:rsidR="00BD7B4D">
        <w:rPr>
          <w:rFonts w:ascii="Sylfaen" w:hAnsi="Sylfaen"/>
          <w:sz w:val="24"/>
          <w:szCs w:val="24"/>
        </w:rPr>
        <w:t>և</w:t>
      </w:r>
      <w:r w:rsidRPr="002A2006">
        <w:rPr>
          <w:rFonts w:ascii="Sylfaen" w:hAnsi="Sylfaen"/>
          <w:sz w:val="24"/>
          <w:szCs w:val="24"/>
        </w:rPr>
        <w:t xml:space="preserve">ավորում, վարում </w:t>
      </w:r>
      <w:r w:rsidR="00BD7B4D">
        <w:rPr>
          <w:rFonts w:ascii="Sylfaen" w:hAnsi="Sylfaen"/>
          <w:sz w:val="24"/>
          <w:szCs w:val="24"/>
        </w:rPr>
        <w:t>և</w:t>
      </w:r>
      <w:r w:rsidRPr="002A2006">
        <w:rPr>
          <w:rFonts w:ascii="Sylfaen" w:hAnsi="Sylfaen"/>
          <w:sz w:val="24"/>
          <w:szCs w:val="24"/>
        </w:rPr>
        <w:t xml:space="preserve"> օգտագործում, ինչպես նա</w:t>
      </w:r>
      <w:r w:rsidR="00BD7B4D">
        <w:rPr>
          <w:rFonts w:ascii="Sylfaen" w:hAnsi="Sylfaen"/>
          <w:sz w:val="24"/>
          <w:szCs w:val="24"/>
        </w:rPr>
        <w:t>և</w:t>
      </w:r>
      <w:r w:rsidRPr="002A2006">
        <w:rPr>
          <w:rFonts w:ascii="Sylfaen" w:hAnsi="Sylfaen"/>
          <w:sz w:val="24"/>
          <w:szCs w:val="24"/>
        </w:rPr>
        <w:t xml:space="preserve"> փոխանակում, այդ թվում՝ հետ</w:t>
      </w:r>
      <w:r w:rsidR="00BD7B4D">
        <w:rPr>
          <w:rFonts w:ascii="Sylfaen" w:hAnsi="Sylfaen"/>
          <w:sz w:val="24"/>
          <w:szCs w:val="24"/>
        </w:rPr>
        <w:t>և</w:t>
      </w:r>
      <w:r w:rsidRPr="002A2006">
        <w:rPr>
          <w:rFonts w:ascii="Sylfaen" w:hAnsi="Sylfaen"/>
          <w:sz w:val="24"/>
          <w:szCs w:val="24"/>
        </w:rPr>
        <w:t>յալ տեղեկություններով՝</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1)</w:t>
      </w:r>
      <w:r w:rsidR="002A2006">
        <w:rPr>
          <w:rFonts w:ascii="Sylfaen" w:hAnsi="Sylfaen"/>
          <w:sz w:val="24"/>
          <w:szCs w:val="24"/>
        </w:rPr>
        <w:tab/>
      </w:r>
      <w:r w:rsidRPr="002A2006">
        <w:rPr>
          <w:rFonts w:ascii="Sylfaen" w:hAnsi="Sylfaen"/>
          <w:sz w:val="24"/>
          <w:szCs w:val="24"/>
        </w:rPr>
        <w:t>հայտնաբերված՝ Միության տեխնիկական կանոնակարգերի պահանջներին չհամապատասխանող արտադրանքի, ինչպես նա</w:t>
      </w:r>
      <w:r w:rsidR="00BD7B4D">
        <w:rPr>
          <w:rFonts w:ascii="Sylfaen" w:hAnsi="Sylfaen"/>
          <w:sz w:val="24"/>
          <w:szCs w:val="24"/>
        </w:rPr>
        <w:t>և</w:t>
      </w:r>
      <w:r w:rsidRPr="002A2006">
        <w:rPr>
          <w:rFonts w:ascii="Sylfaen" w:hAnsi="Sylfaen"/>
          <w:sz w:val="24"/>
          <w:szCs w:val="24"/>
        </w:rPr>
        <w:t xml:space="preserve"> անդամ պետությունների տարածքներում այդպիսի արտադրանքի շրջանառության կանխարգելման, հայտնաբերման ու կանխման </w:t>
      </w:r>
      <w:r w:rsidR="00BD7B4D">
        <w:rPr>
          <w:rFonts w:ascii="Sylfaen" w:hAnsi="Sylfaen"/>
          <w:sz w:val="24"/>
          <w:szCs w:val="24"/>
        </w:rPr>
        <w:t>և</w:t>
      </w:r>
      <w:r w:rsidRPr="002A2006">
        <w:rPr>
          <w:rFonts w:ascii="Sylfaen" w:hAnsi="Sylfaen"/>
          <w:sz w:val="24"/>
          <w:szCs w:val="24"/>
        </w:rPr>
        <w:t xml:space="preserve"> (կամ) հայտնաբերված խախտումների բացասական հետ</w:t>
      </w:r>
      <w:r w:rsidR="00BD7B4D">
        <w:rPr>
          <w:rFonts w:ascii="Sylfaen" w:hAnsi="Sylfaen"/>
          <w:sz w:val="24"/>
          <w:szCs w:val="24"/>
        </w:rPr>
        <w:t>և</w:t>
      </w:r>
      <w:r w:rsidRPr="002A2006">
        <w:rPr>
          <w:rFonts w:ascii="Sylfaen" w:hAnsi="Sylfaen"/>
          <w:sz w:val="24"/>
          <w:szCs w:val="24"/>
        </w:rPr>
        <w:t>անքների վերացման ուղղ</w:t>
      </w:r>
      <w:r w:rsidR="00A264B9" w:rsidRPr="002A2006">
        <w:rPr>
          <w:rFonts w:ascii="Sylfaen" w:hAnsi="Sylfaen"/>
          <w:sz w:val="24"/>
          <w:szCs w:val="24"/>
        </w:rPr>
        <w:t>ությամբ</w:t>
      </w:r>
      <w:r w:rsidRPr="002A2006">
        <w:rPr>
          <w:rFonts w:ascii="Sylfaen" w:hAnsi="Sylfaen"/>
          <w:sz w:val="24"/>
          <w:szCs w:val="24"/>
        </w:rPr>
        <w:t xml:space="preserve"> ձեռնարկված միջոցների վերաբերյալ.</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2)</w:t>
      </w:r>
      <w:r w:rsidR="002A2006">
        <w:rPr>
          <w:rFonts w:ascii="Sylfaen" w:hAnsi="Sylfaen"/>
          <w:sz w:val="24"/>
          <w:szCs w:val="24"/>
        </w:rPr>
        <w:tab/>
      </w:r>
      <w:r w:rsidRPr="002A2006">
        <w:rPr>
          <w:rFonts w:ascii="Sylfaen" w:hAnsi="Sylfaen"/>
          <w:sz w:val="24"/>
          <w:szCs w:val="24"/>
        </w:rPr>
        <w:t xml:space="preserve">անդամ պետության տարածքում </w:t>
      </w:r>
      <w:r w:rsidR="00C967AC" w:rsidRPr="002A2006">
        <w:rPr>
          <w:rFonts w:ascii="Sylfaen" w:hAnsi="Sylfaen"/>
          <w:sz w:val="24"/>
          <w:szCs w:val="24"/>
        </w:rPr>
        <w:t xml:space="preserve">առանց համապատասխանության գնահատման </w:t>
      </w:r>
      <w:r w:rsidR="005566F8" w:rsidRPr="002A2006">
        <w:rPr>
          <w:rFonts w:ascii="Sylfaen" w:hAnsi="Sylfaen"/>
          <w:sz w:val="24"/>
          <w:szCs w:val="24"/>
        </w:rPr>
        <w:t xml:space="preserve">վերաբերյալ </w:t>
      </w:r>
      <w:r w:rsidR="00C967AC" w:rsidRPr="002A2006">
        <w:rPr>
          <w:rFonts w:ascii="Sylfaen" w:hAnsi="Sylfaen"/>
          <w:sz w:val="24"/>
          <w:szCs w:val="24"/>
        </w:rPr>
        <w:t>փաստաթղթերի կամ գնահատում անցկացնելու վերաբերյալ տեղեկությունների</w:t>
      </w:r>
      <w:r w:rsidR="007F08A7" w:rsidRPr="002A2006">
        <w:rPr>
          <w:rFonts w:ascii="Sylfaen" w:hAnsi="Sylfaen"/>
          <w:sz w:val="24"/>
          <w:szCs w:val="24"/>
        </w:rPr>
        <w:t>՝</w:t>
      </w:r>
      <w:r w:rsidR="00C967AC" w:rsidRPr="002A2006">
        <w:rPr>
          <w:rFonts w:ascii="Sylfaen" w:hAnsi="Sylfaen"/>
          <w:sz w:val="24"/>
          <w:szCs w:val="24"/>
        </w:rPr>
        <w:t xml:space="preserve"> </w:t>
      </w:r>
      <w:r w:rsidRPr="002A2006">
        <w:rPr>
          <w:rFonts w:ascii="Sylfaen" w:hAnsi="Sylfaen"/>
          <w:sz w:val="24"/>
          <w:szCs w:val="24"/>
        </w:rPr>
        <w:t>Միության տեխնիկական կանոնակարգերի պահանջներին համապատասխանության պարտադիր գնահատման ենթակա արտադրանքի իրացման</w:t>
      </w:r>
      <w:r w:rsidR="00EE48A7" w:rsidRPr="002A2006">
        <w:rPr>
          <w:rFonts w:ascii="Sylfaen" w:hAnsi="Sylfaen"/>
          <w:sz w:val="24"/>
          <w:szCs w:val="24"/>
        </w:rPr>
        <w:t>՝</w:t>
      </w:r>
      <w:r w:rsidRPr="002A2006">
        <w:rPr>
          <w:rFonts w:ascii="Sylfaen" w:hAnsi="Sylfaen"/>
          <w:sz w:val="24"/>
          <w:szCs w:val="24"/>
        </w:rPr>
        <w:t xml:space="preserve"> հայտնաբերված դեպքերի վերաբերյալ.</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3)</w:t>
      </w:r>
      <w:r w:rsidR="002A2006">
        <w:rPr>
          <w:rFonts w:ascii="Sylfaen" w:hAnsi="Sylfaen"/>
          <w:sz w:val="24"/>
          <w:szCs w:val="24"/>
        </w:rPr>
        <w:tab/>
      </w:r>
      <w:r w:rsidRPr="002A2006">
        <w:rPr>
          <w:rFonts w:ascii="Sylfaen" w:hAnsi="Sylfaen"/>
          <w:sz w:val="24"/>
          <w:szCs w:val="24"/>
        </w:rPr>
        <w:t>Միության տեխնիկական կանոնակարգերի՝ արտադրանքի համապատասխանության գնահատման</w:t>
      </w:r>
      <w:r w:rsidR="00DA39C3" w:rsidRPr="002A2006">
        <w:rPr>
          <w:rFonts w:ascii="Sylfaen" w:hAnsi="Sylfaen"/>
          <w:sz w:val="24"/>
          <w:szCs w:val="24"/>
        </w:rPr>
        <w:t xml:space="preserve"> </w:t>
      </w:r>
      <w:r w:rsidR="007F08A7" w:rsidRPr="002A2006">
        <w:rPr>
          <w:rFonts w:ascii="Sylfaen" w:hAnsi="Sylfaen"/>
          <w:sz w:val="24"/>
          <w:szCs w:val="24"/>
        </w:rPr>
        <w:t>մասով</w:t>
      </w:r>
      <w:r w:rsidRPr="002A2006">
        <w:rPr>
          <w:rFonts w:ascii="Sylfaen" w:hAnsi="Sylfaen"/>
          <w:sz w:val="24"/>
          <w:szCs w:val="24"/>
        </w:rPr>
        <w:t xml:space="preserve"> պահանջների խախտման հայտնաբերված փաստերի վերաբերյալ</w:t>
      </w:r>
      <w:r w:rsidR="00DA39C3" w:rsidRPr="002A2006">
        <w:rPr>
          <w:rFonts w:ascii="Sylfaen" w:hAnsi="Sylfaen"/>
          <w:sz w:val="24"/>
          <w:szCs w:val="24"/>
        </w:rPr>
        <w:t>՝</w:t>
      </w:r>
      <w:r w:rsidRPr="002A2006">
        <w:rPr>
          <w:rFonts w:ascii="Sylfaen" w:hAnsi="Sylfaen"/>
          <w:sz w:val="24"/>
          <w:szCs w:val="24"/>
        </w:rPr>
        <w:t xml:space="preserve"> ներառյալ </w:t>
      </w:r>
      <w:r w:rsidR="001C21E7" w:rsidRPr="002A2006">
        <w:rPr>
          <w:rFonts w:ascii="Sylfaen" w:hAnsi="Sylfaen"/>
          <w:sz w:val="24"/>
          <w:szCs w:val="24"/>
        </w:rPr>
        <w:t>հավաստագր</w:t>
      </w:r>
      <w:r w:rsidRPr="002A2006">
        <w:rPr>
          <w:rFonts w:ascii="Sylfaen" w:hAnsi="Sylfaen"/>
          <w:sz w:val="24"/>
          <w:szCs w:val="24"/>
        </w:rPr>
        <w:t xml:space="preserve">ման աշխատանքների կատարման կանոնների խախտման փաստերը </w:t>
      </w:r>
      <w:r w:rsidR="00BD7B4D">
        <w:rPr>
          <w:rFonts w:ascii="Sylfaen" w:hAnsi="Sylfaen"/>
          <w:sz w:val="24"/>
          <w:szCs w:val="24"/>
        </w:rPr>
        <w:t>և</w:t>
      </w:r>
      <w:r w:rsidRPr="002A2006">
        <w:rPr>
          <w:rFonts w:ascii="Sylfaen" w:hAnsi="Sylfaen"/>
          <w:sz w:val="24"/>
          <w:szCs w:val="24"/>
        </w:rPr>
        <w:t xml:space="preserve"> հետազոտությունների (փորձարկումների) ու չափումների ոչ հավաստի արդյունքներ</w:t>
      </w:r>
      <w:r w:rsidR="00C42655" w:rsidRPr="002A2006">
        <w:rPr>
          <w:rFonts w:ascii="Sylfaen" w:hAnsi="Sylfaen"/>
          <w:sz w:val="24"/>
          <w:szCs w:val="24"/>
        </w:rPr>
        <w:t>ը</w:t>
      </w:r>
      <w:r w:rsidRPr="002A2006">
        <w:rPr>
          <w:rFonts w:ascii="Sylfaen" w:hAnsi="Sylfaen"/>
          <w:sz w:val="24"/>
          <w:szCs w:val="24"/>
        </w:rPr>
        <w:t xml:space="preserve"> ներկայաց</w:t>
      </w:r>
      <w:r w:rsidR="00C42655" w:rsidRPr="002A2006">
        <w:rPr>
          <w:rFonts w:ascii="Sylfaen" w:hAnsi="Sylfaen"/>
          <w:sz w:val="24"/>
          <w:szCs w:val="24"/>
        </w:rPr>
        <w:t>նելու</w:t>
      </w:r>
      <w:r w:rsidRPr="002A2006">
        <w:rPr>
          <w:rFonts w:ascii="Sylfaen" w:hAnsi="Sylfaen"/>
          <w:sz w:val="24"/>
          <w:szCs w:val="24"/>
        </w:rPr>
        <w:t xml:space="preserve"> փաստերը:</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3.</w:t>
      </w:r>
      <w:r w:rsidR="002A2006">
        <w:rPr>
          <w:rFonts w:ascii="Sylfaen" w:hAnsi="Sylfaen"/>
          <w:sz w:val="24"/>
          <w:szCs w:val="24"/>
        </w:rPr>
        <w:tab/>
      </w:r>
      <w:r w:rsidRPr="002A2006">
        <w:rPr>
          <w:rFonts w:ascii="Sylfaen" w:hAnsi="Sylfaen"/>
          <w:sz w:val="24"/>
          <w:szCs w:val="24"/>
        </w:rPr>
        <w:t>Տեղեկություններ ներկայացնելու, հավաքելու ու ամփոփելու կարգը, Միության ինտեգրված տեղեկատվական համակարգի ընդհանուր տեղեկատվական ռեսուրսներում դրանք տեղադրելու կարգը, ինչպես նա</w:t>
      </w:r>
      <w:r w:rsidR="00BD7B4D">
        <w:rPr>
          <w:rFonts w:ascii="Sylfaen" w:hAnsi="Sylfaen"/>
          <w:sz w:val="24"/>
          <w:szCs w:val="24"/>
        </w:rPr>
        <w:t>և</w:t>
      </w:r>
      <w:r w:rsidRPr="002A2006">
        <w:rPr>
          <w:rFonts w:ascii="Sylfaen" w:hAnsi="Sylfaen"/>
          <w:sz w:val="24"/>
          <w:szCs w:val="24"/>
        </w:rPr>
        <w:t xml:space="preserve"> տեղեկացման համակարգի գործունեության կանոնները սահմանվում են Եվրասիական տնտեսական հանձնաժողովի կողմից:</w:t>
      </w:r>
    </w:p>
    <w:p w:rsidR="00013C27" w:rsidRPr="002A2006" w:rsidRDefault="00823DD3" w:rsidP="002A2006">
      <w:pPr>
        <w:pStyle w:val="Bodytext20"/>
        <w:shd w:val="clear" w:color="auto" w:fill="auto"/>
        <w:spacing w:before="0" w:after="160" w:line="360" w:lineRule="auto"/>
        <w:jc w:val="center"/>
        <w:rPr>
          <w:rFonts w:ascii="Sylfaen" w:hAnsi="Sylfaen"/>
          <w:sz w:val="24"/>
          <w:szCs w:val="24"/>
        </w:rPr>
      </w:pPr>
      <w:r w:rsidRPr="002A2006">
        <w:rPr>
          <w:rFonts w:ascii="Sylfaen" w:hAnsi="Sylfaen"/>
          <w:sz w:val="24"/>
          <w:szCs w:val="24"/>
        </w:rPr>
        <w:lastRenderedPageBreak/>
        <w:t>Հոդված 9</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pacing w:val="-6"/>
          <w:sz w:val="24"/>
          <w:szCs w:val="24"/>
        </w:rPr>
        <w:t>Պետական հսկողության (վերահսկողության) մարմինները փոխգործակցում են հետ</w:t>
      </w:r>
      <w:r w:rsidR="00BD7B4D">
        <w:rPr>
          <w:rFonts w:ascii="Sylfaen" w:hAnsi="Sylfaen"/>
          <w:spacing w:val="-6"/>
          <w:sz w:val="24"/>
          <w:szCs w:val="24"/>
        </w:rPr>
        <w:t>և</w:t>
      </w:r>
      <w:r w:rsidRPr="002A2006">
        <w:rPr>
          <w:rFonts w:ascii="Sylfaen" w:hAnsi="Sylfaen"/>
          <w:spacing w:val="-6"/>
          <w:sz w:val="24"/>
          <w:szCs w:val="24"/>
        </w:rPr>
        <w:t>յալ</w:t>
      </w:r>
      <w:r w:rsidRPr="002A2006">
        <w:rPr>
          <w:rFonts w:ascii="Sylfaen" w:hAnsi="Sylfaen"/>
          <w:sz w:val="24"/>
          <w:szCs w:val="24"/>
        </w:rPr>
        <w:t xml:space="preserve"> նպատակներով՝</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անդամ պետությունների տարածքներում Միության տեխնիկական կանոնակարգերի պահանջներին չհամապատասխանող արտադրանքի շրջանառության կանխում.</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 xml:space="preserve">անդամ պետություններից մեկի տարածքում Միության տեխնիկական կանոնակարգերի պահանջներին չհամապատասխանող </w:t>
      </w:r>
      <w:r w:rsidR="005566F8" w:rsidRPr="002A2006">
        <w:rPr>
          <w:rFonts w:ascii="Sylfaen" w:hAnsi="Sylfaen"/>
          <w:sz w:val="24"/>
          <w:szCs w:val="24"/>
        </w:rPr>
        <w:t xml:space="preserve">այնպիսի </w:t>
      </w:r>
      <w:r w:rsidRPr="002A2006">
        <w:rPr>
          <w:rFonts w:ascii="Sylfaen" w:hAnsi="Sylfaen"/>
          <w:sz w:val="24"/>
          <w:szCs w:val="24"/>
        </w:rPr>
        <w:t>արտադրանքի հայտնաբերում, որը շրջանառության մեջ է դրվել մեկ այլ անդամ պետության տարածքում կամ որի առնչությամբ մեկ այլ անդամ պետության համապատասխանության գնահատման մարմնի կողմից տրվել է համապատասխանության գնահատման վերաբերյալ փաստաթուղթ (այդ թվում՝ համապատասխանության գնահատման վերաբերյալ փաստաթղթի գործողությունը կասեցնելու կամ դադարեցնելու (փաստաթուղթը անվավեր ճանաչելու) անհրաժեշտության վերաբերյալ այդ փաստաթուղթը տրամադրած մարմնին կարգադրագիր տալու մասին որոշում կայացնելու կամ նման որոշումը բողոքարկելու նպատակներով), ինչպես նա</w:t>
      </w:r>
      <w:r w:rsidR="00BD7B4D">
        <w:rPr>
          <w:rFonts w:ascii="Sylfaen" w:hAnsi="Sylfaen"/>
          <w:sz w:val="24"/>
          <w:szCs w:val="24"/>
        </w:rPr>
        <w:t>և</w:t>
      </w:r>
      <w:r w:rsidRPr="002A2006">
        <w:rPr>
          <w:rFonts w:ascii="Sylfaen" w:hAnsi="Sylfaen"/>
          <w:sz w:val="24"/>
          <w:szCs w:val="24"/>
        </w:rPr>
        <w:t xml:space="preserve"> անդամ պետությունների տարածքներում այդպիսի արտադրանքի բացթողման </w:t>
      </w:r>
      <w:r w:rsidR="00BD7B4D">
        <w:rPr>
          <w:rFonts w:ascii="Sylfaen" w:hAnsi="Sylfaen"/>
          <w:sz w:val="24"/>
          <w:szCs w:val="24"/>
        </w:rPr>
        <w:t>և</w:t>
      </w:r>
      <w:r w:rsidRPr="002A2006">
        <w:rPr>
          <w:rFonts w:ascii="Sylfaen" w:hAnsi="Sylfaen"/>
          <w:sz w:val="24"/>
          <w:szCs w:val="24"/>
        </w:rPr>
        <w:t xml:space="preserve"> շրջանառության կանխում:</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Նշված փոխգործակցության կարգը սահմանվում է Եվրասիական տնտեսական հանձնաժողովի խորհրդի կողմից:</w:t>
      </w:r>
    </w:p>
    <w:p w:rsidR="00013C27" w:rsidRPr="002A2006" w:rsidRDefault="00013C27" w:rsidP="002A2006">
      <w:pPr>
        <w:spacing w:after="160" w:line="360" w:lineRule="auto"/>
        <w:ind w:firstLine="567"/>
      </w:pPr>
    </w:p>
    <w:p w:rsidR="00013C27" w:rsidRPr="002A2006" w:rsidRDefault="00823DD3" w:rsidP="002A2006">
      <w:pPr>
        <w:pStyle w:val="Bodytext20"/>
        <w:shd w:val="clear" w:color="auto" w:fill="auto"/>
        <w:spacing w:before="0" w:after="160" w:line="360" w:lineRule="auto"/>
        <w:jc w:val="center"/>
        <w:rPr>
          <w:rFonts w:ascii="Sylfaen" w:hAnsi="Sylfaen"/>
          <w:sz w:val="24"/>
          <w:szCs w:val="24"/>
        </w:rPr>
      </w:pPr>
      <w:r w:rsidRPr="002A2006">
        <w:rPr>
          <w:rFonts w:ascii="Sylfaen" w:hAnsi="Sylfaen"/>
          <w:sz w:val="24"/>
          <w:szCs w:val="24"/>
        </w:rPr>
        <w:t>Հոդված 10</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1.</w:t>
      </w:r>
      <w:r w:rsidR="002A2006">
        <w:rPr>
          <w:rFonts w:ascii="Sylfaen" w:hAnsi="Sylfaen"/>
          <w:sz w:val="24"/>
          <w:szCs w:val="24"/>
        </w:rPr>
        <w:tab/>
      </w:r>
      <w:r w:rsidRPr="002A2006">
        <w:rPr>
          <w:rFonts w:ascii="Sylfaen" w:hAnsi="Sylfaen"/>
          <w:sz w:val="24"/>
          <w:szCs w:val="24"/>
        </w:rPr>
        <w:t>Անդամ պետություններն ապահովում են Եվրասիական տնտեսական հանձնաժողով պետական հսկողության (վերահսկողության) մարմինների վերաբերյալ տեղեկատվությ</w:t>
      </w:r>
      <w:r w:rsidR="003D0AE6" w:rsidRPr="002A2006">
        <w:rPr>
          <w:rFonts w:ascii="Sylfaen" w:hAnsi="Sylfaen"/>
          <w:sz w:val="24"/>
          <w:szCs w:val="24"/>
        </w:rPr>
        <w:t>ու</w:t>
      </w:r>
      <w:r w:rsidRPr="002A2006">
        <w:rPr>
          <w:rFonts w:ascii="Sylfaen" w:hAnsi="Sylfaen"/>
          <w:sz w:val="24"/>
          <w:szCs w:val="24"/>
        </w:rPr>
        <w:t>ն ներկայաց</w:t>
      </w:r>
      <w:r w:rsidR="003D0AE6" w:rsidRPr="002A2006">
        <w:rPr>
          <w:rFonts w:ascii="Sylfaen" w:hAnsi="Sylfaen"/>
          <w:sz w:val="24"/>
          <w:szCs w:val="24"/>
        </w:rPr>
        <w:t>նելը</w:t>
      </w:r>
      <w:r w:rsidRPr="002A2006">
        <w:rPr>
          <w:rFonts w:ascii="Sylfaen" w:hAnsi="Sylfaen"/>
          <w:sz w:val="24"/>
          <w:szCs w:val="24"/>
        </w:rPr>
        <w:t>՝ նշելով այն նորմատիվ իրավական ակտերը, որոնց համաձայն այդ մարմիններին տրվում են համապատասխան լիազորություններ, ինչպես նա</w:t>
      </w:r>
      <w:r w:rsidR="00BD7B4D">
        <w:rPr>
          <w:rFonts w:ascii="Sylfaen" w:hAnsi="Sylfaen"/>
          <w:sz w:val="24"/>
          <w:szCs w:val="24"/>
        </w:rPr>
        <w:t>և</w:t>
      </w:r>
      <w:r w:rsidRPr="002A2006">
        <w:rPr>
          <w:rFonts w:ascii="Sylfaen" w:hAnsi="Sylfaen"/>
          <w:sz w:val="24"/>
          <w:szCs w:val="24"/>
        </w:rPr>
        <w:t xml:space="preserve"> այն նորմատիվ իրավական ակտերի վերաբերյալ </w:t>
      </w:r>
      <w:r w:rsidRPr="002A2006">
        <w:rPr>
          <w:rFonts w:ascii="Sylfaen" w:hAnsi="Sylfaen"/>
          <w:sz w:val="24"/>
          <w:szCs w:val="24"/>
        </w:rPr>
        <w:lastRenderedPageBreak/>
        <w:t>տեղեկատվությ</w:t>
      </w:r>
      <w:r w:rsidR="003D0AE6" w:rsidRPr="002A2006">
        <w:rPr>
          <w:rFonts w:ascii="Sylfaen" w:hAnsi="Sylfaen"/>
          <w:sz w:val="24"/>
          <w:szCs w:val="24"/>
        </w:rPr>
        <w:t>ու</w:t>
      </w:r>
      <w:r w:rsidRPr="002A2006">
        <w:rPr>
          <w:rFonts w:ascii="Sylfaen" w:hAnsi="Sylfaen"/>
          <w:sz w:val="24"/>
          <w:szCs w:val="24"/>
        </w:rPr>
        <w:t>ն</w:t>
      </w:r>
      <w:r w:rsidR="00EE48A7" w:rsidRPr="002A2006">
        <w:rPr>
          <w:rFonts w:ascii="Sylfaen" w:hAnsi="Sylfaen"/>
          <w:sz w:val="24"/>
          <w:szCs w:val="24"/>
        </w:rPr>
        <w:t xml:space="preserve"> ներկայաց</w:t>
      </w:r>
      <w:r w:rsidR="003D0AE6" w:rsidRPr="002A2006">
        <w:rPr>
          <w:rFonts w:ascii="Sylfaen" w:hAnsi="Sylfaen"/>
          <w:sz w:val="24"/>
          <w:szCs w:val="24"/>
        </w:rPr>
        <w:t>նելը</w:t>
      </w:r>
      <w:r w:rsidRPr="002A2006">
        <w:rPr>
          <w:rFonts w:ascii="Sylfaen" w:hAnsi="Sylfaen"/>
          <w:sz w:val="24"/>
          <w:szCs w:val="24"/>
        </w:rPr>
        <w:t>, որոնցով սահմանվում է անդամ պետություններում պետական հսկողություն (վերահսկողություն) անցկացնելու կարգը:</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2.</w:t>
      </w:r>
      <w:r w:rsidR="002A2006">
        <w:rPr>
          <w:rFonts w:ascii="Sylfaen" w:hAnsi="Sylfaen"/>
          <w:sz w:val="24"/>
          <w:szCs w:val="24"/>
        </w:rPr>
        <w:tab/>
      </w:r>
      <w:r w:rsidRPr="002A2006">
        <w:rPr>
          <w:rFonts w:ascii="Sylfaen" w:hAnsi="Sylfaen"/>
          <w:sz w:val="24"/>
          <w:szCs w:val="24"/>
        </w:rPr>
        <w:t>Եվրասիական տնտեսական հանձնաժողովն ապահովում է սույն հոդվածի 1-ին կետում նշված տեղեկատվության տեղադրումը Միության պաշտոնական կայքում:</w:t>
      </w:r>
    </w:p>
    <w:p w:rsidR="00013C27" w:rsidRPr="002A2006" w:rsidRDefault="00013C27" w:rsidP="002A2006">
      <w:pPr>
        <w:spacing w:after="160" w:line="360" w:lineRule="auto"/>
      </w:pPr>
    </w:p>
    <w:p w:rsidR="00013C27" w:rsidRPr="002A2006" w:rsidRDefault="00823DD3" w:rsidP="002A2006">
      <w:pPr>
        <w:pStyle w:val="Bodytext20"/>
        <w:shd w:val="clear" w:color="auto" w:fill="auto"/>
        <w:spacing w:before="0" w:after="160" w:line="360" w:lineRule="auto"/>
        <w:jc w:val="center"/>
        <w:rPr>
          <w:rFonts w:ascii="Sylfaen" w:hAnsi="Sylfaen"/>
          <w:sz w:val="24"/>
          <w:szCs w:val="24"/>
        </w:rPr>
      </w:pPr>
      <w:r w:rsidRPr="002A2006">
        <w:rPr>
          <w:rFonts w:ascii="Sylfaen" w:hAnsi="Sylfaen"/>
          <w:sz w:val="24"/>
          <w:szCs w:val="24"/>
        </w:rPr>
        <w:t>Հոդված 11</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 xml:space="preserve">Սույն համաձայնագրի կիրառման </w:t>
      </w:r>
      <w:r w:rsidR="00BD7B4D">
        <w:rPr>
          <w:rFonts w:ascii="Sylfaen" w:hAnsi="Sylfaen"/>
          <w:sz w:val="24"/>
          <w:szCs w:val="24"/>
        </w:rPr>
        <w:t>և</w:t>
      </w:r>
      <w:r w:rsidRPr="002A2006">
        <w:rPr>
          <w:rFonts w:ascii="Sylfaen" w:hAnsi="Sylfaen"/>
          <w:sz w:val="24"/>
          <w:szCs w:val="24"/>
        </w:rPr>
        <w:t xml:space="preserve"> (կամ) մեկնաբանման հետ կապված վեճերը կարգավորվում են «Եվրասիական տնտեսական միության մասին» 2014</w:t>
      </w:r>
      <w:r w:rsidR="002A2006">
        <w:rPr>
          <w:rFonts w:ascii="Sylfaen" w:hAnsi="Sylfaen"/>
          <w:sz w:val="24"/>
          <w:szCs w:val="24"/>
        </w:rPr>
        <w:t> </w:t>
      </w:r>
      <w:r w:rsidRPr="002A2006">
        <w:rPr>
          <w:rFonts w:ascii="Sylfaen" w:hAnsi="Sylfaen"/>
          <w:sz w:val="24"/>
          <w:szCs w:val="24"/>
        </w:rPr>
        <w:t>թվականի մայիսի 29-ի պայմանագրով սահմանված կարգով:</w:t>
      </w:r>
    </w:p>
    <w:p w:rsidR="00013C27" w:rsidRPr="002A2006" w:rsidRDefault="00013C27" w:rsidP="002A2006">
      <w:pPr>
        <w:spacing w:after="160" w:line="360" w:lineRule="auto"/>
      </w:pPr>
    </w:p>
    <w:p w:rsidR="00013C27" w:rsidRPr="002A2006" w:rsidRDefault="00823DD3" w:rsidP="002A2006">
      <w:pPr>
        <w:pStyle w:val="Bodytext20"/>
        <w:shd w:val="clear" w:color="auto" w:fill="auto"/>
        <w:spacing w:before="0" w:after="160" w:line="360" w:lineRule="auto"/>
        <w:jc w:val="center"/>
        <w:rPr>
          <w:rFonts w:ascii="Sylfaen" w:hAnsi="Sylfaen"/>
          <w:sz w:val="24"/>
          <w:szCs w:val="24"/>
        </w:rPr>
      </w:pPr>
      <w:r w:rsidRPr="002A2006">
        <w:rPr>
          <w:rFonts w:ascii="Sylfaen" w:hAnsi="Sylfaen"/>
          <w:sz w:val="24"/>
          <w:szCs w:val="24"/>
        </w:rPr>
        <w:t>Հոդված 12</w:t>
      </w:r>
    </w:p>
    <w:p w:rsidR="00013C27" w:rsidRPr="002A2006" w:rsidRDefault="00823DD3"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1.</w:t>
      </w:r>
      <w:r w:rsidR="002A2006">
        <w:rPr>
          <w:rFonts w:ascii="Sylfaen" w:hAnsi="Sylfaen"/>
          <w:sz w:val="24"/>
          <w:szCs w:val="24"/>
        </w:rPr>
        <w:tab/>
      </w:r>
      <w:r w:rsidRPr="002A2006">
        <w:rPr>
          <w:rFonts w:ascii="Sylfaen" w:hAnsi="Sylfaen"/>
          <w:sz w:val="24"/>
          <w:szCs w:val="24"/>
        </w:rPr>
        <w:t xml:space="preserve">Սույն համաձայնագիրը Միության շրջանակներում կնքված միջազգային պայմանագիր է </w:t>
      </w:r>
      <w:r w:rsidR="00BD7B4D">
        <w:rPr>
          <w:rFonts w:ascii="Sylfaen" w:hAnsi="Sylfaen"/>
          <w:sz w:val="24"/>
          <w:szCs w:val="24"/>
        </w:rPr>
        <w:t>և</w:t>
      </w:r>
      <w:r w:rsidRPr="002A2006">
        <w:rPr>
          <w:rFonts w:ascii="Sylfaen" w:hAnsi="Sylfaen"/>
          <w:sz w:val="24"/>
          <w:szCs w:val="24"/>
        </w:rPr>
        <w:t xml:space="preserve"> Միության իրավունքի մասն է կազմում։</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2.</w:t>
      </w:r>
      <w:r w:rsidR="002A2006">
        <w:rPr>
          <w:rFonts w:ascii="Sylfaen" w:hAnsi="Sylfaen"/>
          <w:sz w:val="24"/>
          <w:szCs w:val="24"/>
        </w:rPr>
        <w:tab/>
      </w:r>
      <w:r w:rsidRPr="002A2006">
        <w:rPr>
          <w:rFonts w:ascii="Sylfaen" w:hAnsi="Sylfaen"/>
          <w:sz w:val="24"/>
          <w:szCs w:val="24"/>
        </w:rPr>
        <w:t>Սույն համաձայնագիրն ուժի մեջ է մտնում սույն համաձայնագիրն ուժի մեջ մտնելու համար անհրաժեշտ ներպետական ընթացակարգերն անդամ պետությունների կողմից կատարված լինելու մասին վերջին գրավոր ծանուցումն ավանդապահի կողմից դիվանագիտական ուղիներով ստանալու օրվանից 30</w:t>
      </w:r>
      <w:r w:rsidR="002A2006">
        <w:rPr>
          <w:rFonts w:ascii="Sylfaen" w:hAnsi="Sylfaen"/>
          <w:sz w:val="24"/>
          <w:szCs w:val="24"/>
        </w:rPr>
        <w:t> </w:t>
      </w:r>
      <w:r w:rsidRPr="002A2006">
        <w:rPr>
          <w:rFonts w:ascii="Sylfaen" w:hAnsi="Sylfaen"/>
          <w:sz w:val="24"/>
          <w:szCs w:val="24"/>
        </w:rPr>
        <w:t>օրացուցային օրը լրանալուց հետո։</w:t>
      </w:r>
    </w:p>
    <w:p w:rsidR="00013C27" w:rsidRPr="002A2006" w:rsidRDefault="00B87430" w:rsidP="002A2006">
      <w:pPr>
        <w:pStyle w:val="Bodytext20"/>
        <w:shd w:val="clear" w:color="auto" w:fill="auto"/>
        <w:tabs>
          <w:tab w:val="left" w:pos="1134"/>
        </w:tabs>
        <w:spacing w:before="0" w:after="160" w:line="360" w:lineRule="auto"/>
        <w:ind w:firstLine="567"/>
        <w:rPr>
          <w:rFonts w:ascii="Sylfaen" w:hAnsi="Sylfaen"/>
          <w:sz w:val="24"/>
          <w:szCs w:val="24"/>
        </w:rPr>
      </w:pPr>
      <w:r w:rsidRPr="002A2006">
        <w:rPr>
          <w:rFonts w:ascii="Sylfaen" w:hAnsi="Sylfaen"/>
          <w:sz w:val="24"/>
          <w:szCs w:val="24"/>
        </w:rPr>
        <w:t>3.</w:t>
      </w:r>
      <w:r w:rsidR="002A2006">
        <w:rPr>
          <w:rFonts w:ascii="Sylfaen" w:hAnsi="Sylfaen"/>
          <w:sz w:val="24"/>
          <w:szCs w:val="24"/>
        </w:rPr>
        <w:tab/>
      </w:r>
      <w:r w:rsidRPr="002A2006">
        <w:rPr>
          <w:rFonts w:ascii="Sylfaen" w:hAnsi="Sylfaen"/>
          <w:sz w:val="24"/>
          <w:szCs w:val="24"/>
        </w:rPr>
        <w:t xml:space="preserve">Անդամ պետությունների փոխադարձ համաձայնությամբ՝ սույն </w:t>
      </w:r>
      <w:r w:rsidRPr="002A2006">
        <w:rPr>
          <w:rFonts w:ascii="Sylfaen" w:hAnsi="Sylfaen"/>
          <w:spacing w:val="-6"/>
          <w:sz w:val="24"/>
          <w:szCs w:val="24"/>
        </w:rPr>
        <w:t>համաձայնագրում կարող են կատարվել փոփոխություններ, որոնք ձ</w:t>
      </w:r>
      <w:r w:rsidR="00BD7B4D">
        <w:rPr>
          <w:rFonts w:ascii="Sylfaen" w:hAnsi="Sylfaen"/>
          <w:spacing w:val="-6"/>
          <w:sz w:val="24"/>
          <w:szCs w:val="24"/>
        </w:rPr>
        <w:t>և</w:t>
      </w:r>
      <w:r w:rsidRPr="002A2006">
        <w:rPr>
          <w:rFonts w:ascii="Sylfaen" w:hAnsi="Sylfaen"/>
          <w:spacing w:val="-6"/>
          <w:sz w:val="24"/>
          <w:szCs w:val="24"/>
        </w:rPr>
        <w:t xml:space="preserve">ակերպվում են առանձին արձանագրություններով </w:t>
      </w:r>
      <w:r w:rsidR="00BD7B4D">
        <w:rPr>
          <w:rFonts w:ascii="Sylfaen" w:hAnsi="Sylfaen"/>
          <w:spacing w:val="-6"/>
          <w:sz w:val="24"/>
          <w:szCs w:val="24"/>
        </w:rPr>
        <w:t>և</w:t>
      </w:r>
      <w:r w:rsidRPr="002A2006">
        <w:rPr>
          <w:rFonts w:ascii="Sylfaen" w:hAnsi="Sylfaen"/>
          <w:spacing w:val="-6"/>
          <w:sz w:val="24"/>
          <w:szCs w:val="24"/>
        </w:rPr>
        <w:t xml:space="preserve"> սույն համաձայնագրի անբաժանելի մասն են կազմում</w:t>
      </w:r>
      <w:r w:rsidRPr="002A2006">
        <w:rPr>
          <w:rFonts w:ascii="Sylfaen" w:hAnsi="Sylfaen"/>
          <w:sz w:val="24"/>
          <w:szCs w:val="24"/>
        </w:rPr>
        <w:t>։</w:t>
      </w:r>
    </w:p>
    <w:p w:rsidR="00345B0F" w:rsidRPr="002A2006" w:rsidRDefault="00345B0F" w:rsidP="002A2006">
      <w:pPr>
        <w:pStyle w:val="Bodytext20"/>
        <w:shd w:val="clear" w:color="auto" w:fill="auto"/>
        <w:spacing w:before="0" w:after="160" w:line="360" w:lineRule="auto"/>
        <w:ind w:firstLine="567"/>
        <w:rPr>
          <w:rFonts w:ascii="Sylfaen" w:hAnsi="Sylfaen"/>
          <w:sz w:val="24"/>
          <w:szCs w:val="24"/>
        </w:rPr>
      </w:pP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Կատարված է _________ քաղաքում 2017 թվականի ________ __-ին, մեկ</w:t>
      </w:r>
      <w:r w:rsidR="00A20402" w:rsidRPr="00BD7B4D">
        <w:rPr>
          <w:rFonts w:ascii="Sylfaen" w:hAnsi="Sylfaen"/>
          <w:sz w:val="24"/>
          <w:szCs w:val="24"/>
        </w:rPr>
        <w:t xml:space="preserve"> </w:t>
      </w:r>
      <w:r w:rsidRPr="002A2006">
        <w:rPr>
          <w:rFonts w:ascii="Sylfaen" w:hAnsi="Sylfaen"/>
          <w:sz w:val="24"/>
          <w:szCs w:val="24"/>
        </w:rPr>
        <w:lastRenderedPageBreak/>
        <w:t>բնօրինակից՝ ռուսերենով։</w:t>
      </w:r>
    </w:p>
    <w:p w:rsidR="00013C27" w:rsidRPr="002A2006" w:rsidRDefault="00823DD3" w:rsidP="002A2006">
      <w:pPr>
        <w:pStyle w:val="Bodytext20"/>
        <w:shd w:val="clear" w:color="auto" w:fill="auto"/>
        <w:spacing w:before="0" w:after="160" w:line="360" w:lineRule="auto"/>
        <w:ind w:firstLine="567"/>
        <w:rPr>
          <w:rFonts w:ascii="Sylfaen" w:hAnsi="Sylfaen"/>
          <w:sz w:val="24"/>
          <w:szCs w:val="24"/>
        </w:rPr>
      </w:pPr>
      <w:r w:rsidRPr="002A2006">
        <w:rPr>
          <w:rFonts w:ascii="Sylfaen" w:hAnsi="Sylfaen"/>
          <w:sz w:val="24"/>
          <w:szCs w:val="24"/>
        </w:rPr>
        <w:t>Սույն համաձայնագրի բնօրինակը պահվում է Եվրասիական տնտեսական հանձնաժողովում, որը, որպես սույն համաձայնագրի ավանդապահ, յուրաքանչյուր անդամ պետությ</w:t>
      </w:r>
      <w:r w:rsidR="00635E45" w:rsidRPr="002A2006">
        <w:rPr>
          <w:rFonts w:ascii="Sylfaen" w:hAnsi="Sylfaen"/>
          <w:sz w:val="24"/>
          <w:szCs w:val="24"/>
        </w:rPr>
        <w:t>ու</w:t>
      </w:r>
      <w:r w:rsidRPr="002A2006">
        <w:rPr>
          <w:rFonts w:ascii="Sylfaen" w:hAnsi="Sylfaen"/>
          <w:sz w:val="24"/>
          <w:szCs w:val="24"/>
        </w:rPr>
        <w:t>ն կուղարկի դրա հաստատված պատճենը։</w:t>
      </w:r>
    </w:p>
    <w:p w:rsidR="00345B0F" w:rsidRPr="002A2006" w:rsidRDefault="00345B0F" w:rsidP="002A2006">
      <w:pPr>
        <w:pStyle w:val="Bodytext20"/>
        <w:shd w:val="clear" w:color="auto" w:fill="auto"/>
        <w:spacing w:before="0" w:after="160" w:line="360" w:lineRule="auto"/>
        <w:ind w:firstLine="567"/>
        <w:rPr>
          <w:rFonts w:ascii="Sylfaen" w:hAnsi="Sylfaen"/>
          <w:sz w:val="24"/>
          <w:szCs w:val="24"/>
        </w:rPr>
      </w:pPr>
    </w:p>
    <w:tbl>
      <w:tblPr>
        <w:tblOverlap w:val="never"/>
        <w:tblW w:w="10935" w:type="dxa"/>
        <w:jc w:val="center"/>
        <w:tblLayout w:type="fixed"/>
        <w:tblCellMar>
          <w:left w:w="10" w:type="dxa"/>
          <w:right w:w="10" w:type="dxa"/>
        </w:tblCellMar>
        <w:tblLook w:val="04A0" w:firstRow="1" w:lastRow="0" w:firstColumn="1" w:lastColumn="0" w:noHBand="0" w:noVBand="1"/>
      </w:tblPr>
      <w:tblGrid>
        <w:gridCol w:w="2307"/>
        <w:gridCol w:w="2310"/>
        <w:gridCol w:w="2330"/>
        <w:gridCol w:w="2261"/>
        <w:gridCol w:w="1727"/>
      </w:tblGrid>
      <w:tr w:rsidR="00013C27" w:rsidRPr="002A2006" w:rsidTr="00D23AAA">
        <w:trPr>
          <w:jc w:val="center"/>
        </w:trPr>
        <w:tc>
          <w:tcPr>
            <w:tcW w:w="2307" w:type="dxa"/>
            <w:shd w:val="clear" w:color="auto" w:fill="FFFFFF"/>
          </w:tcPr>
          <w:p w:rsidR="00013C27" w:rsidRPr="002A2006" w:rsidRDefault="00823DD3" w:rsidP="002A2006">
            <w:pPr>
              <w:pStyle w:val="Bodytext20"/>
              <w:shd w:val="clear" w:color="auto" w:fill="auto"/>
              <w:spacing w:before="0" w:after="160" w:line="360" w:lineRule="auto"/>
              <w:jc w:val="center"/>
              <w:rPr>
                <w:rFonts w:ascii="Sylfaen" w:hAnsi="Sylfaen"/>
                <w:spacing w:val="-6"/>
                <w:sz w:val="22"/>
                <w:szCs w:val="22"/>
              </w:rPr>
            </w:pPr>
            <w:r w:rsidRPr="002A2006">
              <w:rPr>
                <w:rStyle w:val="Bodytext2Bold"/>
                <w:rFonts w:ascii="Sylfaen" w:hAnsi="Sylfaen"/>
                <w:spacing w:val="-6"/>
                <w:sz w:val="22"/>
                <w:szCs w:val="22"/>
              </w:rPr>
              <w:t>Հայաստանի Հանրապետության կողմից՝</w:t>
            </w:r>
          </w:p>
        </w:tc>
        <w:tc>
          <w:tcPr>
            <w:tcW w:w="2310" w:type="dxa"/>
            <w:shd w:val="clear" w:color="auto" w:fill="FFFFFF"/>
          </w:tcPr>
          <w:p w:rsidR="00013C27" w:rsidRPr="002A2006" w:rsidRDefault="00823DD3" w:rsidP="002A2006">
            <w:pPr>
              <w:pStyle w:val="Bodytext20"/>
              <w:shd w:val="clear" w:color="auto" w:fill="auto"/>
              <w:spacing w:before="0" w:after="160" w:line="360" w:lineRule="auto"/>
              <w:jc w:val="center"/>
              <w:rPr>
                <w:rFonts w:ascii="Sylfaen" w:hAnsi="Sylfaen"/>
                <w:spacing w:val="-6"/>
                <w:sz w:val="22"/>
                <w:szCs w:val="22"/>
              </w:rPr>
            </w:pPr>
            <w:r w:rsidRPr="002A2006">
              <w:rPr>
                <w:rStyle w:val="Bodytext2Bold"/>
                <w:rFonts w:ascii="Sylfaen" w:hAnsi="Sylfaen"/>
                <w:spacing w:val="-6"/>
                <w:sz w:val="22"/>
                <w:szCs w:val="22"/>
              </w:rPr>
              <w:t>Բելառուսի Հանրապետության կողմից՝</w:t>
            </w:r>
          </w:p>
        </w:tc>
        <w:tc>
          <w:tcPr>
            <w:tcW w:w="2330" w:type="dxa"/>
            <w:shd w:val="clear" w:color="auto" w:fill="FFFFFF"/>
          </w:tcPr>
          <w:p w:rsidR="00013C27" w:rsidRPr="002A2006" w:rsidRDefault="00823DD3" w:rsidP="002A2006">
            <w:pPr>
              <w:pStyle w:val="Bodytext20"/>
              <w:shd w:val="clear" w:color="auto" w:fill="auto"/>
              <w:spacing w:before="0" w:after="160" w:line="360" w:lineRule="auto"/>
              <w:jc w:val="center"/>
              <w:rPr>
                <w:rFonts w:ascii="Sylfaen" w:hAnsi="Sylfaen"/>
                <w:spacing w:val="-6"/>
                <w:sz w:val="22"/>
                <w:szCs w:val="22"/>
              </w:rPr>
            </w:pPr>
            <w:r w:rsidRPr="002A2006">
              <w:rPr>
                <w:rStyle w:val="Bodytext2Bold"/>
                <w:rFonts w:ascii="Sylfaen" w:hAnsi="Sylfaen"/>
                <w:spacing w:val="-6"/>
                <w:sz w:val="22"/>
                <w:szCs w:val="22"/>
              </w:rPr>
              <w:t>Ղազախստանի Հանրապետության կողմից՝</w:t>
            </w:r>
          </w:p>
        </w:tc>
        <w:tc>
          <w:tcPr>
            <w:tcW w:w="2261" w:type="dxa"/>
            <w:shd w:val="clear" w:color="auto" w:fill="FFFFFF"/>
          </w:tcPr>
          <w:p w:rsidR="00013C27" w:rsidRPr="002A2006" w:rsidRDefault="00823DD3" w:rsidP="002A2006">
            <w:pPr>
              <w:pStyle w:val="Bodytext20"/>
              <w:shd w:val="clear" w:color="auto" w:fill="auto"/>
              <w:spacing w:before="0" w:after="160" w:line="360" w:lineRule="auto"/>
              <w:jc w:val="center"/>
              <w:rPr>
                <w:rFonts w:ascii="Sylfaen" w:hAnsi="Sylfaen"/>
                <w:spacing w:val="-6"/>
                <w:sz w:val="22"/>
                <w:szCs w:val="22"/>
              </w:rPr>
            </w:pPr>
            <w:r w:rsidRPr="002A2006">
              <w:rPr>
                <w:rStyle w:val="Bodytext2Bold"/>
                <w:rFonts w:ascii="Sylfaen" w:hAnsi="Sylfaen"/>
                <w:spacing w:val="-6"/>
                <w:sz w:val="22"/>
                <w:szCs w:val="22"/>
              </w:rPr>
              <w:t>Ղրղզստանի Հանրապետության կողմից՝</w:t>
            </w:r>
          </w:p>
        </w:tc>
        <w:tc>
          <w:tcPr>
            <w:tcW w:w="1727" w:type="dxa"/>
            <w:shd w:val="clear" w:color="auto" w:fill="FFFFFF"/>
          </w:tcPr>
          <w:p w:rsidR="00013C27" w:rsidRPr="002A2006" w:rsidRDefault="00823DD3" w:rsidP="002A2006">
            <w:pPr>
              <w:pStyle w:val="Bodytext20"/>
              <w:shd w:val="clear" w:color="auto" w:fill="auto"/>
              <w:spacing w:before="0" w:after="160" w:line="360" w:lineRule="auto"/>
              <w:jc w:val="center"/>
              <w:rPr>
                <w:rFonts w:ascii="Sylfaen" w:hAnsi="Sylfaen"/>
                <w:spacing w:val="-6"/>
                <w:sz w:val="22"/>
                <w:szCs w:val="22"/>
              </w:rPr>
            </w:pPr>
            <w:r w:rsidRPr="002A2006">
              <w:rPr>
                <w:rStyle w:val="Bodytext2Bold"/>
                <w:rFonts w:ascii="Sylfaen" w:hAnsi="Sylfaen"/>
                <w:spacing w:val="-6"/>
                <w:sz w:val="22"/>
                <w:szCs w:val="22"/>
              </w:rPr>
              <w:t>Ռուսաստանի Դաշնության կողմից՝</w:t>
            </w:r>
          </w:p>
        </w:tc>
      </w:tr>
    </w:tbl>
    <w:p w:rsidR="00013C27" w:rsidRPr="002A2006" w:rsidRDefault="00013C27" w:rsidP="002A2006">
      <w:pPr>
        <w:spacing w:after="160" w:line="360" w:lineRule="auto"/>
      </w:pPr>
      <w:bookmarkStart w:id="0" w:name="_GoBack"/>
      <w:bookmarkEnd w:id="0"/>
    </w:p>
    <w:sectPr w:rsidR="00013C27" w:rsidRPr="002A2006" w:rsidSect="00D23AAA">
      <w:footerReference w:type="default" r:id="rId7"/>
      <w:pgSz w:w="11900" w:h="16840" w:code="9"/>
      <w:pgMar w:top="1418" w:right="1418" w:bottom="1418" w:left="1418" w:header="0" w:footer="64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9B0" w:rsidRDefault="007959B0" w:rsidP="00013C27">
      <w:r>
        <w:separator/>
      </w:r>
    </w:p>
  </w:endnote>
  <w:endnote w:type="continuationSeparator" w:id="0">
    <w:p w:rsidR="007959B0" w:rsidRDefault="007959B0" w:rsidP="0001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2657"/>
      <w:docPartObj>
        <w:docPartGallery w:val="Page Numbers (Bottom of Page)"/>
        <w:docPartUnique/>
      </w:docPartObj>
    </w:sdtPr>
    <w:sdtEndPr/>
    <w:sdtContent>
      <w:p w:rsidR="00D23AAA" w:rsidRDefault="0066799D">
        <w:pPr>
          <w:pStyle w:val="Footer"/>
          <w:jc w:val="center"/>
        </w:pPr>
        <w:r>
          <w:rPr>
            <w:noProof/>
          </w:rPr>
          <w:fldChar w:fldCharType="begin"/>
        </w:r>
        <w:r>
          <w:rPr>
            <w:noProof/>
          </w:rPr>
          <w:instrText xml:space="preserve"> PAGE   \* MERGEFORMAT </w:instrText>
        </w:r>
        <w:r>
          <w:rPr>
            <w:noProof/>
          </w:rPr>
          <w:fldChar w:fldCharType="separate"/>
        </w:r>
        <w:r w:rsidR="00A20402">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9B0" w:rsidRDefault="007959B0"/>
  </w:footnote>
  <w:footnote w:type="continuationSeparator" w:id="0">
    <w:p w:rsidR="007959B0" w:rsidRDefault="007959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131"/>
    <w:multiLevelType w:val="multilevel"/>
    <w:tmpl w:val="FDE4C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7531D8"/>
    <w:multiLevelType w:val="multilevel"/>
    <w:tmpl w:val="D73CB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A2B8A"/>
    <w:multiLevelType w:val="multilevel"/>
    <w:tmpl w:val="156C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F451F4"/>
    <w:multiLevelType w:val="multilevel"/>
    <w:tmpl w:val="7CAEB8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D51CDC"/>
    <w:multiLevelType w:val="multilevel"/>
    <w:tmpl w:val="CBB0C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827A33"/>
    <w:multiLevelType w:val="multilevel"/>
    <w:tmpl w:val="8752E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8459A8"/>
    <w:multiLevelType w:val="multilevel"/>
    <w:tmpl w:val="78EA1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787902"/>
    <w:multiLevelType w:val="multilevel"/>
    <w:tmpl w:val="1D0EE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9637CC"/>
    <w:multiLevelType w:val="multilevel"/>
    <w:tmpl w:val="A2EE1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12246A"/>
    <w:multiLevelType w:val="multilevel"/>
    <w:tmpl w:val="82489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D50922"/>
    <w:multiLevelType w:val="multilevel"/>
    <w:tmpl w:val="0D8287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0"/>
  </w:num>
  <w:num w:numId="4">
    <w:abstractNumId w:val="9"/>
  </w:num>
  <w:num w:numId="5">
    <w:abstractNumId w:val="3"/>
  </w:num>
  <w:num w:numId="6">
    <w:abstractNumId w:val="2"/>
  </w:num>
  <w:num w:numId="7">
    <w:abstractNumId w:val="4"/>
  </w:num>
  <w:num w:numId="8">
    <w:abstractNumId w:val="6"/>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13C27"/>
    <w:rsid w:val="00013C27"/>
    <w:rsid w:val="00041C81"/>
    <w:rsid w:val="00055A9A"/>
    <w:rsid w:val="00060794"/>
    <w:rsid w:val="00066235"/>
    <w:rsid w:val="00075CFD"/>
    <w:rsid w:val="000A1B17"/>
    <w:rsid w:val="00142BBF"/>
    <w:rsid w:val="001524EB"/>
    <w:rsid w:val="00170322"/>
    <w:rsid w:val="001C21E7"/>
    <w:rsid w:val="001D4C68"/>
    <w:rsid w:val="00225E5B"/>
    <w:rsid w:val="00284751"/>
    <w:rsid w:val="00296314"/>
    <w:rsid w:val="002A2006"/>
    <w:rsid w:val="002C149A"/>
    <w:rsid w:val="003063DE"/>
    <w:rsid w:val="00345B0F"/>
    <w:rsid w:val="00384EBD"/>
    <w:rsid w:val="00386D0E"/>
    <w:rsid w:val="003972C2"/>
    <w:rsid w:val="003D0AE6"/>
    <w:rsid w:val="00433A44"/>
    <w:rsid w:val="004450B5"/>
    <w:rsid w:val="00537A1C"/>
    <w:rsid w:val="005566F8"/>
    <w:rsid w:val="005D7469"/>
    <w:rsid w:val="00635E45"/>
    <w:rsid w:val="0066799D"/>
    <w:rsid w:val="006A602D"/>
    <w:rsid w:val="006E7613"/>
    <w:rsid w:val="0070497E"/>
    <w:rsid w:val="0073006E"/>
    <w:rsid w:val="00742F23"/>
    <w:rsid w:val="007619F6"/>
    <w:rsid w:val="007959B0"/>
    <w:rsid w:val="007C2A6F"/>
    <w:rsid w:val="007F08A7"/>
    <w:rsid w:val="008061A6"/>
    <w:rsid w:val="00821758"/>
    <w:rsid w:val="00823DD3"/>
    <w:rsid w:val="008914C2"/>
    <w:rsid w:val="008C5045"/>
    <w:rsid w:val="008E4985"/>
    <w:rsid w:val="008F53E0"/>
    <w:rsid w:val="00900014"/>
    <w:rsid w:val="009366AC"/>
    <w:rsid w:val="009C4303"/>
    <w:rsid w:val="00A20402"/>
    <w:rsid w:val="00A264B9"/>
    <w:rsid w:val="00A93FF9"/>
    <w:rsid w:val="00AB76E3"/>
    <w:rsid w:val="00AD6FE9"/>
    <w:rsid w:val="00B4712A"/>
    <w:rsid w:val="00B57BF1"/>
    <w:rsid w:val="00B83A60"/>
    <w:rsid w:val="00B87430"/>
    <w:rsid w:val="00B91AEF"/>
    <w:rsid w:val="00BA4BA5"/>
    <w:rsid w:val="00BB648D"/>
    <w:rsid w:val="00BD7B4D"/>
    <w:rsid w:val="00C0751B"/>
    <w:rsid w:val="00C35418"/>
    <w:rsid w:val="00C42655"/>
    <w:rsid w:val="00C80990"/>
    <w:rsid w:val="00C833CD"/>
    <w:rsid w:val="00C967AC"/>
    <w:rsid w:val="00CF5F1D"/>
    <w:rsid w:val="00D23AAA"/>
    <w:rsid w:val="00D3276E"/>
    <w:rsid w:val="00D46E66"/>
    <w:rsid w:val="00DA39C3"/>
    <w:rsid w:val="00E57601"/>
    <w:rsid w:val="00E9122D"/>
    <w:rsid w:val="00ED4BE4"/>
    <w:rsid w:val="00EE48A7"/>
    <w:rsid w:val="00F00F73"/>
    <w:rsid w:val="00F127DF"/>
    <w:rsid w:val="00F30585"/>
    <w:rsid w:val="00F63043"/>
    <w:rsid w:val="00FB71FC"/>
    <w:rsid w:val="00FC202E"/>
    <w:rsid w:val="00FD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E517"/>
  <w15:docId w15:val="{D537CAC8-1DC2-4168-995B-47802A5B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3C2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3C27"/>
    <w:rPr>
      <w:color w:val="0066CC"/>
      <w:u w:val="single"/>
    </w:rPr>
  </w:style>
  <w:style w:type="character" w:customStyle="1" w:styleId="Bodytext4">
    <w:name w:val="Body text (4)_"/>
    <w:basedOn w:val="DefaultParagraphFont"/>
    <w:link w:val="Bodytext40"/>
    <w:rsid w:val="00013C27"/>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013C27"/>
    <w:rPr>
      <w:rFonts w:ascii="Times New Roman" w:eastAsia="Times New Roman" w:hAnsi="Times New Roman" w:cs="Times New Roman"/>
      <w:b/>
      <w:bCs/>
      <w:i w:val="0"/>
      <w:iCs w:val="0"/>
      <w:smallCaps w:val="0"/>
      <w:strike w:val="0"/>
      <w:sz w:val="36"/>
      <w:szCs w:val="36"/>
      <w:u w:val="none"/>
    </w:rPr>
  </w:style>
  <w:style w:type="character" w:customStyle="1" w:styleId="Bodytext4Spacing4pt">
    <w:name w:val="Body text (4) + Spacing 4 pt"/>
    <w:basedOn w:val="Bodytext4"/>
    <w:rsid w:val="00013C27"/>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013C27"/>
    <w:rPr>
      <w:rFonts w:ascii="Times New Roman" w:eastAsia="Times New Roman" w:hAnsi="Times New Roman" w:cs="Times New Roman"/>
      <w:b w:val="0"/>
      <w:bCs w:val="0"/>
      <w:i w:val="0"/>
      <w:iCs w:val="0"/>
      <w:smallCaps w:val="0"/>
      <w:strike w:val="0"/>
      <w:sz w:val="30"/>
      <w:szCs w:val="30"/>
      <w:u w:val="none"/>
    </w:rPr>
  </w:style>
  <w:style w:type="character" w:customStyle="1" w:styleId="Bodytext4Spacing2pt">
    <w:name w:val="Body text (4) + Spacing 2 pt"/>
    <w:basedOn w:val="Bodytext4"/>
    <w:rsid w:val="00013C27"/>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2Bold">
    <w:name w:val="Body text (2) + Bold"/>
    <w:basedOn w:val="Bodytext2"/>
    <w:rsid w:val="00013C27"/>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paragraph" w:customStyle="1" w:styleId="Bodytext40">
    <w:name w:val="Body text (4)"/>
    <w:basedOn w:val="Normal"/>
    <w:link w:val="Bodytext4"/>
    <w:rsid w:val="00013C27"/>
    <w:pPr>
      <w:shd w:val="clear" w:color="auto" w:fill="FFFFFF"/>
      <w:spacing w:line="0" w:lineRule="atLeast"/>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013C27"/>
    <w:pPr>
      <w:shd w:val="clear" w:color="auto" w:fill="FFFFFF"/>
      <w:spacing w:before="60" w:after="96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013C27"/>
    <w:pPr>
      <w:shd w:val="clear" w:color="auto" w:fill="FFFFFF"/>
      <w:spacing w:before="420" w:after="420" w:line="0" w:lineRule="atLeast"/>
      <w:jc w:val="both"/>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9366AC"/>
    <w:rPr>
      <w:rFonts w:ascii="Tahoma" w:hAnsi="Tahoma" w:cs="Tahoma"/>
      <w:sz w:val="16"/>
      <w:szCs w:val="16"/>
    </w:rPr>
  </w:style>
  <w:style w:type="character" w:customStyle="1" w:styleId="BalloonTextChar">
    <w:name w:val="Balloon Text Char"/>
    <w:basedOn w:val="DefaultParagraphFont"/>
    <w:link w:val="BalloonText"/>
    <w:uiPriority w:val="99"/>
    <w:semiHidden/>
    <w:rsid w:val="009366AC"/>
    <w:rPr>
      <w:rFonts w:ascii="Tahoma" w:hAnsi="Tahoma" w:cs="Tahoma"/>
      <w:color w:val="000000"/>
      <w:sz w:val="16"/>
      <w:szCs w:val="16"/>
    </w:rPr>
  </w:style>
  <w:style w:type="paragraph" w:styleId="Header">
    <w:name w:val="header"/>
    <w:basedOn w:val="Normal"/>
    <w:link w:val="HeaderChar"/>
    <w:uiPriority w:val="99"/>
    <w:semiHidden/>
    <w:unhideWhenUsed/>
    <w:rsid w:val="00D23AAA"/>
    <w:pPr>
      <w:tabs>
        <w:tab w:val="center" w:pos="4844"/>
        <w:tab w:val="right" w:pos="9689"/>
      </w:tabs>
    </w:pPr>
  </w:style>
  <w:style w:type="character" w:customStyle="1" w:styleId="HeaderChar">
    <w:name w:val="Header Char"/>
    <w:basedOn w:val="DefaultParagraphFont"/>
    <w:link w:val="Header"/>
    <w:uiPriority w:val="99"/>
    <w:semiHidden/>
    <w:rsid w:val="00D23AAA"/>
    <w:rPr>
      <w:color w:val="000000"/>
    </w:rPr>
  </w:style>
  <w:style w:type="paragraph" w:styleId="Footer">
    <w:name w:val="footer"/>
    <w:basedOn w:val="Normal"/>
    <w:link w:val="FooterChar"/>
    <w:uiPriority w:val="99"/>
    <w:unhideWhenUsed/>
    <w:rsid w:val="00D23AAA"/>
    <w:pPr>
      <w:tabs>
        <w:tab w:val="center" w:pos="4844"/>
        <w:tab w:val="right" w:pos="9689"/>
      </w:tabs>
    </w:pPr>
  </w:style>
  <w:style w:type="character" w:customStyle="1" w:styleId="FooterChar">
    <w:name w:val="Footer Char"/>
    <w:basedOn w:val="DefaultParagraphFont"/>
    <w:link w:val="Footer"/>
    <w:uiPriority w:val="99"/>
    <w:rsid w:val="00D23AA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Lousine Fereshetyan</dc:creator>
  <cp:lastModifiedBy>Arpine Khachatryan</cp:lastModifiedBy>
  <cp:revision>23</cp:revision>
  <dcterms:created xsi:type="dcterms:W3CDTF">2019-04-01T13:24:00Z</dcterms:created>
  <dcterms:modified xsi:type="dcterms:W3CDTF">2020-05-04T12:50:00Z</dcterms:modified>
</cp:coreProperties>
</file>