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33B6" w14:textId="77777777" w:rsidR="001C0671" w:rsidRPr="009B3C8E" w:rsidRDefault="001C0671" w:rsidP="001C067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2</w:t>
      </w:r>
    </w:p>
    <w:p w14:paraId="4B1EA60F" w14:textId="77777777" w:rsidR="001C0671" w:rsidRPr="004D4333" w:rsidRDefault="001C0671" w:rsidP="001C067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1D5583A" w14:textId="77777777" w:rsidR="001C0671" w:rsidRDefault="001C0671" w:rsidP="001C067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D4133">
        <w:rPr>
          <w:rFonts w:ascii="GHEA Mariam" w:hAnsi="GHEA Mariam"/>
          <w:spacing w:val="-6"/>
          <w:lang w:val="hy-AM"/>
        </w:rPr>
        <w:t>388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5274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684"/>
        <w:gridCol w:w="709"/>
        <w:gridCol w:w="577"/>
        <w:gridCol w:w="850"/>
        <w:gridCol w:w="846"/>
        <w:gridCol w:w="5160"/>
        <w:gridCol w:w="1492"/>
        <w:gridCol w:w="1559"/>
        <w:gridCol w:w="1701"/>
        <w:gridCol w:w="1696"/>
      </w:tblGrid>
      <w:tr w:rsidR="001C0671" w:rsidRPr="003B68F9" w14:paraId="4B1FF729" w14:textId="77777777" w:rsidTr="00891FF1">
        <w:trPr>
          <w:trHeight w:val="795"/>
        </w:trPr>
        <w:tc>
          <w:tcPr>
            <w:tcW w:w="152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68D8D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0912407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NN 3 </w:t>
            </w:r>
            <w:r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ԵՎ </w:t>
            </w:r>
            <w:r w:rsidRPr="003C2B4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4 ՀԱՎԵԼՎԱԾՆԵՐՈՒՄ ԿԱՏԱՐՎՈՂ  ԼՐԱՑՈՒՄՆԵՐԸ  ԵՎ  ՓՈՓՈԽՈՒԹՅՈՒՆՆԵՐԸ  </w:t>
            </w:r>
          </w:p>
        </w:tc>
      </w:tr>
      <w:tr w:rsidR="001C0671" w:rsidRPr="003B68F9" w14:paraId="49421113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B8D6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B486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36CC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F9D6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7CC1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D52C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E9C1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52D2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4DF5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9A9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1C0671" w:rsidRPr="00560793" w14:paraId="7FF57C5D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717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0106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0858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BE2F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DCF9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3CBD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D0F0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5C75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C31B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B0A" w14:textId="77777777" w:rsidR="001C0671" w:rsidRPr="00560793" w:rsidRDefault="001C0671" w:rsidP="00891FF1">
            <w:pPr>
              <w:jc w:val="right"/>
              <w:rPr>
                <w:rFonts w:ascii="GHEA Mariam" w:hAnsi="GHEA Mariam" w:cs="Calibri"/>
                <w:color w:val="000000"/>
                <w:sz w:val="18"/>
                <w:szCs w:val="18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proofErr w:type="spellStart"/>
            <w:r w:rsidRPr="007D7644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7D7644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7D7644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1C0671" w:rsidRPr="0062105E" w14:paraId="6EB19090" w14:textId="77777777" w:rsidTr="00891FF1">
        <w:trPr>
          <w:trHeight w:val="1200"/>
        </w:trPr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04E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B5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Ծրագրային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840" w14:textId="343982CF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գործառական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բաժինների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խմբերի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ծրագրերի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միջոցառումների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հատկացումնե</w:t>
            </w:r>
            <w:proofErr w:type="spellEnd"/>
            <w:r w:rsidR="003B68F9">
              <w:rPr>
                <w:rFonts w:ascii="GHEA Mariam" w:hAnsi="GHEA Mariam" w:cs="Calibri"/>
                <w:color w:val="000000"/>
                <w:lang w:val="hy-AM" w:eastAsia="en-US"/>
              </w:rPr>
              <w:t>ր</w:t>
            </w: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ի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գլխավոր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կար</w:t>
            </w:r>
            <w:proofErr w:type="spellEnd"/>
            <w:r w:rsidR="003B68F9">
              <w:rPr>
                <w:rFonts w:ascii="GHEA Mariam" w:hAnsi="GHEA Mariam" w:cs="Calibri"/>
                <w:color w:val="000000"/>
                <w:lang w:val="hy-AM" w:eastAsia="en-US"/>
              </w:rPr>
              <w:t>գ</w:t>
            </w:r>
            <w:bookmarkStart w:id="0" w:name="_GoBack"/>
            <w:bookmarkEnd w:id="0"/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ադրիչների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64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CEB7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Ցուցանիշների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փոփոխությունը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ավելացումները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նշված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են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դրական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նշանով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իսկ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նվազեցումները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փակագծերում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</w:tr>
      <w:tr w:rsidR="001C0671" w:rsidRPr="0062105E" w14:paraId="0B22B008" w14:textId="77777777" w:rsidTr="00891FF1">
        <w:trPr>
          <w:cantSplit/>
          <w:trHeight w:val="150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D03D2D5" w14:textId="77777777" w:rsidR="001C0671" w:rsidRPr="0062105E" w:rsidRDefault="001C0671" w:rsidP="00891FF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բ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C0C3A" w14:textId="77777777" w:rsidR="001C0671" w:rsidRPr="0062105E" w:rsidRDefault="001C0671" w:rsidP="00891FF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խ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72DAE30" w14:textId="77777777" w:rsidR="001C0671" w:rsidRPr="0062105E" w:rsidRDefault="001C0671" w:rsidP="00891FF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դ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04C38" w14:textId="77777777" w:rsidR="001C0671" w:rsidRPr="0062105E" w:rsidRDefault="001C0671" w:rsidP="00891FF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ծ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8BFA9" w14:textId="77777777" w:rsidR="001C0671" w:rsidRPr="0062105E" w:rsidRDefault="001C0671" w:rsidP="00891FF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lang w:val="hy-AM" w:eastAsia="en-US"/>
              </w:rPr>
              <w:t>մ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 w:eastAsia="en-US"/>
              </w:rPr>
              <w:t>ը</w:t>
            </w:r>
          </w:p>
        </w:tc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7C8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217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եռամսյակ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4EB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ռաջին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կիսամյակ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877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ի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նն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ամիս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F1B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lang w:val="hy-AM" w:eastAsia="en-US"/>
              </w:rPr>
              <w:t>տ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արի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</w:p>
        </w:tc>
      </w:tr>
      <w:tr w:rsidR="001C0671" w:rsidRPr="0062105E" w14:paraId="509CA682" w14:textId="77777777" w:rsidTr="00891FF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7DF5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2FC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1DCB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93D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B6F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C28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ԸՆԴԱՄԵՆԸ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AA80" w14:textId="77777777" w:rsidR="001C0671" w:rsidRPr="0062105E" w:rsidRDefault="001C0671" w:rsidP="00891FF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CFF5" w14:textId="77777777" w:rsidR="001C0671" w:rsidRPr="0062105E" w:rsidRDefault="001C0671" w:rsidP="00891FF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D395" w14:textId="77777777" w:rsidR="001C0671" w:rsidRPr="0062105E" w:rsidRDefault="001C0671" w:rsidP="00891FF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ABFB" w14:textId="77777777" w:rsidR="001C0671" w:rsidRPr="0062105E" w:rsidRDefault="001C0671" w:rsidP="00891FF1">
            <w:pPr>
              <w:jc w:val="right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0.0 </w:t>
            </w:r>
          </w:p>
        </w:tc>
      </w:tr>
      <w:tr w:rsidR="001C0671" w:rsidRPr="0062105E" w14:paraId="496D8CD0" w14:textId="77777777" w:rsidTr="00891FF1">
        <w:trPr>
          <w:trHeight w:val="27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ACB06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3DD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8C2C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770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57064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ED2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404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(135,600.0)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730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(270,000.0)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C25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0FF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(300,000.0)</w:t>
            </w:r>
          </w:p>
        </w:tc>
      </w:tr>
      <w:tr w:rsidR="001C0671" w:rsidRPr="0062105E" w14:paraId="3D99919D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BFDAB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99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3C17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2389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0E4F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02A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FED9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55B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8A3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75A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ED4DED4" w14:textId="77777777" w:rsidTr="00891FF1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73F6D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D2A3C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07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0D55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52B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67C4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111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բնագավառներ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F3B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116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4EA5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FE51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(100,000.0)</w:t>
            </w:r>
          </w:p>
        </w:tc>
      </w:tr>
      <w:tr w:rsidR="001C0671" w:rsidRPr="0062105E" w14:paraId="42B7F9C2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75305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CBBAA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F5C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5D45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F1F6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EB6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074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7537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8E5B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0E11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6949A596" w14:textId="77777777" w:rsidTr="00891FF1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F56F7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C279A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1EFC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A08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F599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EE4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Զբոսաշրջություն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2366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EB26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E620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4374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(100,000.0)</w:t>
            </w:r>
          </w:p>
        </w:tc>
      </w:tr>
      <w:tr w:rsidR="001C0671" w:rsidRPr="0062105E" w14:paraId="2773BF34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6262E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7A0C7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206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BE5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06AD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CCB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5A8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90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A90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026F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269B6880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7AEFD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4F6BD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BA9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89B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5B3C6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E5C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E8A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B90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955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D7A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(100,000.0)</w:t>
            </w:r>
          </w:p>
        </w:tc>
      </w:tr>
      <w:tr w:rsidR="001C0671" w:rsidRPr="0062105E" w14:paraId="4887648D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04B9A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52727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075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57D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67DE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88E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5A1F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71D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6367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92F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52DBD6BB" w14:textId="77777777" w:rsidTr="00891FF1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29460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6F1A2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63A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DE5E6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1190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7F1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72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Զբոսաշրջության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զարգացման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EE1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0DE0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25FF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7C9F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67E90B9A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C9A13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3AC0A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A24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869CB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7A5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315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FB7A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494E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012BE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BD3C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3547F52B" w14:textId="77777777" w:rsidTr="00891FF1">
        <w:trPr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6F12B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2D2B4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285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6A2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2E8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11002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05B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Աջակցություն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զբոսաշրջության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զարգացմանը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460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76BF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7CA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A331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2148E842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425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D1F0E0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DC4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9E89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A24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FDC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A805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8C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C67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268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12DEB5C" w14:textId="77777777" w:rsidTr="00891FF1">
        <w:trPr>
          <w:trHeight w:val="270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2F72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F8DF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586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38F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410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99D4" w14:textId="77777777" w:rsidR="001C0671" w:rsidRPr="0062105E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A4B6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C1A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2D47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EB68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72F844ED" w14:textId="77777777" w:rsidTr="00891FF1">
        <w:trPr>
          <w:trHeight w:val="6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ADB5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AAEB92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1D4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58C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E5C7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ECC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F7F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B9B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97A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B599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6BEB3CD3" w14:textId="77777777" w:rsidTr="00891FF1">
        <w:trPr>
          <w:trHeight w:val="300"/>
        </w:trPr>
        <w:tc>
          <w:tcPr>
            <w:tcW w:w="6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7920E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F0DC1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6C5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327E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D56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C0A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DCAE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3D9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146A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BC0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2F160714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895F6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1D592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984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4EA4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A917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7C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D15D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AAD9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82A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BF43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7579569B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1A5D3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76BD6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074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03536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5393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0B1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33F4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836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0BC9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FD34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717AD9BF" w14:textId="77777777" w:rsidTr="00891FF1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FC764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1CF3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9E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FF1F8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279C8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BA7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հատվածի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BFB4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4F99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8D5E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1C40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330F8DD2" w14:textId="77777777" w:rsidTr="00891FF1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0068F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C80A9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756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5EB1F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D8C8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464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BC30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6A3B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(70,000.0)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35CB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91CB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(100,000.0)</w:t>
            </w:r>
          </w:p>
        </w:tc>
      </w:tr>
      <w:tr w:rsidR="001C0671" w:rsidRPr="0062105E" w14:paraId="59B4A2A3" w14:textId="77777777" w:rsidTr="00891FF1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C075F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7BA72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C7819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C4621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F2ED9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4AF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Ընդհանուր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բնույթի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տնտեսական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,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առևտրային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աշխատանքի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գծով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C2E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49C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9F93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9DB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(200,000.0)</w:t>
            </w:r>
          </w:p>
        </w:tc>
      </w:tr>
      <w:tr w:rsidR="001C0671" w:rsidRPr="0062105E" w14:paraId="22A25AE6" w14:textId="77777777" w:rsidTr="00891FF1">
        <w:trPr>
          <w:trHeight w:val="39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D03EA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0054A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D39A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65AA7F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AB42F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F1B0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D9D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698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BC1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1DE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1EFD1611" w14:textId="77777777" w:rsidTr="00891FF1">
        <w:trPr>
          <w:trHeight w:val="54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85E89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37F9A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71B35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F90BF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D890D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B50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Ընդհանուր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բնույթի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տնտեսական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proofErr w:type="gram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առևտրային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հարաբերություններ</w:t>
            </w:r>
            <w:proofErr w:type="spellEnd"/>
            <w:proofErr w:type="gram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FB5D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CD3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C35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902C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(200,000.0)</w:t>
            </w:r>
          </w:p>
        </w:tc>
      </w:tr>
      <w:tr w:rsidR="001C0671" w:rsidRPr="0062105E" w14:paraId="649B65BF" w14:textId="77777777" w:rsidTr="00891FF1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44485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990ED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DB667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F594B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8CB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D5C6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EB2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5FC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F637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81C8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25D87B1E" w14:textId="77777777" w:rsidTr="00891FF1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9B303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95BA6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C9DA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7D96EF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6B9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58D3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544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8940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12B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490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(200,000.0)</w:t>
            </w:r>
          </w:p>
        </w:tc>
      </w:tr>
      <w:tr w:rsidR="001C0671" w:rsidRPr="0062105E" w14:paraId="7370193F" w14:textId="77777777" w:rsidTr="00891FF1">
        <w:trPr>
          <w:trHeight w:val="31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F8051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913D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5ABAF2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6BF31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A32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53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BF7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61E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1E4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920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5EC25104" w14:textId="77777777" w:rsidTr="00891FF1">
        <w:trPr>
          <w:trHeight w:val="43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8570E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4876A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FBC0E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2328A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1165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30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05C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Ներդրումների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արտահանման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խթանման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27BC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3956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546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B038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(200,000.0)</w:t>
            </w:r>
          </w:p>
        </w:tc>
      </w:tr>
      <w:tr w:rsidR="001C0671" w:rsidRPr="0062105E" w14:paraId="06051154" w14:textId="77777777" w:rsidTr="00891FF1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AAE88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A7A0B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CC86B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AB6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238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6E2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7EF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F9149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5771F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7DA7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5BEB7A47" w14:textId="77777777" w:rsidTr="00891FF1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766E0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6CF7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31DD6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8663C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46B1C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11002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F496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արտահանմանն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ուղղված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արդյունաբերական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քաղաքականության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ռազմավարությամբ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նախատեսված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F48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7437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326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65A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(200,000.0)</w:t>
            </w:r>
          </w:p>
        </w:tc>
      </w:tr>
      <w:tr w:rsidR="001C0671" w:rsidRPr="0062105E" w14:paraId="72BDFB81" w14:textId="77777777" w:rsidTr="00891FF1">
        <w:trPr>
          <w:trHeight w:val="36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BEE1F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F08BD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331845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F7B64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D672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E82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FC7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CC2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0F8D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045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ED54F04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D6680C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066D79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6A77F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998C5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B6AD7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5C6E" w14:textId="77777777" w:rsidR="001C0671" w:rsidRPr="0062105E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ED16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38C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F8F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C0A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(200,000.0)</w:t>
            </w:r>
          </w:p>
        </w:tc>
      </w:tr>
      <w:tr w:rsidR="001C0671" w:rsidRPr="0062105E" w14:paraId="043D77EF" w14:textId="77777777" w:rsidTr="00891FF1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451FB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DDE84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25966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70139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C6B675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7CA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A7F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055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B236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9458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19994CE" w14:textId="77777777" w:rsidTr="00891FF1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2EB32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9C139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A8970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75F4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E2DC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447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1ADB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33FA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EC5C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6864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(200,000.0)</w:t>
            </w:r>
          </w:p>
        </w:tc>
      </w:tr>
      <w:tr w:rsidR="001C0671" w:rsidRPr="0062105E" w14:paraId="68775105" w14:textId="77777777" w:rsidTr="00891FF1">
        <w:trPr>
          <w:trHeight w:val="34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E5C0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24C82E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46D16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DB3A9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2E60E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7A0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661A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(105,600.0)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DB20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(200,000.0)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3159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(200,000.0)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853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(200,000.0)</w:t>
            </w:r>
          </w:p>
        </w:tc>
      </w:tr>
      <w:tr w:rsidR="001C0671" w:rsidRPr="0062105E" w14:paraId="182A960B" w14:textId="77777777" w:rsidTr="00891FF1">
        <w:trPr>
          <w:trHeight w:val="390"/>
        </w:trPr>
        <w:tc>
          <w:tcPr>
            <w:tcW w:w="6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212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341BEE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C463C1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84A9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3D7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1FD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ԾԱՌԱՅՈՒԹՅՈՒՆՆԵՐԻ  ԵՎ</w:t>
            </w:r>
            <w:proofErr w:type="gram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  ԱՊՐԱՆՔՆԵՐԻ  ՁԵՌՔԲԵՐՈՒՄ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EC0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(75,400.0)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4C04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(151,000.0)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0A63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(151,000.0)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4E6E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(151,000.0)</w:t>
            </w:r>
          </w:p>
        </w:tc>
      </w:tr>
      <w:tr w:rsidR="001C0671" w:rsidRPr="0062105E" w14:paraId="6D32927D" w14:textId="77777777" w:rsidTr="00891FF1">
        <w:trPr>
          <w:trHeight w:val="330"/>
        </w:trPr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D5F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647F913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0CF2CA1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B4E8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141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11E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Պայմանագրային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5FF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(75,400.0)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8AEE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(151,000.0)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96B9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(151,000.0)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0693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(151,000.0)</w:t>
            </w:r>
          </w:p>
        </w:tc>
      </w:tr>
      <w:tr w:rsidR="001C0671" w:rsidRPr="0062105E" w14:paraId="43B72366" w14:textId="77777777" w:rsidTr="00891FF1">
        <w:trPr>
          <w:trHeight w:val="360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C83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0855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7D80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8A8C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E131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07D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AFC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(75,400.0)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FAE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(151,000.0)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548F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(151,000.0)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BCA9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(151,000.0)</w:t>
            </w:r>
          </w:p>
        </w:tc>
      </w:tr>
      <w:tr w:rsidR="001C0671" w:rsidRPr="0062105E" w14:paraId="006D4862" w14:textId="77777777" w:rsidTr="00891FF1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5CA2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1BB9530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2FB2D5A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9A7D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AA2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F7B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ԴՐԱՄԱՇՆՈՐՀՆԵՐ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9F0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(30,200.0)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3483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(49,000.0)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D41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(49,000.0)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3CD0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(49,000.0)</w:t>
            </w:r>
          </w:p>
        </w:tc>
      </w:tr>
      <w:tr w:rsidR="001C0671" w:rsidRPr="0062105E" w14:paraId="5C458EC2" w14:textId="77777777" w:rsidTr="00891FF1">
        <w:trPr>
          <w:trHeight w:val="600"/>
        </w:trPr>
        <w:tc>
          <w:tcPr>
            <w:tcW w:w="6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7E8BF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CCCE6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C1685C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8018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FEB19E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C8A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հատվածի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D6DE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(30,200.0)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1CB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(49,000.0)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3798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(49,000.0)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9790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(49,000.0)</w:t>
            </w:r>
          </w:p>
        </w:tc>
      </w:tr>
      <w:tr w:rsidR="001C0671" w:rsidRPr="0062105E" w14:paraId="1E5EB897" w14:textId="77777777" w:rsidTr="00891FF1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829AA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474651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561A0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0C106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9FE83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C0D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ընթացիկ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դրամաշնորհներ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36BA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(30,200.0)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6531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(49,000.0)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F712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(49,000.0)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C08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(49,000.0)</w:t>
            </w:r>
          </w:p>
        </w:tc>
      </w:tr>
      <w:tr w:rsidR="001C0671" w:rsidRPr="0062105E" w14:paraId="7B58803D" w14:textId="77777777" w:rsidTr="00891FF1">
        <w:trPr>
          <w:trHeight w:val="52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2DC4AC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960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850C3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32B39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20430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9477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ԱՌՈՂՋԱՊԱՀՈՒԹՅՈՒՆ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FF3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8AA4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A52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4E16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300,000.0 </w:t>
            </w:r>
          </w:p>
        </w:tc>
      </w:tr>
      <w:tr w:rsidR="001C0671" w:rsidRPr="0062105E" w14:paraId="59EA3A6D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D3C911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6D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2B4B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5C691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38543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EEE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3437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431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42B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538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6FBE1CC5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D05B2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9452B0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04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8F7E5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ED785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2E5AB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6E9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Հանրային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առողջապահական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E12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7CC3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2509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A9F4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300,000.0 </w:t>
            </w:r>
          </w:p>
        </w:tc>
      </w:tr>
      <w:tr w:rsidR="001C0671" w:rsidRPr="0062105E" w14:paraId="047CDA2F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629CA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2008C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CC5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948D0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F32F9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4A85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E33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145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136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6E8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16726CCD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CAE5E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E2F54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7C81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06CA0">
              <w:rPr>
                <w:rFonts w:ascii="GHEA Mariam" w:hAnsi="GHEA Mariam" w:cs="Calibri"/>
                <w:b/>
                <w:bCs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F4999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B3F66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116D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Հանրային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առողջապահական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801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80E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8DD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D160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300,000.0 </w:t>
            </w:r>
          </w:p>
        </w:tc>
      </w:tr>
      <w:tr w:rsidR="001C0671" w:rsidRPr="0062105E" w14:paraId="79910527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C4A3A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C80E5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3DE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857FC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843D0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FF4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162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870B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41C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173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05D12A77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7F976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8DF924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59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05FBD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9AF5A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E77B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408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885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D4D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D2C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300,000.0 </w:t>
            </w:r>
          </w:p>
        </w:tc>
      </w:tr>
      <w:tr w:rsidR="001C0671" w:rsidRPr="0062105E" w14:paraId="3396A8D3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56D3D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0A03A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CCA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C9D1E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85427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6D2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C76C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11D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7B9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390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4D52D6FC" w14:textId="77777777" w:rsidTr="00891FF1">
        <w:trPr>
          <w:trHeight w:val="70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5D77F3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3855A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6DA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8DDA9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1224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9A4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003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Ճգնաժամերի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հակազդման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արտակարգ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իրավիճակների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հետևանքների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նվազեցման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վերացման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A320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FDF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EAD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083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0037B29B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0E539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A9C41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602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873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14E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AB5C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lang w:eastAsia="en-US"/>
              </w:rPr>
              <w:t>՝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0397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7F6A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7CAE5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6E5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37240B6" w14:textId="77777777" w:rsidTr="00891FF1">
        <w:trPr>
          <w:trHeight w:val="69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CB98F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B8C99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CB5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424F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9B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>11001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6B8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Կորոնավիրուսով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(COVID-19)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պայմանավորված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մեկուսացված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անձանց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կեցության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B43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7A4B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4C4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842A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3F5E06C0" w14:textId="77777777" w:rsidTr="00891FF1">
        <w:trPr>
          <w:trHeight w:val="33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1294E7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B549C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4C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640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B99DA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21E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4A7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D11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290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20C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55309679" w14:textId="77777777" w:rsidTr="00891FF1">
        <w:trPr>
          <w:trHeight w:val="27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535BDC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BE66D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2C8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71CC5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7651E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0889" w14:textId="77777777" w:rsidR="001C0671" w:rsidRPr="0062105E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էկոնոմիկայի</w:t>
            </w:r>
            <w:proofErr w:type="spellEnd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6B6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1D0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110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D71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739482C5" w14:textId="77777777" w:rsidTr="00891FF1">
        <w:trPr>
          <w:trHeight w:val="6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09893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E27E2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FF8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865B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F2043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5D9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4CF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454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681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2773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B2AFD13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69C13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2557E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2B3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5AA16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ABDF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D05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9B4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E94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2693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38B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5A1A1870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3B97C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83A408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2ED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1B90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B504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D1D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9D59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4C91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73A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ADB4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728497C9" w14:textId="77777777" w:rsidTr="00891FF1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2879F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DD086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05F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90D66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3DEE4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ACB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ԾԱՌԱՅՈՒԹՅՈՒՆՆԵՐԻ  ԵՎ</w:t>
            </w:r>
            <w:proofErr w:type="gram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  ԱՊՐԱՆՔՆԵՐԻ  ՁԵՌՔԲԵՐՈՒՄ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FD04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6F72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59E6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B284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4C383605" w14:textId="77777777" w:rsidTr="00891FF1">
        <w:trPr>
          <w:trHeight w:val="375"/>
        </w:trPr>
        <w:tc>
          <w:tcPr>
            <w:tcW w:w="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BFE71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122F5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9E82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30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5FF23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D2A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Պայմանագրային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608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EB9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5BDB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BFD7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434E5C7F" w14:textId="77777777" w:rsidTr="00891FF1">
        <w:trPr>
          <w:trHeight w:val="42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D2B9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2E8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AF6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213D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E472" w14:textId="77777777" w:rsidR="001C0671" w:rsidRPr="0062105E" w:rsidRDefault="001C0671" w:rsidP="00891FF1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C79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-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Ընդհանուր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բնույթի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11EC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165,600.0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6D59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300,000.0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FFA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AA9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250B960C" w14:textId="77777777" w:rsidTr="00891FF1">
        <w:trPr>
          <w:trHeight w:val="27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465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0EB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275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1CC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BE2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4F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35E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2D2C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(30,000.0)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C2F4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  -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E764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-   </w:t>
            </w:r>
          </w:p>
        </w:tc>
      </w:tr>
      <w:tr w:rsidR="001C0671" w:rsidRPr="0062105E" w14:paraId="2BA91621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1C8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576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6F1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D3E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91B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43C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717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FC6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011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3D11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36520519" w14:textId="77777777" w:rsidTr="00891FF1">
        <w:trPr>
          <w:trHeight w:val="27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2C15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CA4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CAA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65D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501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5D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կառավարության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և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համայնքների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2C8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7D37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(30,000.0)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239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  -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77F7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-   </w:t>
            </w:r>
          </w:p>
        </w:tc>
      </w:tr>
      <w:tr w:rsidR="001C0671" w:rsidRPr="0062105E" w14:paraId="07923D4C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562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768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C00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F7A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A2F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553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0E8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D65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83A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7DA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42C29468" w14:textId="77777777" w:rsidTr="00891FF1">
        <w:trPr>
          <w:trHeight w:val="27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527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0DE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84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95E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53A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99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կառավարության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528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211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(30,000.0)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3D5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8A94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-   </w:t>
            </w:r>
          </w:p>
        </w:tc>
      </w:tr>
      <w:tr w:rsidR="001C0671" w:rsidRPr="0062105E" w14:paraId="575CDB89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398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23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251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35B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2A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8C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8EFA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D75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D7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B0AD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1C0671" w:rsidRPr="0062105E" w14:paraId="1A8FB4E0" w14:textId="77777777" w:rsidTr="00891FF1">
        <w:trPr>
          <w:trHeight w:val="27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FE6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4A8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BF3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740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2DD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C61B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62105E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9B41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(30,000.0)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2F6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(30,000.0)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243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  - 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A287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62105E">
              <w:rPr>
                <w:rFonts w:ascii="GHEA Mariam" w:hAnsi="GHEA Mariam" w:cs="Calibri"/>
                <w:b/>
                <w:bCs/>
                <w:lang w:eastAsia="en-US"/>
              </w:rPr>
              <w:t xml:space="preserve">        -   </w:t>
            </w:r>
          </w:p>
        </w:tc>
      </w:tr>
      <w:tr w:rsidR="001C0671" w:rsidRPr="0062105E" w14:paraId="61930413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C61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926F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636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06F1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F89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4C5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D78D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2157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E612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F6B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6ED85684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4A2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BB8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E45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9D5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0F1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CD6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A4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2C5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8E1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5CA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265CC8BB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F17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A1F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A06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6C2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59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0D82" w14:textId="77777777" w:rsidR="001C0671" w:rsidRPr="0062105E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2F1A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E04D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D60A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20D1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6C4B128A" w14:textId="77777777" w:rsidTr="00891FF1">
        <w:trPr>
          <w:trHeight w:val="54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693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BD5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91F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FB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92C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6D7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EB9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D20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A6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4E6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4FC2940F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2B8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830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8B1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F29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0AD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939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B0E3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D49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431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4516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63BA52FA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E88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5E2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F99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5C7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EF7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E7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55BA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97CF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05A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4213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185806F2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3C8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DC9D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374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244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3F3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F9E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FE3B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0899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AA3EB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4E3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79BFF657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348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E4E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4A4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25F8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01E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CDA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28E3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135,600.0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6A41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270,000.0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73C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 300,000.0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4AF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300,000.0 </w:t>
            </w:r>
          </w:p>
        </w:tc>
      </w:tr>
      <w:tr w:rsidR="001C0671" w:rsidRPr="0062105E" w14:paraId="1EEE35E8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572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1EA8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ED8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D784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1139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3F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11001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5E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կառավարության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7BBE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114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325B6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800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  <w:tr w:rsidR="001C0671" w:rsidRPr="0062105E" w14:paraId="4B4F611D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C2F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AA9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1853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02F7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9D44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3E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ըստ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C833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0D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BAF0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5C23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79E126CE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6A6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016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927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BB1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55B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510E" w14:textId="77777777" w:rsidR="001C0671" w:rsidRPr="0062105E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 xml:space="preserve"> ՀՀ </w:t>
            </w:r>
            <w:proofErr w:type="spellStart"/>
            <w:r w:rsidRPr="0062105E">
              <w:rPr>
                <w:rFonts w:ascii="GHEA Mariam" w:hAnsi="GHEA Mariam" w:cs="Calibri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75E6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E5B5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9125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3FF2D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  <w:tr w:rsidR="001C0671" w:rsidRPr="0062105E" w14:paraId="12AD8DD6" w14:textId="77777777" w:rsidTr="00891FF1">
        <w:trPr>
          <w:trHeight w:val="54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54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F37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6C21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04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8A4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54A8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այդ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թվում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`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բյուջետային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ծախսերի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տնտեսագիտական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դասակարգման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31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4E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3BA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13B52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1C0671" w:rsidRPr="0062105E" w14:paraId="1DD6AA50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047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114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D3C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F386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360C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015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ԸՆԴԱՄԵՆԸ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A889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609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666D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5017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  <w:tr w:rsidR="001C0671" w:rsidRPr="0062105E" w14:paraId="13EA71E7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319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78D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775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31E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71AF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49D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14CF0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16BF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8390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087E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  <w:tr w:rsidR="001C0671" w:rsidRPr="0062105E" w14:paraId="20249048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5B40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5FCC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DBC4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D30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ACA9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8A71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gram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FC99F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6B7EC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B1E7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A43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  <w:tr w:rsidR="001C0671" w:rsidRPr="0062105E" w14:paraId="31F37E78" w14:textId="77777777" w:rsidTr="00891FF1">
        <w:trPr>
          <w:trHeight w:val="285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5A5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EA2E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B097" w14:textId="77777777" w:rsidR="001C0671" w:rsidRPr="0062105E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6E72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B9DE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6B2B" w14:textId="77777777" w:rsidR="001C0671" w:rsidRPr="0062105E" w:rsidRDefault="001C0671" w:rsidP="00891FF1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Պահուստային</w:t>
            </w:r>
            <w:proofErr w:type="spellEnd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62105E">
              <w:rPr>
                <w:rFonts w:ascii="GHEA Mariam" w:hAnsi="GHEA Mariam" w:cs="Calibri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20B3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(165,600.0)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51878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(300,000.0)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9C1E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  (300,000.0)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A13BA" w14:textId="77777777" w:rsidR="001C0671" w:rsidRPr="0062105E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62105E">
              <w:rPr>
                <w:rFonts w:ascii="GHEA Mariam" w:hAnsi="GHEA Mariam" w:cs="Calibri"/>
                <w:lang w:eastAsia="en-US"/>
              </w:rPr>
              <w:t xml:space="preserve"> (300,000.0)</w:t>
            </w:r>
          </w:p>
        </w:tc>
      </w:tr>
    </w:tbl>
    <w:p w14:paraId="65478866" w14:textId="77777777" w:rsidR="001C0671" w:rsidRPr="0062105E" w:rsidRDefault="001C0671" w:rsidP="001C0671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0448AF5A" w14:textId="77777777" w:rsidR="001C0671" w:rsidRPr="00125D9A" w:rsidRDefault="001C0671" w:rsidP="001C0671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lang w:val="hy-AM"/>
        </w:rPr>
      </w:pPr>
    </w:p>
    <w:p w14:paraId="737BB5E8" w14:textId="77777777" w:rsidR="001C0671" w:rsidRPr="0003340E" w:rsidRDefault="001C0671" w:rsidP="001C0671">
      <w:pPr>
        <w:pStyle w:val="mechtex"/>
        <w:ind w:right="-163"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BFE778B" w14:textId="77777777" w:rsidR="001C0671" w:rsidRPr="0003340E" w:rsidRDefault="001C0671" w:rsidP="001C0671">
      <w:pPr>
        <w:pStyle w:val="mechtex"/>
        <w:ind w:right="-163"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C3D0FDA" w14:textId="77777777" w:rsidR="00FF7CFF" w:rsidRDefault="001C0671" w:rsidP="004416F1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6D95D783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4416F1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5C54" w14:textId="77777777" w:rsidR="00A8714E" w:rsidRDefault="00A8714E">
      <w:r>
        <w:separator/>
      </w:r>
    </w:p>
  </w:endnote>
  <w:endnote w:type="continuationSeparator" w:id="0">
    <w:p w14:paraId="2971BA24" w14:textId="77777777" w:rsidR="00A8714E" w:rsidRDefault="00A8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50D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4146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F2A03" w14:textId="77777777" w:rsidR="00A8714E" w:rsidRDefault="00A8714E">
      <w:r>
        <w:separator/>
      </w:r>
    </w:p>
  </w:footnote>
  <w:footnote w:type="continuationSeparator" w:id="0">
    <w:p w14:paraId="75E0F71E" w14:textId="77777777" w:rsidR="00A8714E" w:rsidRDefault="00A87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03B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8D7A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06F5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6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FB347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71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8F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88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6F1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14E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D6774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1C06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6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C067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C067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67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1C06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671"/>
    <w:pPr>
      <w:ind w:left="720"/>
      <w:contextualSpacing/>
    </w:pPr>
  </w:style>
  <w:style w:type="character" w:styleId="Strong">
    <w:name w:val="Strong"/>
    <w:basedOn w:val="DefaultParagraphFont"/>
    <w:qFormat/>
    <w:rsid w:val="001C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https://mul2-moj.gov.am/tasks/94038/oneclick/388kvoroshum.docx?token=2361fef167652fb3f457ddbca9141f77</cp:keywords>
  <dc:description/>
  <cp:lastModifiedBy>Tatevik</cp:lastModifiedBy>
  <cp:revision>4</cp:revision>
  <cp:lastPrinted>2020-03-02T12:16:00Z</cp:lastPrinted>
  <dcterms:created xsi:type="dcterms:W3CDTF">2020-03-30T06:35:00Z</dcterms:created>
  <dcterms:modified xsi:type="dcterms:W3CDTF">2020-03-30T13:09:00Z</dcterms:modified>
</cp:coreProperties>
</file>