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ՀԱՍՏԱՏՎԱԾ Է</w:t>
      </w:r>
    </w:p>
    <w:p w:rsidR="00DA42C3" w:rsidRPr="0007404B" w:rsidRDefault="00DA42C3" w:rsidP="004F2773">
      <w:pPr>
        <w:pStyle w:val="Bodytext20"/>
        <w:shd w:val="clear" w:color="auto" w:fill="auto"/>
        <w:tabs>
          <w:tab w:val="left" w:pos="6237"/>
        </w:tabs>
        <w:spacing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="004F2773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20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թվականի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="004F2773" w:rsidRPr="0007404B">
        <w:rPr>
          <w:rFonts w:ascii="Sylfaen" w:hAnsi="Sylfaen"/>
          <w:sz w:val="24"/>
          <w:szCs w:val="24"/>
        </w:rPr>
        <w:tab/>
      </w:r>
      <w:r w:rsidR="004F2773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թիվ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որոշմամբ</w:t>
      </w:r>
      <w:bookmarkStart w:id="0" w:name="bookmark5"/>
    </w:p>
    <w:p w:rsidR="00DA42C3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Style w:val="Heading23Spacing2pt"/>
          <w:rFonts w:ascii="Sylfaen" w:hAnsi="Sylfaen"/>
          <w:spacing w:val="0"/>
          <w:sz w:val="24"/>
          <w:szCs w:val="24"/>
        </w:rPr>
      </w:pPr>
    </w:p>
    <w:p w:rsidR="00DA42C3" w:rsidRPr="0007404B" w:rsidRDefault="00DA42C3" w:rsidP="004F2773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Style w:val="Heading23Spacing2pt"/>
          <w:rFonts w:ascii="Sylfaen" w:hAnsi="Sylfaen"/>
          <w:spacing w:val="0"/>
          <w:sz w:val="24"/>
          <w:szCs w:val="24"/>
        </w:rPr>
      </w:pPr>
      <w:r w:rsidRPr="0007404B">
        <w:rPr>
          <w:rStyle w:val="Heading23Spacing2pt"/>
          <w:rFonts w:ascii="Sylfaen" w:hAnsi="Sylfaen"/>
          <w:spacing w:val="0"/>
          <w:sz w:val="24"/>
          <w:szCs w:val="24"/>
        </w:rPr>
        <w:t>ԾՐԱԳԻՐ</w:t>
      </w:r>
      <w:bookmarkStart w:id="1" w:name="bookmark6"/>
      <w:bookmarkEnd w:id="0"/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b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 xml:space="preserve">Եվրասիական տնտեսական միության </w:t>
      </w:r>
      <w:r w:rsidR="004F2773" w:rsidRPr="0007404B">
        <w:rPr>
          <w:rFonts w:ascii="Sylfaen" w:hAnsi="Sylfaen"/>
          <w:b/>
          <w:sz w:val="24"/>
          <w:szCs w:val="24"/>
        </w:rPr>
        <w:br/>
      </w:r>
      <w:r w:rsidRPr="0007404B">
        <w:rPr>
          <w:rFonts w:ascii="Sylfaen" w:hAnsi="Sylfaen"/>
          <w:b/>
          <w:sz w:val="24"/>
          <w:szCs w:val="24"/>
        </w:rPr>
        <w:t>գազի ընդհանուր շուկայի ձ</w:t>
      </w:r>
      <w:r w:rsidR="008545B8">
        <w:rPr>
          <w:rFonts w:ascii="Sylfaen" w:hAnsi="Sylfaen"/>
          <w:b/>
          <w:sz w:val="24"/>
          <w:szCs w:val="24"/>
        </w:rPr>
        <w:t>և</w:t>
      </w:r>
      <w:r w:rsidRPr="0007404B">
        <w:rPr>
          <w:rFonts w:ascii="Sylfaen" w:hAnsi="Sylfaen"/>
          <w:b/>
          <w:sz w:val="24"/>
          <w:szCs w:val="24"/>
        </w:rPr>
        <w:t>ավորման</w:t>
      </w:r>
      <w:bookmarkEnd w:id="1"/>
    </w:p>
    <w:p w:rsidR="00DA42C3" w:rsidRPr="0007404B" w:rsidRDefault="00DA42C3" w:rsidP="004F2773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left="60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Ներածություն</w:t>
      </w:r>
    </w:p>
    <w:p w:rsidR="00C968C2" w:rsidRPr="0007404B" w:rsidRDefault="00DA42C3" w:rsidP="004F277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1.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081E2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 xml:space="preserve">րագիրը մշակվել է </w:t>
      </w:r>
      <w:r w:rsidR="00D06172" w:rsidRPr="0007404B">
        <w:rPr>
          <w:rFonts w:ascii="Sylfaen" w:hAnsi="Sylfaen"/>
          <w:sz w:val="24"/>
          <w:szCs w:val="24"/>
        </w:rPr>
        <w:t>2014 թվականի մայիսի 29-ի</w:t>
      </w:r>
      <w:r w:rsidR="001C78F9" w:rsidRPr="0007404B">
        <w:rPr>
          <w:rFonts w:ascii="Sylfaen" w:hAnsi="Sylfaen"/>
          <w:sz w:val="24"/>
          <w:szCs w:val="24"/>
        </w:rPr>
        <w:t>՝</w:t>
      </w:r>
      <w:r w:rsidR="00D06172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 xml:space="preserve">«Եվրասիական տնտեսական միության մասին» պայմանագրի (այսուհետ՝ Պայմանագիր) 83-րդ հոդվածի 2-րդ կետի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104-րդ հոդվածի 4-րդ կետի համաձայն՝ հաշվի առնելով Պայմանագրի 79-րդ հոդվածի դրույթները, «Գազափոխադրման համակարգերով գազի փոխադրման ոլորտում բնական մենաշնորհի սուբյեկտների ծառայությունների </w:t>
      </w:r>
      <w:r w:rsidR="004F32EA" w:rsidRPr="0007404B">
        <w:rPr>
          <w:rFonts w:ascii="Sylfaen" w:hAnsi="Sylfaen"/>
          <w:sz w:val="24"/>
          <w:szCs w:val="24"/>
        </w:rPr>
        <w:t>«</w:t>
      </w:r>
      <w:r w:rsidR="00B73D5E" w:rsidRPr="0007404B">
        <w:rPr>
          <w:rFonts w:ascii="Sylfaen" w:hAnsi="Sylfaen"/>
          <w:sz w:val="24"/>
          <w:szCs w:val="24"/>
        </w:rPr>
        <w:t>Հ</w:t>
      </w:r>
      <w:r w:rsidRPr="0007404B">
        <w:rPr>
          <w:rFonts w:ascii="Sylfaen" w:hAnsi="Sylfaen"/>
          <w:sz w:val="24"/>
          <w:szCs w:val="24"/>
        </w:rPr>
        <w:t xml:space="preserve">ասանելիության կանոնների, այդ թվում՝ գնագոյացման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սակագնային քաղաքականության հիմունքների մասին» արձանագրությունը (սույն</w:t>
      </w:r>
      <w:r w:rsidR="004F2773" w:rsidRPr="0007404B">
        <w:rPr>
          <w:rFonts w:ascii="Sylfaen" w:hAnsi="Sylfaen"/>
          <w:sz w:val="24"/>
          <w:szCs w:val="24"/>
        </w:rPr>
        <w:t> </w:t>
      </w:r>
      <w:r w:rsidRPr="0007404B">
        <w:rPr>
          <w:rFonts w:ascii="Sylfaen" w:hAnsi="Sylfaen"/>
          <w:sz w:val="24"/>
          <w:szCs w:val="24"/>
        </w:rPr>
        <w:t>Պայմանագրի 22</w:t>
      </w:r>
      <w:r w:rsidR="00E56535" w:rsidRPr="0007404B">
        <w:rPr>
          <w:rFonts w:ascii="Sylfaen" w:hAnsi="Sylfaen"/>
          <w:sz w:val="24"/>
          <w:szCs w:val="24"/>
        </w:rPr>
        <w:t>-</w:t>
      </w:r>
      <w:r w:rsidRPr="0007404B">
        <w:rPr>
          <w:rFonts w:ascii="Sylfaen" w:hAnsi="Sylfaen"/>
          <w:sz w:val="24"/>
          <w:szCs w:val="24"/>
        </w:rPr>
        <w:t xml:space="preserve">րդ հավելված) (այսուհետ՝ </w:t>
      </w:r>
      <w:r w:rsidR="009C1D12" w:rsidRPr="0007404B">
        <w:rPr>
          <w:rFonts w:ascii="Sylfaen" w:hAnsi="Sylfaen"/>
          <w:sz w:val="24"/>
          <w:szCs w:val="24"/>
        </w:rPr>
        <w:t>«Հ</w:t>
      </w:r>
      <w:r w:rsidRPr="0007404B">
        <w:rPr>
          <w:rFonts w:ascii="Sylfaen" w:hAnsi="Sylfaen"/>
          <w:sz w:val="24"/>
          <w:szCs w:val="24"/>
        </w:rPr>
        <w:t>ասանելիության կանոնների մասին</w:t>
      </w:r>
      <w:r w:rsidR="009C1D12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A47B4E" w:rsidRPr="0007404B">
        <w:rPr>
          <w:rFonts w:ascii="Sylfaen" w:hAnsi="Sylfaen"/>
          <w:sz w:val="24"/>
          <w:szCs w:val="24"/>
        </w:rPr>
        <w:t>ա</w:t>
      </w:r>
      <w:r w:rsidRPr="0007404B">
        <w:rPr>
          <w:rFonts w:ascii="Sylfaen" w:hAnsi="Sylfaen"/>
          <w:sz w:val="24"/>
          <w:szCs w:val="24"/>
        </w:rPr>
        <w:t>րձանագրություն),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Եվրասիական տնտեսական բարձրագույն խորհրդի 2016 թվականի մայիսի 31-ի թիվ 7 որոշմամբ հաստատված՝ Եվրասիական տնտեսական 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հայեցակարգը (այսուհետ՝ Հայեցակարգ):</w:t>
      </w:r>
    </w:p>
    <w:p w:rsidR="00C968C2" w:rsidRPr="0007404B" w:rsidRDefault="00DA42C3" w:rsidP="004F277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2.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Եվրասիական տնտեսական միության (այսուհետ՝ Միություն)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ավորումը Միության անդամ պետությունների (այսուհետ՝ անդամ պետություններ)՝ էներգետիկայի ոլորտում ինտեգրացիոն համագործակցության կար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որագույն առաջնահերթություններից մեկն է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lastRenderedPageBreak/>
        <w:t xml:space="preserve">Միության շրջանակներում ապրանքների, ծառայությունների, տեխնոլոգիաների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կապիտալի ազատ տեղաշարժի համար բարենպաստ պայմանների ապահովման էական բաղադրիչներից մեկը:</w:t>
      </w:r>
    </w:p>
    <w:p w:rsidR="00B82655" w:rsidRPr="0007404B" w:rsidRDefault="00DA42C3" w:rsidP="004F277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3.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081E2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>րագիրը մշակվել է՝ հաշվի առնելով</w:t>
      </w:r>
    </w:p>
    <w:p w:rsidR="00C968C2" w:rsidRPr="0007404B" w:rsidRDefault="00DA42C3" w:rsidP="004F277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</w:t>
      </w:r>
      <w:r w:rsidR="00732EED" w:rsidRPr="0007404B">
        <w:rPr>
          <w:rFonts w:ascii="Sylfaen" w:hAnsi="Sylfaen"/>
          <w:sz w:val="24"/>
          <w:szCs w:val="24"/>
        </w:rPr>
        <w:t>)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տնտեսական շահերը (ներառյալ անդամ պետությունների գազի ներքին շուկաների գործունեության ու զարգացման առանձնահատկությունները)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պետությունների օրենսդրությունը,</w:t>
      </w:r>
    </w:p>
    <w:p w:rsidR="00C968C2" w:rsidRPr="0007404B" w:rsidRDefault="00DA42C3" w:rsidP="004F277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</w:t>
      </w:r>
      <w:r w:rsidR="00732EED" w:rsidRPr="0007404B">
        <w:rPr>
          <w:rFonts w:ascii="Sylfaen" w:hAnsi="Sylfaen"/>
          <w:sz w:val="24"/>
          <w:szCs w:val="24"/>
        </w:rPr>
        <w:t>)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Պայմանագրով, </w:t>
      </w:r>
      <w:r w:rsidR="004F32EA" w:rsidRPr="0007404B">
        <w:rPr>
          <w:rFonts w:ascii="Sylfaen" w:hAnsi="Sylfaen"/>
          <w:sz w:val="24"/>
          <w:szCs w:val="24"/>
        </w:rPr>
        <w:t>«Հ</w:t>
      </w:r>
      <w:r w:rsidRPr="0007404B">
        <w:rPr>
          <w:rFonts w:ascii="Sylfaen" w:hAnsi="Sylfaen"/>
          <w:sz w:val="24"/>
          <w:szCs w:val="24"/>
        </w:rPr>
        <w:t>ասանելիության կանոնների մասին</w:t>
      </w:r>
      <w:r w:rsidR="004F32EA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A47B4E" w:rsidRPr="0007404B">
        <w:rPr>
          <w:rFonts w:ascii="Sylfaen" w:hAnsi="Sylfaen"/>
          <w:sz w:val="24"/>
          <w:szCs w:val="24"/>
        </w:rPr>
        <w:t>ա</w:t>
      </w:r>
      <w:r w:rsidRPr="0007404B">
        <w:rPr>
          <w:rFonts w:ascii="Sylfaen" w:hAnsi="Sylfaen"/>
          <w:sz w:val="24"/>
          <w:szCs w:val="24"/>
        </w:rPr>
        <w:t>րձանագրության 3-րդ կետով նախատեսված</w:t>
      </w:r>
      <w:r w:rsidR="00D51D5E" w:rsidRPr="0007404B">
        <w:rPr>
          <w:rFonts w:ascii="Sylfaen" w:hAnsi="Sylfaen"/>
          <w:sz w:val="24"/>
          <w:szCs w:val="24"/>
        </w:rPr>
        <w:t>`</w:t>
      </w:r>
      <w:r w:rsidRPr="0007404B">
        <w:rPr>
          <w:rFonts w:ascii="Sylfaen" w:hAnsi="Sylfaen"/>
          <w:sz w:val="24"/>
          <w:szCs w:val="24"/>
        </w:rPr>
        <w:t xml:space="preserve"> 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սկզբունքները, այդ թվում՝ անդամ պետությունների գազի ներքին պահանջարկի առաջնահերթ բավարարման սկզբունքները,</w:t>
      </w:r>
    </w:p>
    <w:p w:rsidR="00C968C2" w:rsidRPr="0007404B" w:rsidRDefault="00DA42C3" w:rsidP="004F277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</w:t>
      </w:r>
      <w:r w:rsidR="00732EED" w:rsidRPr="0007404B">
        <w:rPr>
          <w:rFonts w:ascii="Sylfaen" w:hAnsi="Sylfaen"/>
          <w:sz w:val="24"/>
          <w:szCs w:val="24"/>
        </w:rPr>
        <w:t>)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պետության՝ կանոնակարգող միջոցներ ձեռնարկելու իրավունքները՝ անդամ պետության գազի ներքին շուկայում իր տնտեսական կամ էներգետիկ անվտանգությանը սպառնացող վտանգի առկայության դեպքում,</w:t>
      </w:r>
    </w:p>
    <w:p w:rsidR="00C968C2" w:rsidRPr="0007404B" w:rsidRDefault="00DA42C3" w:rsidP="004F277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</w:t>
      </w:r>
      <w:r w:rsidR="00732EED" w:rsidRPr="0007404B">
        <w:rPr>
          <w:rFonts w:ascii="Sylfaen" w:hAnsi="Sylfaen"/>
          <w:sz w:val="24"/>
          <w:szCs w:val="24"/>
        </w:rPr>
        <w:t>)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ձեռք բերված պայմանավորվածությունները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միջազգային պայմանագրերը,</w:t>
      </w:r>
    </w:p>
    <w:p w:rsidR="00C968C2" w:rsidRPr="0007404B" w:rsidRDefault="00DA42C3" w:rsidP="004F277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</w:t>
      </w:r>
      <w:r w:rsidR="00732EED" w:rsidRPr="0007404B">
        <w:rPr>
          <w:rFonts w:ascii="Sylfaen" w:hAnsi="Sylfaen"/>
          <w:sz w:val="24"/>
          <w:szCs w:val="24"/>
        </w:rPr>
        <w:t>)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կողմից երրորդ պետությունների հետ </w:t>
      </w:r>
      <w:r w:rsidR="00C16BC5" w:rsidRPr="0007404B">
        <w:rPr>
          <w:rFonts w:ascii="Sylfaen" w:hAnsi="Sylfaen"/>
          <w:sz w:val="24"/>
          <w:szCs w:val="24"/>
        </w:rPr>
        <w:t>գազի</w:t>
      </w:r>
      <w:r w:rsidR="00666681" w:rsidRPr="0007404B">
        <w:rPr>
          <w:rFonts w:ascii="Sylfaen" w:hAnsi="Sylfaen"/>
          <w:sz w:val="24"/>
          <w:szCs w:val="24"/>
        </w:rPr>
        <w:t xml:space="preserve"> </w:t>
      </w:r>
      <w:r w:rsidR="00732EED" w:rsidRPr="0007404B">
        <w:rPr>
          <w:rFonts w:ascii="Sylfaen" w:hAnsi="Sylfaen"/>
          <w:sz w:val="24"/>
          <w:szCs w:val="24"/>
        </w:rPr>
        <w:t>կարգավորման</w:t>
      </w:r>
      <w:r w:rsidR="00C16BC5"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ոլորտ</w:t>
      </w:r>
      <w:r w:rsidRPr="0007404B">
        <w:rPr>
          <w:rFonts w:ascii="Sylfaen" w:hAnsi="Sylfaen"/>
          <w:sz w:val="24"/>
          <w:szCs w:val="24"/>
        </w:rPr>
        <w:t xml:space="preserve">ում ձեռք բերված պայմանավորվածությունները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միջազգային պայմանագրերը,</w:t>
      </w:r>
    </w:p>
    <w:p w:rsidR="00C968C2" w:rsidRPr="0007404B" w:rsidRDefault="00DA42C3" w:rsidP="004F277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</w:t>
      </w:r>
      <w:r w:rsidR="00732EED" w:rsidRPr="0007404B">
        <w:rPr>
          <w:rFonts w:ascii="Sylfaen" w:hAnsi="Sylfaen"/>
          <w:sz w:val="24"/>
          <w:szCs w:val="24"/>
        </w:rPr>
        <w:t>)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գազի ընդհանուր շուկաների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միջազգային փորձը:</w:t>
      </w:r>
    </w:p>
    <w:p w:rsidR="004F2773" w:rsidRPr="0007404B" w:rsidRDefault="004F2773">
      <w:pPr>
        <w:rPr>
          <w:rFonts w:ascii="Sylfaen" w:eastAsia="Times New Roman" w:hAnsi="Sylfaen" w:cs="Times New Roman"/>
        </w:rPr>
      </w:pPr>
      <w:r w:rsidRPr="0007404B">
        <w:rPr>
          <w:rFonts w:ascii="Sylfaen" w:hAnsi="Sylfaen"/>
        </w:rPr>
        <w:br w:type="page"/>
      </w:r>
    </w:p>
    <w:p w:rsidR="00DA42C3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I. Ընդհանուր դրույթներ</w:t>
      </w:r>
    </w:p>
    <w:p w:rsidR="00DA42C3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1. Սահմանումները</w:t>
      </w:r>
    </w:p>
    <w:p w:rsidR="00C968C2" w:rsidRPr="0007404B" w:rsidRDefault="00DA42C3" w:rsidP="004F277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4.</w:t>
      </w:r>
      <w:r w:rsidR="004F2773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AB57FD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>րագրի նպատակներ</w:t>
      </w:r>
      <w:r w:rsidR="006F1E15" w:rsidRPr="0007404B">
        <w:rPr>
          <w:rFonts w:ascii="Sylfaen" w:hAnsi="Sylfaen"/>
          <w:sz w:val="24"/>
          <w:szCs w:val="24"/>
        </w:rPr>
        <w:t>ի համար</w:t>
      </w:r>
      <w:r w:rsidRPr="0007404B">
        <w:rPr>
          <w:rFonts w:ascii="Sylfaen" w:hAnsi="Sylfaen"/>
          <w:sz w:val="24"/>
          <w:szCs w:val="24"/>
        </w:rPr>
        <w:t xml:space="preserve"> օգտագործվում են հասկացություններ, որոնք ունեն հետ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յալ իմաստը`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>գազի բորսային սակարկություններ՝</w:t>
      </w:r>
      <w:r w:rsidRPr="0007404B">
        <w:rPr>
          <w:rFonts w:ascii="Sylfaen" w:hAnsi="Sylfaen"/>
          <w:sz w:val="24"/>
          <w:szCs w:val="24"/>
        </w:rPr>
        <w:t xml:space="preserve"> գազի սակարկություններ, որոնք իրականացվում են ապրանքային բորսայում</w:t>
      </w:r>
      <w:r w:rsidR="004D190C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գազի բորսային սակարկություններ անցկացնելու կանոններին համապատասխան,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>գազ</w:t>
      </w:r>
      <w:r w:rsidR="0029736C" w:rsidRPr="0007404B">
        <w:rPr>
          <w:rFonts w:ascii="Sylfaen" w:hAnsi="Sylfaen"/>
          <w:b/>
          <w:sz w:val="24"/>
          <w:szCs w:val="24"/>
        </w:rPr>
        <w:t>ի</w:t>
      </w:r>
      <w:r w:rsidRPr="0007404B">
        <w:rPr>
          <w:rFonts w:ascii="Sylfaen" w:hAnsi="Sylfaen"/>
          <w:b/>
          <w:sz w:val="24"/>
          <w:szCs w:val="24"/>
        </w:rPr>
        <w:t xml:space="preserve"> </w:t>
      </w:r>
      <w:r w:rsidR="00732EED" w:rsidRPr="0007404B">
        <w:rPr>
          <w:rFonts w:ascii="Sylfaen" w:hAnsi="Sylfaen"/>
          <w:b/>
          <w:sz w:val="24"/>
          <w:szCs w:val="24"/>
        </w:rPr>
        <w:t>կարգավորման</w:t>
      </w:r>
      <w:r w:rsidR="00666681" w:rsidRPr="0007404B">
        <w:rPr>
          <w:rFonts w:ascii="Sylfaen" w:hAnsi="Sylfaen"/>
          <w:b/>
          <w:sz w:val="24"/>
          <w:szCs w:val="24"/>
        </w:rPr>
        <w:t xml:space="preserve"> </w:t>
      </w:r>
      <w:r w:rsidRPr="0007404B">
        <w:rPr>
          <w:rFonts w:ascii="Sylfaen" w:hAnsi="Sylfaen"/>
          <w:b/>
          <w:sz w:val="24"/>
          <w:szCs w:val="24"/>
        </w:rPr>
        <w:t>ոլորտ</w:t>
      </w:r>
      <w:r w:rsidRPr="0007404B">
        <w:rPr>
          <w:rFonts w:ascii="Sylfaen" w:hAnsi="Sylfaen"/>
          <w:sz w:val="24"/>
          <w:szCs w:val="24"/>
        </w:rPr>
        <w:t xml:space="preserve">՝ տնտեսության ոլորտ, որն իր մեջ ներառում է գազի արդյունահանումը, մշակումը, փոխադրումը, պահպանումը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վաճառքը,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>գազափոխադրման համակարգերի տարրերի վերանորոգման ժամանակացույց՝</w:t>
      </w:r>
      <w:r w:rsidRPr="0007404B">
        <w:rPr>
          <w:rFonts w:ascii="Sylfaen" w:hAnsi="Sylfaen"/>
          <w:sz w:val="24"/>
          <w:szCs w:val="24"/>
        </w:rPr>
        <w:t xml:space="preserve"> գազափոխադրման համակարգերի տարրերի պլանային</w:t>
      </w:r>
      <w:r w:rsidR="00AB1D71" w:rsidRPr="0007404B">
        <w:rPr>
          <w:rFonts w:ascii="Sylfaen" w:hAnsi="Sylfaen"/>
          <w:sz w:val="24"/>
          <w:szCs w:val="24"/>
        </w:rPr>
        <w:t>-</w:t>
      </w:r>
      <w:r w:rsidRPr="0007404B">
        <w:rPr>
          <w:rFonts w:ascii="Sylfaen" w:hAnsi="Sylfaen"/>
          <w:sz w:val="24"/>
          <w:szCs w:val="24"/>
        </w:rPr>
        <w:t>նախազգուշա</w:t>
      </w:r>
      <w:r w:rsidR="00AB1D71" w:rsidRPr="0007404B">
        <w:rPr>
          <w:rFonts w:ascii="Sylfaen" w:hAnsi="Sylfaen"/>
          <w:sz w:val="24"/>
          <w:szCs w:val="24"/>
        </w:rPr>
        <w:t>կան</w:t>
      </w:r>
      <w:r w:rsidRPr="0007404B">
        <w:rPr>
          <w:rFonts w:ascii="Sylfaen" w:hAnsi="Sylfaen"/>
          <w:sz w:val="24"/>
          <w:szCs w:val="24"/>
        </w:rPr>
        <w:t xml:space="preserve"> վերանորոգման կատարման ժամանակացույց (նշելով </w:t>
      </w:r>
      <w:r w:rsidR="00B22EE1" w:rsidRPr="0007404B">
        <w:rPr>
          <w:rFonts w:ascii="Sylfaen" w:hAnsi="Sylfaen"/>
          <w:sz w:val="24"/>
          <w:szCs w:val="24"/>
        </w:rPr>
        <w:t xml:space="preserve">դրա </w:t>
      </w:r>
      <w:r w:rsidRPr="0007404B">
        <w:rPr>
          <w:rFonts w:ascii="Sylfaen" w:hAnsi="Sylfaen"/>
          <w:sz w:val="24"/>
          <w:szCs w:val="24"/>
        </w:rPr>
        <w:t xml:space="preserve">կատարման ժամկետները (հաճախականությունը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տ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ողությունը)),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>գազափոխադրման համակարգերի հասանելիություն, գազի փոխադրման ծառայությունների հասանելիություն</w:t>
      </w:r>
      <w:r w:rsidRPr="0007404B">
        <w:rPr>
          <w:rFonts w:ascii="Sylfaen" w:hAnsi="Sylfaen"/>
          <w:sz w:val="24"/>
          <w:szCs w:val="24"/>
        </w:rPr>
        <w:t>՝ գազափոխադրման համակարգերի օպերատորների կողմից կառավարվող գազափոխադրման համակարգերի օգտագործման իրավունքի շնորհում՝ Միության ընդհանուր շուկայում գազի փոխադրման համար,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>գազի փոխադրման ժամանակ ենթակառուցվածքային սահմանափակում՝</w:t>
      </w:r>
      <w:r w:rsidRPr="0007404B">
        <w:rPr>
          <w:rFonts w:ascii="Sylfaen" w:hAnsi="Sylfaen"/>
          <w:sz w:val="24"/>
          <w:szCs w:val="24"/>
        </w:rPr>
        <w:t xml:space="preserve"> սահմանված երթուղով գազի փոխադրման իրականաց</w:t>
      </w:r>
      <w:r w:rsidR="00A80817" w:rsidRPr="0007404B">
        <w:rPr>
          <w:rFonts w:ascii="Sylfaen" w:hAnsi="Sylfaen"/>
          <w:sz w:val="24"/>
          <w:szCs w:val="24"/>
        </w:rPr>
        <w:t>ումը</w:t>
      </w:r>
      <w:r w:rsidRPr="0007404B">
        <w:rPr>
          <w:rFonts w:ascii="Sylfaen" w:hAnsi="Sylfaen"/>
          <w:sz w:val="24"/>
          <w:szCs w:val="24"/>
        </w:rPr>
        <w:t xml:space="preserve"> խոչընդոտող տեխնիկական բնույթի սահմանափակում,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>գազափոխադրման համակարգի աշխատանքի հուսալիություն՝</w:t>
      </w:r>
      <w:r w:rsidRPr="0007404B">
        <w:rPr>
          <w:rFonts w:ascii="Sylfaen" w:hAnsi="Sylfaen"/>
          <w:sz w:val="24"/>
          <w:szCs w:val="24"/>
        </w:rPr>
        <w:t xml:space="preserve"> գազափոխադրման համակարգի՝ իր արտադրողականության սահմաններում նորմավորված որակի գազի փոխադրման գործառույթներն անխաթար իրագործելու ունակություն,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lastRenderedPageBreak/>
        <w:t>գազի փոխադրման ծառայությունների սպառող՝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տարածքներում տեղակայված գազի սեփականատեր հանդիսացող կամ անդամ պետությունների օրենսդրությամբ նախատեսված հիմքերով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գազափոխադրման համակարգերի՝ միասնական կանոնների հասանելիության համապատասխան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 xml:space="preserve">գազափոխադրման համակարգերի օպերատորների հետ կնքված գազի փոխադրման </w:t>
      </w:r>
      <w:r w:rsidR="00CB572E" w:rsidRPr="0007404B">
        <w:rPr>
          <w:rFonts w:ascii="Sylfaen" w:hAnsi="Sylfaen"/>
          <w:sz w:val="24"/>
          <w:szCs w:val="24"/>
        </w:rPr>
        <w:t>փոխհատուցելի</w:t>
      </w:r>
      <w:r w:rsidRPr="0007404B">
        <w:rPr>
          <w:rFonts w:ascii="Sylfaen" w:hAnsi="Sylfaen"/>
          <w:sz w:val="24"/>
          <w:szCs w:val="24"/>
        </w:rPr>
        <w:t xml:space="preserve"> ծառայությունների մատուցման մասին պայմանագրի հիման վրա գազափոխադրման համակարգերի հասանելիության իրավունք ստացած կազմակերպություն,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>գազափոխադրման համակարգերի զարգացում՝</w:t>
      </w:r>
      <w:r w:rsidRPr="0007404B">
        <w:rPr>
          <w:rFonts w:ascii="Sylfaen" w:hAnsi="Sylfaen"/>
          <w:sz w:val="24"/>
          <w:szCs w:val="24"/>
        </w:rPr>
        <w:t xml:space="preserve"> գազափոխադրման ենթակառուցվածքի օբյեկտների հզորության (թողունակության)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հուսալիության մեծացմանը կամ այդպիսի օբյեկտների կառուցմանն ուղղված համալիր միջոցառումներ,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pacing w:val="-6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>շուկայական գին՝</w:t>
      </w:r>
      <w:r w:rsidRPr="0007404B">
        <w:rPr>
          <w:rFonts w:ascii="Sylfaen" w:hAnsi="Sylfaen"/>
          <w:sz w:val="24"/>
          <w:szCs w:val="24"/>
        </w:rPr>
        <w:t xml:space="preserve"> Միության գազի ընդհանուր շուկայում պահանջարկի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առաջարկի հիման վրա </w:t>
      </w:r>
      <w:r w:rsidR="0008386C" w:rsidRPr="0007404B">
        <w:rPr>
          <w:rFonts w:ascii="Sylfaen" w:hAnsi="Sylfaen"/>
          <w:sz w:val="24"/>
          <w:szCs w:val="24"/>
        </w:rPr>
        <w:t>ձ</w:t>
      </w:r>
      <w:r w:rsidR="008545B8">
        <w:rPr>
          <w:rFonts w:ascii="Sylfaen" w:hAnsi="Sylfaen"/>
          <w:sz w:val="24"/>
          <w:szCs w:val="24"/>
        </w:rPr>
        <w:t>և</w:t>
      </w:r>
      <w:r w:rsidR="0008386C" w:rsidRPr="0007404B">
        <w:rPr>
          <w:rFonts w:ascii="Sylfaen" w:hAnsi="Sylfaen"/>
          <w:sz w:val="24"/>
          <w:szCs w:val="24"/>
        </w:rPr>
        <w:t xml:space="preserve">ավորված </w:t>
      </w:r>
      <w:r w:rsidRPr="0007404B">
        <w:rPr>
          <w:rFonts w:ascii="Sylfaen" w:hAnsi="Sylfaen"/>
          <w:sz w:val="24"/>
          <w:szCs w:val="24"/>
        </w:rPr>
        <w:t xml:space="preserve">գազի գինը, որը որոշվում է Միության </w:t>
      </w:r>
      <w:r w:rsidRPr="0007404B">
        <w:rPr>
          <w:rFonts w:ascii="Sylfaen" w:hAnsi="Sylfaen"/>
          <w:spacing w:val="-6"/>
          <w:sz w:val="24"/>
          <w:szCs w:val="24"/>
        </w:rPr>
        <w:t>ընդհանուր գազի շուկայի մասնակիցների միջ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Pr="0007404B">
        <w:rPr>
          <w:rFonts w:ascii="Sylfaen" w:hAnsi="Sylfaen"/>
          <w:spacing w:val="-6"/>
          <w:sz w:val="24"/>
          <w:szCs w:val="24"/>
        </w:rPr>
        <w:t xml:space="preserve"> գազամատակարարման ուղղակի պայմանագրերում կամ Միության ընդհանուր գազի շուկայում գների կարգավորման կարգի բացակայության պայմաններում</w:t>
      </w:r>
      <w:r w:rsidR="008C1E0F" w:rsidRPr="0007404B">
        <w:rPr>
          <w:rFonts w:ascii="Sylfaen" w:hAnsi="Sylfaen"/>
          <w:spacing w:val="-6"/>
          <w:sz w:val="24"/>
          <w:szCs w:val="24"/>
        </w:rPr>
        <w:t>՝</w:t>
      </w:r>
      <w:r w:rsidRPr="0007404B">
        <w:rPr>
          <w:rFonts w:ascii="Sylfaen" w:hAnsi="Sylfaen"/>
          <w:spacing w:val="-6"/>
          <w:sz w:val="24"/>
          <w:szCs w:val="24"/>
        </w:rPr>
        <w:t xml:space="preserve"> գազի բորսայական առ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Pr="0007404B">
        <w:rPr>
          <w:rFonts w:ascii="Sylfaen" w:hAnsi="Sylfaen"/>
          <w:spacing w:val="-6"/>
          <w:sz w:val="24"/>
          <w:szCs w:val="24"/>
        </w:rPr>
        <w:t xml:space="preserve">տրի իրականացման ընթացքում՝ հաշվի առնելով Պայմանագրի 18-րդ </w:t>
      </w:r>
      <w:r w:rsidR="00466667" w:rsidRPr="0007404B">
        <w:rPr>
          <w:rFonts w:ascii="Sylfaen" w:hAnsi="Sylfaen"/>
          <w:spacing w:val="-6"/>
          <w:sz w:val="24"/>
          <w:szCs w:val="24"/>
        </w:rPr>
        <w:t xml:space="preserve">բաժնի </w:t>
      </w:r>
      <w:r w:rsidRPr="0007404B">
        <w:rPr>
          <w:rFonts w:ascii="Sylfaen" w:hAnsi="Sylfaen"/>
          <w:spacing w:val="-6"/>
          <w:sz w:val="24"/>
          <w:szCs w:val="24"/>
        </w:rPr>
        <w:t>դրույթները,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>տեղեկատվության փոխանակման համակարգ</w:t>
      </w:r>
      <w:r w:rsidRPr="0007404B">
        <w:rPr>
          <w:rFonts w:ascii="Sylfaen" w:hAnsi="Sylfaen"/>
          <w:sz w:val="24"/>
          <w:szCs w:val="24"/>
        </w:rPr>
        <w:t xml:space="preserve">՝ տեղեկատվության որոշակի կազմի հիման վրա, սահմանված կարգով տեղեկատվության փոխանակում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լիազոր մարմինների, Եվրասիական տնտեսական հանձնաժողովի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Միության գազի ընդհանուր շուկայի օբյեկտների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փոխգործակցություն ապահովող համակարգ, 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t>գազի առ</w:t>
      </w:r>
      <w:r w:rsidR="008545B8">
        <w:rPr>
          <w:rFonts w:ascii="Sylfaen" w:hAnsi="Sylfaen"/>
          <w:b/>
          <w:sz w:val="24"/>
          <w:szCs w:val="24"/>
        </w:rPr>
        <w:t>և</w:t>
      </w:r>
      <w:r w:rsidRPr="0007404B">
        <w:rPr>
          <w:rFonts w:ascii="Sylfaen" w:hAnsi="Sylfaen"/>
          <w:b/>
          <w:sz w:val="24"/>
          <w:szCs w:val="24"/>
        </w:rPr>
        <w:t>տուր՝</w:t>
      </w:r>
      <w:r w:rsidRPr="0007404B">
        <w:rPr>
          <w:rFonts w:ascii="Sylfaen" w:hAnsi="Sylfaen"/>
          <w:sz w:val="24"/>
          <w:szCs w:val="24"/>
        </w:rPr>
        <w:t xml:space="preserve"> գազի գնմամբ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վաճառքով զբաղվող ձեռնարկատիրական գործունեություն, որն իրականացվում է սույն </w:t>
      </w:r>
      <w:r w:rsidR="004F7A9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>րագրով նախատեսված</w:t>
      </w:r>
      <w:r w:rsidR="00196654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Միության գազի ընդհանուր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կանոններին համապատասխան,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pacing w:val="-6"/>
          <w:sz w:val="24"/>
          <w:szCs w:val="24"/>
        </w:rPr>
        <w:t>լիազոր մարմիններ՝</w:t>
      </w:r>
      <w:r w:rsidRPr="0007404B">
        <w:rPr>
          <w:rFonts w:ascii="Sylfaen" w:hAnsi="Sylfaen"/>
          <w:spacing w:val="-6"/>
          <w:sz w:val="24"/>
          <w:szCs w:val="24"/>
        </w:rPr>
        <w:t xml:space="preserve"> անդամ պետությունների պետական իշխանության մարմիններ, որոնք լիազորված են սույն </w:t>
      </w:r>
      <w:r w:rsidR="004F7A96" w:rsidRPr="0007404B">
        <w:rPr>
          <w:rFonts w:ascii="Sylfaen" w:hAnsi="Sylfaen"/>
          <w:spacing w:val="-6"/>
          <w:sz w:val="24"/>
          <w:szCs w:val="24"/>
        </w:rPr>
        <w:t>ծ</w:t>
      </w:r>
      <w:r w:rsidRPr="0007404B">
        <w:rPr>
          <w:rFonts w:ascii="Sylfaen" w:hAnsi="Sylfaen"/>
          <w:spacing w:val="-6"/>
          <w:sz w:val="24"/>
          <w:szCs w:val="24"/>
        </w:rPr>
        <w:t>րագրի միջոցառումների կատարման</w:t>
      </w:r>
      <w:r w:rsidRPr="0007404B">
        <w:rPr>
          <w:rFonts w:ascii="Sylfaen" w:hAnsi="Sylfaen"/>
          <w:sz w:val="24"/>
          <w:szCs w:val="24"/>
        </w:rPr>
        <w:t xml:space="preserve"> համար,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b/>
          <w:sz w:val="24"/>
          <w:szCs w:val="24"/>
        </w:rPr>
        <w:lastRenderedPageBreak/>
        <w:t>գնային ցուցիչներ</w:t>
      </w:r>
      <w:r w:rsidRPr="0007404B">
        <w:rPr>
          <w:rFonts w:ascii="Sylfaen" w:hAnsi="Sylfaen"/>
          <w:sz w:val="24"/>
          <w:szCs w:val="24"/>
        </w:rPr>
        <w:t>՝ գազի գները, որոնք հաշվարկվել են գազի բորսային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տրի ընթացքում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(կամ) Միության գազի ընդհանուր շուկայի շրջանակում գազի արտաբորսային շուկայում որոշակի ժամանակահատվածում կատարված գործարքների գների հիման վրա:</w:t>
      </w:r>
    </w:p>
    <w:p w:rsidR="00DA42C3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Սույն </w:t>
      </w:r>
      <w:r w:rsidR="00A61C32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 xml:space="preserve">րագրում օգտագործվող մյուս հասկացությունները կիրառվում են Պայմանագրով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Հայեցակարգով սահմանված իմաստներով:</w:t>
      </w:r>
    </w:p>
    <w:p w:rsidR="00DA42C3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2. Ծրագրի նպատակները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խնդիրները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CB49CE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 xml:space="preserve">րագրի նպատակները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խնդիրները սահմանվել են Միության էներգետիկ ռեսուրսների ընդհանուր շուկաների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սկզբունքների մասին Պայմանագրի 79-րդ հոդվածով նախատեսված հիմքերով,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՝ Հայեցակարգի դրույթների, Պայմանագրի 83-րդ հոդվածի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8F2C1B" w:rsidRPr="0007404B">
        <w:rPr>
          <w:rFonts w:ascii="Sylfaen" w:hAnsi="Sylfaen"/>
          <w:sz w:val="24"/>
          <w:szCs w:val="24"/>
        </w:rPr>
        <w:t>«Հ</w:t>
      </w:r>
      <w:r w:rsidRPr="0007404B">
        <w:rPr>
          <w:rFonts w:ascii="Sylfaen" w:hAnsi="Sylfaen"/>
          <w:sz w:val="24"/>
          <w:szCs w:val="24"/>
        </w:rPr>
        <w:t>ասանելիության կանոնների մասին</w:t>
      </w:r>
      <w:r w:rsidR="008F2C1B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4F32EA" w:rsidRPr="0007404B">
        <w:rPr>
          <w:rFonts w:ascii="Sylfaen" w:hAnsi="Sylfaen"/>
          <w:sz w:val="24"/>
          <w:szCs w:val="24"/>
        </w:rPr>
        <w:t>ա</w:t>
      </w:r>
      <w:r w:rsidRPr="0007404B">
        <w:rPr>
          <w:rFonts w:ascii="Sylfaen" w:hAnsi="Sylfaen"/>
          <w:sz w:val="24"/>
          <w:szCs w:val="24"/>
        </w:rPr>
        <w:t>րձանագրության</w:t>
      </w:r>
      <w:r w:rsidR="0066275E" w:rsidRPr="0007404B">
        <w:rPr>
          <w:rFonts w:ascii="Sylfaen" w:hAnsi="Sylfaen"/>
          <w:sz w:val="24"/>
          <w:szCs w:val="24"/>
        </w:rPr>
        <w:t>ը</w:t>
      </w:r>
      <w:r w:rsidRPr="0007404B">
        <w:rPr>
          <w:rFonts w:ascii="Sylfaen" w:hAnsi="Sylfaen"/>
          <w:sz w:val="24"/>
          <w:szCs w:val="24"/>
        </w:rPr>
        <w:t xml:space="preserve"> համապատասխան: 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CB49CE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>րագրի նպատակներն են՝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Միության գազի ընդհանուր շուկայում Միության գազի ընդհանուր շուկայի սուբյեկտների մասնակցությանը անդամ պետությունների պատրաստակամության ապահովումը</w:t>
      </w:r>
      <w:r w:rsidR="00B5141D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ներառյալ Միության գազի ընդհանուր շուկայի գործունեության համար իրավական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տնտեսական պայմանների ստեղծումը,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պետություններում այնպիսի պայմանների ստեղծման ապահովումը, որոնք անհրաժեշտ են </w:t>
      </w:r>
      <w:r w:rsidR="006E79FC" w:rsidRPr="0007404B">
        <w:rPr>
          <w:rFonts w:ascii="Sylfaen" w:hAnsi="Sylfaen"/>
          <w:sz w:val="24"/>
          <w:szCs w:val="24"/>
        </w:rPr>
        <w:t>«</w:t>
      </w:r>
      <w:r w:rsidRPr="0007404B">
        <w:rPr>
          <w:rFonts w:ascii="Sylfaen" w:hAnsi="Sylfaen"/>
          <w:sz w:val="24"/>
          <w:szCs w:val="24"/>
        </w:rPr>
        <w:t>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6E79FC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պայմանագրի իրագործման համար, որն ուժի մեջ է մտնում </w:t>
      </w:r>
      <w:r w:rsidR="00CB572E" w:rsidRPr="0007404B">
        <w:rPr>
          <w:rFonts w:ascii="Sylfaen" w:hAnsi="Sylfaen"/>
          <w:sz w:val="24"/>
          <w:szCs w:val="24"/>
        </w:rPr>
        <w:t>2025</w:t>
      </w:r>
      <w:r w:rsidRPr="0007404B">
        <w:rPr>
          <w:rFonts w:ascii="Sylfaen" w:hAnsi="Sylfaen"/>
          <w:sz w:val="24"/>
          <w:szCs w:val="24"/>
        </w:rPr>
        <w:t xml:space="preserve"> թվականի հունվարի 1-</w:t>
      </w:r>
      <w:r w:rsidR="00A61C32" w:rsidRPr="0007404B">
        <w:rPr>
          <w:rFonts w:ascii="Sylfaen" w:hAnsi="Sylfaen"/>
          <w:sz w:val="24"/>
          <w:szCs w:val="24"/>
        </w:rPr>
        <w:t>ից ոչ ուշ</w:t>
      </w:r>
      <w:r w:rsidRPr="0007404B">
        <w:rPr>
          <w:rFonts w:ascii="Sylfaen" w:hAnsi="Sylfaen"/>
          <w:sz w:val="24"/>
          <w:szCs w:val="24"/>
        </w:rPr>
        <w:t>։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7.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081E2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 xml:space="preserve">րագիրն իր մեջ ներառում է փոխկապակցված կազմակերպական, տեխնոլոգիական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այլ միջոցառումների համալիր, որոնք ապահովում են 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ավորումը մասնավորապես հետ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յալ խնդիրների կատարման արդյունքում՝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1)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Միության գազի ընդհանուր շուկայի մասնակիցների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բարեխիղճ մրցակցության զարգացման նպատակով իրավական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տնտեսական պայմանների ստեղծում՝ հաշվի առնելով անդամ պետությունների օրենսդրությունը,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՝ «Մրցակցության ընդհանուր սկզբունքների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կանոնների մասին» արձանագրությունը (Պայմանագրի թիվ 19 հավելված),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անցում գազի նկատմամբ գնագոյացման շուկայական մեխանիզմների՝ Միության գազի ընդհանուր շուկայում,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Միության գազի ընդհանուր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կազմակերպում, որը կապահովի Միության գազի ընդհանուր շուկայի մասնակիցների համար ոչ</w:t>
      </w:r>
      <w:r w:rsidR="00527062" w:rsidRPr="0007404B">
        <w:rPr>
          <w:rFonts w:ascii="Sylfaen" w:hAnsi="Sylfaen"/>
          <w:sz w:val="24"/>
          <w:szCs w:val="24"/>
        </w:rPr>
        <w:t> </w:t>
      </w:r>
      <w:r w:rsidRPr="0007404B">
        <w:rPr>
          <w:rFonts w:ascii="Sylfaen" w:hAnsi="Sylfaen"/>
          <w:sz w:val="24"/>
          <w:szCs w:val="24"/>
        </w:rPr>
        <w:t>խտրական հասանելիություն այդ շուկայի նկատմամբ,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Միության գազի ընդհանուր շուկայում գազի բորսային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կատարման հնարավորության ապահովում,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Միության գազի ընդհանուր շուկայում անդամ պետությունների տնտեսավարող սուբյեկտների ներդրումային ակտիվության մեծացմանն ուղղված պայմանների ստեղծում,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6)</w:t>
      </w:r>
      <w:r w:rsidR="00527062" w:rsidRPr="0007404B">
        <w:rPr>
          <w:rFonts w:ascii="Sylfaen" w:hAnsi="Sylfaen"/>
          <w:sz w:val="24"/>
          <w:szCs w:val="24"/>
        </w:rPr>
        <w:tab/>
      </w:r>
      <w:r w:rsidR="00D051BE" w:rsidRPr="0007404B">
        <w:rPr>
          <w:rFonts w:ascii="Sylfaen" w:hAnsi="Sylfaen"/>
          <w:sz w:val="24"/>
          <w:szCs w:val="24"/>
        </w:rPr>
        <w:t>անդամ պետությունների տարածքներում տեղակայված գազափոխադրման համակարգերի հասանելիության միասնական կանոնների հիման վրա (այսուհետ՝ համապատասխանաբար՝ միասնական կանոններ, գազափոխադրման համակարգեր) Միության գազի ընդհանուր շուկայի մասնակիցների՝ գազափոխադրման համակարգերի ոչ խտրական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թափանցիկ հասանելիության կազմակերպում,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7)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մեխանիզմների ներդրում՝ ուղղված Միության գազի ընդհանուր շուկայի գործունեության ապահովման համար անհրաժեշտ գազափոխադրման համակարգերի երկարաժամկետ զարգացմանը, այդ թվում՝ գազ մատակարարողների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 սպառողների երկարաժամկետ հայտերի հիման վրա,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8)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գազին առնչվող նորմերի, չափանիշների ու գազափոխադրման համակարգերի գործունեությունը կանոնակարգող՝ նորմատիվ-տեխնիկական </w:t>
      </w:r>
      <w:r w:rsidRPr="0007404B">
        <w:rPr>
          <w:rFonts w:ascii="Sylfaen" w:hAnsi="Sylfaen"/>
          <w:sz w:val="24"/>
          <w:szCs w:val="24"/>
        </w:rPr>
        <w:lastRenderedPageBreak/>
        <w:t>փաստաթղթերի միասնականացումը,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, հաշվի առնելով համաշխարհային գործելակերպերը, գազի քանակության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որակի հսկողության չափումների ճշգրտությունն ապահովելու, անդամ պետությունների ստանդարտացման ազգային համակարգերի շրջանակներում չափումների մետրոլոգիական ապահովումն իրագործելու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քանակության </w:t>
      </w:r>
      <w:r w:rsidR="006C72F9" w:rsidRPr="0007404B">
        <w:rPr>
          <w:rFonts w:ascii="Sylfaen" w:hAnsi="Sylfaen"/>
          <w:sz w:val="24"/>
          <w:szCs w:val="24"/>
        </w:rPr>
        <w:t xml:space="preserve">ու </w:t>
      </w:r>
      <w:r w:rsidRPr="0007404B">
        <w:rPr>
          <w:rFonts w:ascii="Sylfaen" w:hAnsi="Sylfaen"/>
          <w:sz w:val="24"/>
          <w:szCs w:val="24"/>
        </w:rPr>
        <w:t>որակի պարամետրերի չափումներին ներկայացվող մետրոլոգիական պահանջները ներդաշնակեցնելու մասով առաջարկությունների մշակում,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9)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տեղեկատվության փոխանակման համակարգի կազմակերպում, որը նախատեսում է գազի ներքին սպառման, գազափոխադրման համակարգերի ազատ հզորությունների,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տարածքներում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ոլորտում գնագոյացման, այդ թվում՝ գազի մեծածախ գնի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գազափոխադրման համակարգերով գազի փոխադրման սակագների վերաբերյալ տեղեկություններ պարունակող տեղեկատվության փոխանակում,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10)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Միության գազի ինդիկատիվ (կանխատես</w:t>
      </w:r>
      <w:r w:rsidR="00934444" w:rsidRPr="0007404B">
        <w:rPr>
          <w:rFonts w:ascii="Sylfaen" w:hAnsi="Sylfaen"/>
          <w:sz w:val="24"/>
          <w:szCs w:val="24"/>
        </w:rPr>
        <w:t>վող</w:t>
      </w:r>
      <w:r w:rsidRPr="0007404B">
        <w:rPr>
          <w:rFonts w:ascii="Sylfaen" w:hAnsi="Sylfaen"/>
          <w:sz w:val="24"/>
          <w:szCs w:val="24"/>
        </w:rPr>
        <w:t xml:space="preserve">) հաշվեկշիռների կանոնավոր նախապատրաստման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համաձայնեցման կազմակերպում,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11)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ոլորտում անդամ պետությունների օրենսդրության ներդաշնակեցման ապահովումը 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նպատակով՝ հաշվի առնելով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առկա միջազգային պայմանագրերը,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12)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Միության գազի ընդհանուր շուկայի շրջանակներում գազի փոխադրման ծառայությունների նկատմամբ սակագնի գոյացման (գնագոյացման) ընդհանուր սկզբունքների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մեթոդների կիրառումը,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13)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օրենսդրության պահանջների պահպանման հսկողության ապահովումը մրցակցության պաշտպանության բնագավառում՝ ներառյալ Միության գազի ընդհանուր շուկայի շրջանակներում գազի փոխադրման </w:t>
      </w:r>
      <w:r w:rsidRPr="0007404B">
        <w:rPr>
          <w:rFonts w:ascii="Sylfaen" w:hAnsi="Sylfaen"/>
          <w:sz w:val="24"/>
          <w:szCs w:val="24"/>
        </w:rPr>
        <w:lastRenderedPageBreak/>
        <w:t>ծառայություններ մատուցող տնտեսավարող սուբյեկտների կողմից սակագների (գների) կիրառման հսկողությունը,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14)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պետությունների փոխգործակցության իրականացում</w:t>
      </w:r>
      <w:r w:rsidR="0078253D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գործունեության նպատակներով,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15)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լիազոր մարմինների փոխգործակցության իրականացում</w:t>
      </w:r>
      <w:r w:rsidR="0078253D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միմյանց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Եվրասիական տնտեսական հանձնաժողովի (այսուհետ՝ Հանձնաժողով) հետ:</w:t>
      </w:r>
    </w:p>
    <w:p w:rsidR="00DA42C3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3. Ծրագրի իրագործումից ակնկալվող արդյունքները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8.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4F7A9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>րագրի իրականացումը կհանգեցնի Միության ընդհանուր գազի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մեթոդական, կազմակերպական, ենթակառուցվածքային, տեխնոլոգիական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իրավական հիմքերի ստեղծմանը, որը թույլ կտա ապահովել հետ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յալ արդյունքների ձեռքբերումը՝</w:t>
      </w:r>
    </w:p>
    <w:p w:rsidR="00C968C2" w:rsidRPr="0007404B" w:rsidRDefault="00DA42C3" w:rsidP="00E5653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1)</w:t>
      </w:r>
      <w:r w:rsidR="00527062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մասնակիցների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բոլոր անդամ պետությունների</w:t>
      </w:r>
      <w:r w:rsidR="00937D4E" w:rsidRPr="0007404B">
        <w:rPr>
          <w:rFonts w:ascii="Sylfaen" w:hAnsi="Sylfaen"/>
          <w:sz w:val="24"/>
          <w:szCs w:val="24"/>
        </w:rPr>
        <w:t xml:space="preserve"> կողմից գազի առ</w:t>
      </w:r>
      <w:r w:rsidR="008545B8">
        <w:rPr>
          <w:rFonts w:ascii="Sylfaen" w:hAnsi="Sylfaen"/>
          <w:sz w:val="24"/>
          <w:szCs w:val="24"/>
        </w:rPr>
        <w:t>և</w:t>
      </w:r>
      <w:r w:rsidR="00937D4E" w:rsidRPr="0007404B">
        <w:rPr>
          <w:rFonts w:ascii="Sylfaen" w:hAnsi="Sylfaen"/>
          <w:sz w:val="24"/>
          <w:szCs w:val="24"/>
        </w:rPr>
        <w:t>տրի իրականացում</w:t>
      </w:r>
      <w:r w:rsidR="00CB2AF3" w:rsidRPr="0007404B">
        <w:rPr>
          <w:rFonts w:ascii="Sylfaen" w:hAnsi="Sylfaen"/>
          <w:sz w:val="24"/>
          <w:szCs w:val="24"/>
        </w:rPr>
        <w:t>՝</w:t>
      </w:r>
      <w:r w:rsidR="00937D4E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>ենթակառուցվածքային կազմակերպությունների ծառայությունների հասանելիության ապահովման միջոցով</w:t>
      </w:r>
      <w:r w:rsidR="0078253D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ներառյալ գազափոխադրման համակարգերի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բորսային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տրի հասանելիությունը (անհրաժեշտության դեպքում, անդամ պետությունը լիազորում է անդամ պետությունների կողմից համաձայնեցված միասնական չափանիշներին բավարարող գազ մատակարարողներին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 սպառողներին՝ Միության գազի </w:t>
      </w:r>
      <w:r w:rsidR="00937D4E" w:rsidRPr="0007404B">
        <w:rPr>
          <w:rFonts w:ascii="Sylfaen" w:hAnsi="Sylfaen"/>
          <w:sz w:val="24"/>
          <w:szCs w:val="24"/>
        </w:rPr>
        <w:t xml:space="preserve">ընդհանուր </w:t>
      </w:r>
      <w:r w:rsidRPr="0007404B">
        <w:rPr>
          <w:rFonts w:ascii="Sylfaen" w:hAnsi="Sylfaen"/>
          <w:sz w:val="24"/>
          <w:szCs w:val="24"/>
        </w:rPr>
        <w:t xml:space="preserve">շուկայում մատակարարելու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(կամ) գնելու գազ),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Միության գազի</w:t>
      </w:r>
      <w:r w:rsidR="00937D4E" w:rsidRPr="0007404B">
        <w:rPr>
          <w:rFonts w:ascii="Sylfaen" w:hAnsi="Sylfaen"/>
          <w:sz w:val="24"/>
          <w:szCs w:val="24"/>
        </w:rPr>
        <w:t xml:space="preserve">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մատակարարման պայմանագրերի կնքման տարբեր մեխանիզմների (երկարաժամկետ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կարճաժամկետ պայմանագրեր, բորսային գործարքներ) կիրառում,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3)</w:t>
      </w:r>
      <w:r w:rsidR="00527062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շուկայական գներով գազի մատակարարման պայմանագրերի կնքում, բացառությամբ այն պայմանագրերի, որոնք կարող են կնքվել տնտեսավարող սուբյեկտների կողմից անդամ </w:t>
      </w:r>
      <w:r w:rsidRPr="0007404B">
        <w:rPr>
          <w:rFonts w:ascii="Sylfaen" w:hAnsi="Sylfaen"/>
          <w:sz w:val="24"/>
          <w:szCs w:val="24"/>
        </w:rPr>
        <w:lastRenderedPageBreak/>
        <w:t>պետությունների երկկողմանի միջազգային պայմանագրերի կատարման շրջանակներում,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4)</w:t>
      </w:r>
      <w:r w:rsidR="00527062" w:rsidRPr="0007404B">
        <w:rPr>
          <w:rFonts w:ascii="Sylfaen" w:hAnsi="Sylfaen"/>
          <w:sz w:val="24"/>
          <w:szCs w:val="24"/>
        </w:rPr>
        <w:tab/>
      </w:r>
      <w:r w:rsidR="003D7DDD" w:rsidRPr="0007404B">
        <w:rPr>
          <w:rFonts w:ascii="Sylfaen" w:hAnsi="Sylfaen"/>
          <w:sz w:val="24"/>
          <w:szCs w:val="24"/>
        </w:rPr>
        <w:t xml:space="preserve">գազի մատակարարման նպատակներով </w:t>
      </w:r>
      <w:r w:rsidRPr="0007404B">
        <w:rPr>
          <w:rFonts w:ascii="Sylfaen" w:hAnsi="Sylfaen"/>
          <w:sz w:val="24"/>
          <w:szCs w:val="24"/>
        </w:rPr>
        <w:t xml:space="preserve">գազափոխադրման համակարգերի հասանելիության տրամադրում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մասնակիցներին </w:t>
      </w:r>
      <w:r w:rsidR="00937D4E" w:rsidRPr="0007404B">
        <w:rPr>
          <w:rFonts w:ascii="Sylfaen" w:hAnsi="Sylfaen"/>
          <w:sz w:val="24"/>
          <w:szCs w:val="24"/>
        </w:rPr>
        <w:t>Միության</w:t>
      </w:r>
      <w:r w:rsidR="003D7DDD" w:rsidRPr="0007404B">
        <w:rPr>
          <w:rFonts w:ascii="Sylfaen" w:hAnsi="Sylfaen"/>
          <w:sz w:val="24"/>
          <w:szCs w:val="24"/>
        </w:rPr>
        <w:t>՝</w:t>
      </w:r>
      <w:r w:rsidR="00937D4E" w:rsidRPr="0007404B">
        <w:rPr>
          <w:rFonts w:ascii="Sylfaen" w:hAnsi="Sylfaen"/>
          <w:sz w:val="24"/>
          <w:szCs w:val="24"/>
        </w:rPr>
        <w:t xml:space="preserve">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գործունեության շրջանակներում</w:t>
      </w:r>
      <w:r w:rsidR="002F529F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(այդ թվում հաշվի առնելով Միության՝ գազի ինդիկատիվ ((կանխատեսվող)) հաշվեկշիռը)՝ միասնական կանոններին համապատասխան. վերջիններն, այդ թվում, սահմանում են ազատ հզորությունների սահմանման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բաշխման կանոններ</w:t>
      </w:r>
      <w:r w:rsidR="00794163" w:rsidRPr="0007404B">
        <w:rPr>
          <w:rFonts w:ascii="Sylfaen" w:hAnsi="Sylfaen"/>
          <w:sz w:val="24"/>
          <w:szCs w:val="24"/>
        </w:rPr>
        <w:t>ն ու</w:t>
      </w:r>
      <w:r w:rsidRPr="0007404B">
        <w:rPr>
          <w:rFonts w:ascii="Sylfaen" w:hAnsi="Sylfaen"/>
          <w:sz w:val="24"/>
          <w:szCs w:val="24"/>
        </w:rPr>
        <w:t xml:space="preserve"> նախատեսում են </w:t>
      </w:r>
      <w:r w:rsidR="00937D4E" w:rsidRPr="0007404B">
        <w:rPr>
          <w:rFonts w:ascii="Sylfaen" w:hAnsi="Sylfaen"/>
          <w:sz w:val="24"/>
          <w:szCs w:val="24"/>
        </w:rPr>
        <w:t xml:space="preserve">գազափոխադրման համակարգերի </w:t>
      </w:r>
      <w:r w:rsidRPr="0007404B">
        <w:rPr>
          <w:rFonts w:ascii="Sylfaen" w:hAnsi="Sylfaen"/>
          <w:sz w:val="24"/>
          <w:szCs w:val="24"/>
        </w:rPr>
        <w:t xml:space="preserve">ոչ խտրական հասանելիություն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մասնակիցների համար,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պետությունների օրենսդրության համաձայն</w:t>
      </w:r>
      <w:r w:rsidR="006F1BD9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մասնակիցների համար թափանցիկ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ոչ խտրական հիմքի վրա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սակագների (գների) սահմանում (ձ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ավորում),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պետությունների օրենսդրության պահանջների պահպանման հսկողության ապահովումը մրցակցության պաշտպանության բնագավառում՝ ներառյալ Միության գազի ընդհանուր շուկայի շրջանակներում գազի փոխադրման ծառայություններ մատուցող տնտեսավարող սուբյեկտների կողմից սակագների (գների) կիրառման հսկողությունը:</w:t>
      </w:r>
    </w:p>
    <w:p w:rsidR="00DA42C3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DA42C3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II. Ծրագրի միջոցառումների համակարգը </w:t>
      </w:r>
    </w:p>
    <w:p w:rsidR="00414A35" w:rsidRPr="0007404B" w:rsidRDefault="00414A35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color w:val="auto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1. </w:t>
      </w:r>
      <w:r w:rsidR="00732EED" w:rsidRPr="0007404B">
        <w:rPr>
          <w:rFonts w:ascii="Sylfaen" w:hAnsi="Sylfaen"/>
          <w:color w:val="auto"/>
          <w:sz w:val="24"/>
          <w:szCs w:val="24"/>
        </w:rPr>
        <w:t>Ծրագրի</w:t>
      </w:r>
      <w:r w:rsidR="004C32BE" w:rsidRPr="0007404B">
        <w:rPr>
          <w:rFonts w:ascii="Sylfaen" w:hAnsi="Sylfaen"/>
          <w:color w:val="auto"/>
          <w:sz w:val="24"/>
          <w:szCs w:val="24"/>
        </w:rPr>
        <w:t xml:space="preserve"> իրականացման ժամկետները </w:t>
      </w:r>
      <w:r w:rsidR="008545B8">
        <w:rPr>
          <w:rFonts w:ascii="Sylfaen" w:hAnsi="Sylfaen"/>
          <w:color w:val="auto"/>
          <w:sz w:val="24"/>
          <w:szCs w:val="24"/>
        </w:rPr>
        <w:t>և</w:t>
      </w:r>
      <w:r w:rsidR="004C32BE" w:rsidRPr="0007404B">
        <w:rPr>
          <w:rFonts w:ascii="Sylfaen" w:hAnsi="Sylfaen"/>
          <w:color w:val="auto"/>
          <w:sz w:val="24"/>
          <w:szCs w:val="24"/>
        </w:rPr>
        <w:t xml:space="preserve"> </w:t>
      </w:r>
      <w:r w:rsidR="00732EED" w:rsidRPr="0007404B">
        <w:rPr>
          <w:rFonts w:ascii="Sylfaen" w:hAnsi="Sylfaen"/>
          <w:color w:val="auto"/>
          <w:sz w:val="24"/>
          <w:szCs w:val="24"/>
        </w:rPr>
        <w:t>փուլերը</w:t>
      </w:r>
    </w:p>
    <w:p w:rsidR="00C968C2" w:rsidRPr="0007404B" w:rsidRDefault="00732EED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color w:val="auto"/>
          <w:sz w:val="24"/>
          <w:szCs w:val="24"/>
        </w:rPr>
        <w:t>9.</w:t>
      </w:r>
      <w:r w:rsidR="00527062" w:rsidRPr="0007404B">
        <w:rPr>
          <w:rFonts w:ascii="Sylfaen" w:hAnsi="Sylfaen"/>
          <w:color w:val="auto"/>
          <w:sz w:val="24"/>
          <w:szCs w:val="24"/>
        </w:rPr>
        <w:tab/>
      </w:r>
      <w:r w:rsidR="009D3B6C" w:rsidRPr="0007404B">
        <w:rPr>
          <w:rFonts w:ascii="Sylfaen" w:hAnsi="Sylfaen"/>
          <w:color w:val="auto"/>
          <w:sz w:val="24"/>
          <w:szCs w:val="24"/>
        </w:rPr>
        <w:t>Անդամ երկրները</w:t>
      </w:r>
      <w:r w:rsidR="00DA42C3" w:rsidRPr="0007404B">
        <w:rPr>
          <w:rFonts w:ascii="Sylfaen" w:hAnsi="Sylfaen"/>
          <w:sz w:val="24"/>
          <w:szCs w:val="24"/>
        </w:rPr>
        <w:t xml:space="preserve">, Հանձնաժողովի հետ համատեղ, ապահովում են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փուլ առ փուլ ձ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ավորումը՝ Հայեցակարգի, </w:t>
      </w:r>
      <w:r w:rsidR="00A42953" w:rsidRPr="0007404B">
        <w:rPr>
          <w:rFonts w:ascii="Sylfaen" w:hAnsi="Sylfaen"/>
          <w:sz w:val="24"/>
          <w:szCs w:val="24"/>
        </w:rPr>
        <w:t>«Հ</w:t>
      </w:r>
      <w:r w:rsidR="00DA42C3" w:rsidRPr="0007404B">
        <w:rPr>
          <w:rFonts w:ascii="Sylfaen" w:hAnsi="Sylfaen"/>
          <w:sz w:val="24"/>
          <w:szCs w:val="24"/>
        </w:rPr>
        <w:t>ասանելիության կանոնների</w:t>
      </w:r>
      <w:r w:rsidR="00A42953" w:rsidRPr="0007404B">
        <w:rPr>
          <w:rFonts w:ascii="Sylfaen" w:hAnsi="Sylfaen"/>
          <w:sz w:val="24"/>
          <w:szCs w:val="24"/>
        </w:rPr>
        <w:t xml:space="preserve"> մասին»</w:t>
      </w:r>
      <w:r w:rsidR="00DA42C3"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ա</w:t>
      </w:r>
      <w:r w:rsidR="00DA42C3" w:rsidRPr="0007404B">
        <w:rPr>
          <w:rFonts w:ascii="Sylfaen" w:hAnsi="Sylfaen"/>
          <w:sz w:val="24"/>
          <w:szCs w:val="24"/>
        </w:rPr>
        <w:t>րձանագրության</w:t>
      </w:r>
      <w:r w:rsidR="006F1BD9" w:rsidRPr="0007404B">
        <w:rPr>
          <w:rFonts w:ascii="Sylfaen" w:hAnsi="Sylfaen"/>
          <w:sz w:val="24"/>
          <w:szCs w:val="24"/>
        </w:rPr>
        <w:t>ը</w:t>
      </w:r>
      <w:r w:rsidR="00DA42C3" w:rsidRPr="0007404B">
        <w:rPr>
          <w:rFonts w:ascii="Sylfaen" w:hAnsi="Sylfaen"/>
          <w:sz w:val="24"/>
          <w:szCs w:val="24"/>
        </w:rPr>
        <w:t xml:space="preserve"> համապատասխան՝ </w:t>
      </w:r>
      <w:r w:rsidR="00DA42C3" w:rsidRPr="0007404B">
        <w:rPr>
          <w:rFonts w:ascii="Sylfaen" w:hAnsi="Sylfaen"/>
          <w:sz w:val="24"/>
          <w:szCs w:val="24"/>
        </w:rPr>
        <w:lastRenderedPageBreak/>
        <w:t xml:space="preserve">հաշվի առնելով Պայմանագրի 104-րդ հոդվածի 4-րդ 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 5-րդ կետերով նախատեսված անցումային դրույթները: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10.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Հայեցակարգի 4-րդ բաժնի համաձայն՝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ավորումը կատարվում է 3 փուլով:</w:t>
      </w:r>
    </w:p>
    <w:p w:rsidR="00C968C2" w:rsidRPr="0007404B" w:rsidRDefault="00CB572E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11.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Առաջին փուլն ավարտվում է 2020 թվականի հունվարի 1-</w:t>
      </w:r>
      <w:r w:rsidR="00A61C32" w:rsidRPr="0007404B">
        <w:rPr>
          <w:rFonts w:ascii="Sylfaen" w:hAnsi="Sylfaen"/>
          <w:sz w:val="24"/>
          <w:szCs w:val="24"/>
        </w:rPr>
        <w:t>ից ոչ ուշ</w:t>
      </w:r>
      <w:r w:rsidRPr="0007404B">
        <w:rPr>
          <w:rFonts w:ascii="Sylfaen" w:hAnsi="Sylfaen"/>
          <w:sz w:val="24"/>
          <w:szCs w:val="24"/>
        </w:rPr>
        <w:t>:</w:t>
      </w:r>
      <w:r w:rsidR="00DA42C3" w:rsidRPr="0007404B">
        <w:rPr>
          <w:rFonts w:ascii="Sylfaen" w:hAnsi="Sylfaen"/>
          <w:sz w:val="24"/>
          <w:szCs w:val="24"/>
        </w:rPr>
        <w:t xml:space="preserve"> Տվյալ փուլի գլխավոր արդյունքը պետք է </w:t>
      </w:r>
      <w:r w:rsidR="00B62219" w:rsidRPr="0007404B">
        <w:rPr>
          <w:rFonts w:ascii="Sylfaen" w:hAnsi="Sylfaen"/>
          <w:sz w:val="24"/>
          <w:szCs w:val="24"/>
        </w:rPr>
        <w:t xml:space="preserve">լինի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ավորման մեթոդական 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 կազմակերպական հիմքի ստեղծումը: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Առաջին փուլում անհրաժեշտ է այդ թվում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՝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ապահովել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ոլորտում անդամ պետությունների օրենսդրության ներդաշնակեցումը,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ապահովել գազափոխադրման համակարգերի ազատ հզորությունների մասին տեղեկատվության բացահայտման հասանելիությունը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ամբողջականությունը,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միասնականացնել անդամ պետությունների</w:t>
      </w:r>
      <w:r w:rsidR="00F810E7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գազին առնչվող նորմերն ու չափանիշները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գազափոխադրող համակարգերի գործունեո</w:t>
      </w:r>
      <w:r w:rsidR="00527062" w:rsidRPr="0007404B">
        <w:rPr>
          <w:rFonts w:ascii="Sylfaen" w:hAnsi="Sylfaen"/>
          <w:sz w:val="24"/>
          <w:szCs w:val="24"/>
        </w:rPr>
        <w:t>ւթյունը կանոնակարգող նորմատիվ-</w:t>
      </w:r>
      <w:r w:rsidRPr="0007404B">
        <w:rPr>
          <w:rFonts w:ascii="Sylfaen" w:hAnsi="Sylfaen"/>
          <w:sz w:val="24"/>
          <w:szCs w:val="24"/>
        </w:rPr>
        <w:t>տեխնիկական փաստաթղթերը,</w:t>
      </w:r>
    </w:p>
    <w:p w:rsidR="0052706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ստեղծել տեղեկատվության փոխանակման համակարգ՝ գազի ներքին սպառման, գազափոխադրման համակարգերի ազատ հզորությունների,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տարածքներում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ոլորտում գնագոյացման (այդ թվում՝ գազի մեծածախ գնի, գազափոխադրման համակարգերով գազի փոխադրման սակագների) վերաբերյալ տեղեկություններ պարունակող տեղեկատվության հիման վրա, 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մշակել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համաձայնեցնել միասնական կանոններ,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սահմանել լիազոր մարմինների կողմից համաձայնեցված՝ գազի բորսային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իրականացման կարգը,</w:t>
      </w:r>
    </w:p>
    <w:p w:rsidR="00C968C2" w:rsidRPr="0007404B" w:rsidRDefault="00B34718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 xml:space="preserve">կազմակերպել </w:t>
      </w:r>
      <w:r w:rsidR="00DA42C3" w:rsidRPr="0007404B">
        <w:rPr>
          <w:rFonts w:ascii="Sylfaen" w:hAnsi="Sylfaen"/>
          <w:sz w:val="24"/>
          <w:szCs w:val="24"/>
        </w:rPr>
        <w:t>Միության գազի ինդիկատիվ (կանխատեսվող) հաշվեկշռի ձ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>ավորում,</w:t>
      </w:r>
    </w:p>
    <w:p w:rsidR="00C968C2" w:rsidRPr="0007404B" w:rsidRDefault="00937D4E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շրջանակներում գազի մատակարարման նպատակներով բացահայտել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 գազի փոխադրման ժամանակ առկա ենթակառուցվածքային սահմանափակումները 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 մշակել առաջարկություններ</w:t>
      </w:r>
      <w:r w:rsidR="007C6DA7" w:rsidRPr="0007404B">
        <w:rPr>
          <w:rFonts w:ascii="Sylfaen" w:hAnsi="Sylfaen"/>
          <w:sz w:val="24"/>
          <w:szCs w:val="24"/>
        </w:rPr>
        <w:t>՝</w:t>
      </w:r>
      <w:r w:rsidR="00DA42C3" w:rsidRPr="0007404B">
        <w:rPr>
          <w:rFonts w:ascii="Sylfaen" w:hAnsi="Sylfaen"/>
          <w:sz w:val="24"/>
          <w:szCs w:val="24"/>
        </w:rPr>
        <w:t xml:space="preserve"> դրանք վերացնելու ուղղությամբ: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12.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Երկրորդ փուլն ավարտվում է</w:t>
      </w:r>
      <w:r w:rsidR="00CB572E" w:rsidRPr="0007404B">
        <w:rPr>
          <w:rFonts w:ascii="Sylfaen" w:hAnsi="Sylfaen"/>
          <w:sz w:val="24"/>
          <w:szCs w:val="24"/>
        </w:rPr>
        <w:t xml:space="preserve"> 2021</w:t>
      </w:r>
      <w:r w:rsidRPr="0007404B">
        <w:rPr>
          <w:rFonts w:ascii="Sylfaen" w:hAnsi="Sylfaen"/>
          <w:sz w:val="24"/>
          <w:szCs w:val="24"/>
        </w:rPr>
        <w:t xml:space="preserve"> թվականի հունվարի 1-</w:t>
      </w:r>
      <w:r w:rsidR="00A8065C" w:rsidRPr="0007404B">
        <w:rPr>
          <w:rFonts w:ascii="Sylfaen" w:hAnsi="Sylfaen"/>
          <w:sz w:val="24"/>
          <w:szCs w:val="24"/>
        </w:rPr>
        <w:t>ից ոչ ուշ</w:t>
      </w:r>
      <w:r w:rsidRPr="0007404B">
        <w:rPr>
          <w:rFonts w:ascii="Sylfaen" w:hAnsi="Sylfaen"/>
          <w:sz w:val="24"/>
          <w:szCs w:val="24"/>
        </w:rPr>
        <w:t xml:space="preserve">: Տվյալ փուլի գլխավոր արդյունքը պետք է </w:t>
      </w:r>
      <w:r w:rsidR="001E5C22" w:rsidRPr="0007404B">
        <w:rPr>
          <w:rFonts w:ascii="Sylfaen" w:hAnsi="Sylfaen"/>
          <w:sz w:val="24"/>
          <w:szCs w:val="24"/>
        </w:rPr>
        <w:t xml:space="preserve">լինի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ենթակառուցվածքային, տեխնոլոգիական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իրավական հիմքի ստեղծումը: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Երկրորդ փուլում անհրաժեշտ է այդ թվում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՝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pacing w:val="-6"/>
          <w:sz w:val="24"/>
          <w:szCs w:val="24"/>
        </w:rPr>
      </w:pPr>
      <w:r w:rsidRPr="0007404B">
        <w:rPr>
          <w:rFonts w:ascii="Sylfaen" w:hAnsi="Sylfaen"/>
          <w:spacing w:val="-6"/>
          <w:sz w:val="24"/>
          <w:szCs w:val="24"/>
        </w:rPr>
        <w:t>ապահովել Միության տարածքում մեկ կամ մի քանի առ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Pr="0007404B">
        <w:rPr>
          <w:rFonts w:ascii="Sylfaen" w:hAnsi="Sylfaen"/>
          <w:spacing w:val="-6"/>
          <w:sz w:val="24"/>
          <w:szCs w:val="24"/>
        </w:rPr>
        <w:t>տրային բորսաների գործունեությունը, որտեղ կարող է կատարվել գազի բորսային առ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Pr="0007404B">
        <w:rPr>
          <w:rFonts w:ascii="Sylfaen" w:hAnsi="Sylfaen"/>
          <w:spacing w:val="-6"/>
          <w:sz w:val="24"/>
          <w:szCs w:val="24"/>
        </w:rPr>
        <w:t>տուր,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ապահովել Միության գազի ընդհանուր շուկայի մասնակիցների համար գազի բորսային սակարկությունների ոչ խտրական հասանելիություն անդամ պետությունների ապրանքային բորսաներում.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ապահովել Միության գազի ընդհանուր շուկայի մասնակիցների համար գազափոխադրման համակարգերի հասանելիություն</w:t>
      </w:r>
      <w:r w:rsidR="00794B9E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>մատակարարման նպատակներով՝ հաշվի առնելով Միության գազի համաձայնեցված ինդիկատիվ (կանխատեսվող) հաշվեկշիռը.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ապահովել տարբեր մեխանիզմների, այդ թվում՝ գազ մատակարարողների </w:t>
      </w:r>
      <w:r w:rsidR="008545B8">
        <w:rPr>
          <w:rFonts w:ascii="Sylfaen" w:hAnsi="Sylfaen"/>
          <w:sz w:val="24"/>
          <w:szCs w:val="24"/>
        </w:rPr>
        <w:t>և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>գազ սպառողների երկարաժամկետ հայտերի օգտագործում՝ գազափոխադրման համակարգերի զարգացման համար,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նպաստել անդամ պետությունների համար խորհրդատվությունների անցկացմանը երրորդ պետություններ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հարցերով՝ մատակարարման այն ուղղություններով, որոնցում անդամ պետությունները մրցակցում են կամ կարող են մրցակցել միմյանց հետ։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 xml:space="preserve">անդամ պետությունների տարածքում գազի մատակարարման նպատակներով մշակել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316D62" w:rsidRPr="0007404B">
        <w:rPr>
          <w:rFonts w:ascii="Sylfaen" w:hAnsi="Sylfaen"/>
          <w:sz w:val="24"/>
          <w:szCs w:val="24"/>
        </w:rPr>
        <w:t xml:space="preserve">շուկայից </w:t>
      </w:r>
      <w:r w:rsidRPr="0007404B">
        <w:rPr>
          <w:rFonts w:ascii="Sylfaen" w:hAnsi="Sylfaen"/>
          <w:sz w:val="24"/>
          <w:szCs w:val="24"/>
        </w:rPr>
        <w:t>ձեռք բերված գազի՝ երրորդ պետություններում վերավաճառքը կանխող մեխանիզմներ,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մշակել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շուկան կարգավորող, երրորդ պետությունների տարածք</w:t>
      </w:r>
      <w:r w:rsidR="00CE3BD4" w:rsidRPr="0007404B">
        <w:rPr>
          <w:rFonts w:ascii="Sylfaen" w:hAnsi="Sylfaen"/>
          <w:sz w:val="24"/>
          <w:szCs w:val="24"/>
        </w:rPr>
        <w:t>ից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CE3BD4" w:rsidRPr="0007404B">
        <w:rPr>
          <w:rFonts w:ascii="Sylfaen" w:hAnsi="Sylfaen"/>
          <w:sz w:val="24"/>
          <w:szCs w:val="24"/>
        </w:rPr>
        <w:t xml:space="preserve">ստացվող </w:t>
      </w:r>
      <w:r w:rsidRPr="0007404B">
        <w:rPr>
          <w:rFonts w:ascii="Sylfaen" w:hAnsi="Sylfaen"/>
          <w:sz w:val="24"/>
          <w:szCs w:val="24"/>
        </w:rPr>
        <w:t>գազի վերաբերյալ ակտերի կիրառումը կանխող մեխանիզմներ,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նախապատրաստել </w:t>
      </w:r>
      <w:r w:rsidR="006E79FC" w:rsidRPr="0007404B">
        <w:rPr>
          <w:rFonts w:ascii="Sylfaen" w:hAnsi="Sylfaen"/>
          <w:sz w:val="24"/>
          <w:szCs w:val="24"/>
        </w:rPr>
        <w:t>«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6E79FC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պայմանագրի նախագիծ: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13.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Երրորդ փուլն ավարտվում է</w:t>
      </w:r>
      <w:r w:rsidR="00CB572E" w:rsidRPr="0007404B">
        <w:rPr>
          <w:rFonts w:ascii="Sylfaen" w:hAnsi="Sylfaen"/>
          <w:sz w:val="24"/>
          <w:szCs w:val="24"/>
        </w:rPr>
        <w:t xml:space="preserve"> 2025 թվականի</w:t>
      </w:r>
      <w:r w:rsidRPr="0007404B">
        <w:rPr>
          <w:rFonts w:ascii="Sylfaen" w:hAnsi="Sylfaen"/>
          <w:sz w:val="24"/>
          <w:szCs w:val="24"/>
        </w:rPr>
        <w:t xml:space="preserve"> հունվարի 1-</w:t>
      </w:r>
      <w:r w:rsidR="00A8065C" w:rsidRPr="0007404B">
        <w:rPr>
          <w:rFonts w:ascii="Sylfaen" w:hAnsi="Sylfaen"/>
          <w:sz w:val="24"/>
          <w:szCs w:val="24"/>
        </w:rPr>
        <w:t>ից ոչ ուշ</w:t>
      </w:r>
      <w:r w:rsidRPr="0007404B">
        <w:rPr>
          <w:rFonts w:ascii="Sylfaen" w:hAnsi="Sylfaen"/>
          <w:sz w:val="24"/>
          <w:szCs w:val="24"/>
        </w:rPr>
        <w:t xml:space="preserve">: Տվյալ փուլի գլխավոր արդյունքը պետք է </w:t>
      </w:r>
      <w:r w:rsidR="00CF5A15" w:rsidRPr="0007404B">
        <w:rPr>
          <w:rFonts w:ascii="Sylfaen" w:hAnsi="Sylfaen"/>
          <w:sz w:val="24"/>
          <w:szCs w:val="24"/>
        </w:rPr>
        <w:t xml:space="preserve">լինի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անդամ պետությունների գազի շուկաների սուբյեկտների մասնակցությանը անդամ պետությունների պատրաստվածության ապահովումը, այդ թվում՝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գործունեության համար տնտեսական պայմանների ստեղծումը։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Երրորդ փուլում անհրաժեշտ է այդ թվում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՝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ապահովել «Միության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մասին» կնքվող միջազգային պայմանագիրն ուժի մեջ մտնելը,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ապահովել գազի բորսային սակարկությունների ժամանակ կամ Միության գազի ընդհանուր շուկայի մասնակիցների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անմիջականորեն կնքված պայմանագրերի միջոցով պահանջվող ծավալով </w:t>
      </w:r>
      <w:r w:rsidR="008545B8">
        <w:rPr>
          <w:rFonts w:ascii="Sylfaen" w:hAnsi="Sylfaen"/>
          <w:sz w:val="24"/>
          <w:szCs w:val="24"/>
        </w:rPr>
        <w:t>և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="00C254A2" w:rsidRPr="0007404B">
        <w:rPr>
          <w:rFonts w:ascii="Sylfaen" w:hAnsi="Sylfaen"/>
          <w:sz w:val="24"/>
          <w:szCs w:val="24"/>
        </w:rPr>
        <w:t xml:space="preserve">անհրաժեշտ </w:t>
      </w:r>
      <w:r w:rsidRPr="0007404B">
        <w:rPr>
          <w:rFonts w:ascii="Sylfaen" w:hAnsi="Sylfaen"/>
          <w:sz w:val="24"/>
          <w:szCs w:val="24"/>
        </w:rPr>
        <w:t>ուղղություններով ձեռք բերված գազի ազատ մատակարարման իրականացումը,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ապահովել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տուրը շուկայական գներով,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ապահովել Եվրասիական տնտեսական բարձրագույն խորհրդի կողմից որոշման ընդունում</w:t>
      </w:r>
      <w:r w:rsidR="00852318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տարածքներում դեպի գազի հավասարաեկամտաբեր գներ անցում կատարելու նպատակահարմարության մասին։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14.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081E2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 xml:space="preserve">րագիրն իրագործվում է Եվրասիական տնտեսական </w:t>
      </w:r>
      <w:r w:rsidR="00937D4E" w:rsidRPr="0007404B">
        <w:rPr>
          <w:rFonts w:ascii="Sylfaen" w:hAnsi="Sylfaen"/>
          <w:sz w:val="24"/>
          <w:szCs w:val="24"/>
        </w:rPr>
        <w:t>Միության</w:t>
      </w:r>
      <w:r w:rsidR="00BA2DCC" w:rsidRPr="0007404B">
        <w:rPr>
          <w:rFonts w:ascii="Sylfaen" w:hAnsi="Sylfaen"/>
          <w:sz w:val="24"/>
          <w:szCs w:val="24"/>
        </w:rPr>
        <w:t>՝</w:t>
      </w:r>
      <w:r w:rsidR="00937D4E" w:rsidRPr="0007404B">
        <w:rPr>
          <w:rFonts w:ascii="Sylfaen" w:hAnsi="Sylfaen"/>
          <w:sz w:val="24"/>
          <w:szCs w:val="24"/>
        </w:rPr>
        <w:t xml:space="preserve"> գազի ընդհանուր</w:t>
      </w:r>
      <w:r w:rsidRPr="0007404B">
        <w:rPr>
          <w:rFonts w:ascii="Sylfaen" w:hAnsi="Sylfaen"/>
          <w:sz w:val="24"/>
          <w:szCs w:val="24"/>
        </w:rPr>
        <w:t xml:space="preserve"> շուկան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ավորելու միջոցառումների պլանին համապատասխան, որը հաստատվում է Եվրասիական տնտեսական բարձրագույն խորհրդի կողմից: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15.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Հանձնաժողովն անցկացնում է սույն </w:t>
      </w:r>
      <w:r w:rsidR="00081E2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 xml:space="preserve">րագրի կատարման մշտադիտարկում, որի արդյունքներով </w:t>
      </w:r>
      <w:r w:rsidR="002C3B3F" w:rsidRPr="0007404B">
        <w:rPr>
          <w:rFonts w:ascii="Sylfaen" w:hAnsi="Sylfaen"/>
          <w:sz w:val="24"/>
          <w:szCs w:val="24"/>
        </w:rPr>
        <w:t xml:space="preserve">ամեն </w:t>
      </w:r>
      <w:r w:rsidRPr="0007404B">
        <w:rPr>
          <w:rFonts w:ascii="Sylfaen" w:hAnsi="Sylfaen"/>
          <w:sz w:val="24"/>
          <w:szCs w:val="24"/>
        </w:rPr>
        <w:t>տարի պատրաստում է 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ընթացքի մասին զեկույց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հերթական փուլին անցում կատարելու մասին առաջարկություններ, այդ թվում՝ սույն </w:t>
      </w:r>
      <w:r w:rsidR="00081E2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 xml:space="preserve">րագրով չնախատեսված միջոցառումների իրագործման մասին առաջարկություններ (ներառյալ Միության մարմինների ակտերի մշակումը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ընդունումը): Նշված առաջարկություններն ուղարկվում են անդամ պետություններ՝ համաձայնեցման համար: Հաշվի առնելով համաձայնեցված առաջարկությունները՝ Եվրասիական տնտեսական բարձրագույն խորհուրդը որոշում է ընդունում 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հերթական փուլին անցում կատարելու մասին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սահմանում է այդ փուլի բովանդակությունը:</w:t>
      </w:r>
    </w:p>
    <w:p w:rsidR="00414A35" w:rsidRPr="0007404B" w:rsidRDefault="00414A35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2. Միության գազի ընդհանուր շուկան կանոնակարգող </w:t>
      </w:r>
      <w:r w:rsidR="00527062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ակտերի մշակում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16.</w:t>
      </w:r>
      <w:r w:rsidR="00527062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սուբյեկտների նկատմամբ կիրառվում են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շուկան կարգավորող ակտեր,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բնական մենաշնորհների սուբյեկտների գործունեության կարգավորման հարցերով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այն անդամ պետության մրցակցության պաշտպանության ոլորտի հարցերով օրենսդրության պահանջները, որի տարածքում իրականացվում է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 մատուցող տնտեսավարող սուբյեկտների գործունեությունը:</w:t>
      </w:r>
    </w:p>
    <w:p w:rsidR="00414A35" w:rsidRPr="0007404B" w:rsidRDefault="00414A35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527062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 xml:space="preserve">Գազի բորսային սակարկությունների իրականացման կարգի </w:t>
      </w:r>
      <w:r w:rsidR="00527062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 xml:space="preserve">մշակում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ընդունում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17.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Մեկ կամ մի քանի ապրանքային բորսաների գործունեությունն ապահովելու համար, որտեղ կարող են կատարվել գազի բորսային սակարկություններ, լիազոր մարմինները</w:t>
      </w:r>
      <w:r w:rsidR="006E79FC" w:rsidRPr="0007404B">
        <w:rPr>
          <w:rFonts w:ascii="Sylfaen" w:hAnsi="Sylfaen"/>
          <w:sz w:val="24"/>
          <w:szCs w:val="24"/>
        </w:rPr>
        <w:t>,</w:t>
      </w:r>
      <w:r w:rsidRPr="0007404B">
        <w:rPr>
          <w:rFonts w:ascii="Sylfaen" w:hAnsi="Sylfaen"/>
          <w:sz w:val="24"/>
          <w:szCs w:val="24"/>
        </w:rPr>
        <w:t xml:space="preserve"> Հանձնաժողովի հետ համատեղ</w:t>
      </w:r>
      <w:r w:rsidR="006E79FC" w:rsidRPr="0007404B">
        <w:rPr>
          <w:rFonts w:ascii="Sylfaen" w:hAnsi="Sylfaen"/>
          <w:sz w:val="24"/>
          <w:szCs w:val="24"/>
        </w:rPr>
        <w:t>,</w:t>
      </w:r>
      <w:r w:rsidRPr="0007404B">
        <w:rPr>
          <w:rFonts w:ascii="Sylfaen" w:hAnsi="Sylfaen"/>
          <w:sz w:val="24"/>
          <w:szCs w:val="24"/>
        </w:rPr>
        <w:t xml:space="preserve"> մշակում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համաձայնեցնում են գազի բորսային սակարկությունների իրականացման կարգը: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pacing w:val="-6"/>
          <w:sz w:val="24"/>
          <w:szCs w:val="24"/>
        </w:rPr>
        <w:t>18.</w:t>
      </w:r>
      <w:r w:rsidR="00527062" w:rsidRPr="0007404B">
        <w:rPr>
          <w:rFonts w:ascii="Sylfaen" w:hAnsi="Sylfaen"/>
          <w:spacing w:val="-6"/>
          <w:sz w:val="24"/>
          <w:szCs w:val="24"/>
        </w:rPr>
        <w:tab/>
      </w:r>
      <w:r w:rsidRPr="0007404B">
        <w:rPr>
          <w:rFonts w:ascii="Sylfaen" w:hAnsi="Sylfaen"/>
          <w:spacing w:val="-6"/>
          <w:sz w:val="24"/>
          <w:szCs w:val="24"/>
        </w:rPr>
        <w:t>Հայեցակարգի 5-րդ բաժնի համաձայն՝ անդամ պետությունը սահմանում է անդամ պետությունների</w:t>
      </w:r>
      <w:r w:rsidRPr="0007404B">
        <w:rPr>
          <w:rFonts w:ascii="Sylfaen" w:hAnsi="Sylfaen"/>
          <w:sz w:val="24"/>
          <w:szCs w:val="24"/>
        </w:rPr>
        <w:t xml:space="preserve"> ապրանքային բորսաներում գազի բորսային սակարկությունների իրականացման նպատակահարմարությունը,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պետության այն ապրանքային բորսաների թիվը, որտեղ կարող են իրականացվել գազի բորսային սակարկությունները։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19.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Գազի բորսային սակարկությունների իրականացման կարգն իր մեջ պարունակում է գազի բորսային սակարկությունների անցկացման կանոնների բովանդակության վերաբերյալ մեթոդական առաջարկություններ՝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մատակարարման նպատակներով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կիրառվում է գազի մատակարարման տարբեր ժամկետներ ունեցող գազի ֆիզիկական ծավալների սակարկությունների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մատակարարման ոլորտում ֆինանսական գործիքների սակարկությունների նկատմամբ: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20.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Բորսային սակարկությունների օպերատորները մշակում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հաստատում են գազի բորսային սակարկությունների անցկացման կանոնները՝ հաշվի առնելով գազի բորսային սակարկությունների անցկացման կանոնների բովանդակության վերաբերյալ առաջարկությունները: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21.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Գազի բորսային սակարկությունների իրականացման կարգով պետք է նախատեսվի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՝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1)</w:t>
      </w:r>
      <w:r w:rsidR="00527062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մասնակիցներին (այսուհետ՝ գազի բորսային սակարկությունների մասնակիցներ) գազի բորսային սակարկություններին մասնակցության թույլտվության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1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2)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գազի բորսային սակարկությունների մասնակիցների նկատմամբ պահանջներ,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1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բորսային ապրանքի՝ սակարկություններ</w:t>
      </w:r>
      <w:r w:rsidR="00AF5DEC" w:rsidRPr="0007404B">
        <w:rPr>
          <w:rFonts w:ascii="Sylfaen" w:hAnsi="Sylfaen"/>
          <w:sz w:val="24"/>
          <w:szCs w:val="24"/>
        </w:rPr>
        <w:t>ին մասնակցելու</w:t>
      </w:r>
      <w:r w:rsidRPr="0007404B">
        <w:rPr>
          <w:rFonts w:ascii="Sylfaen" w:hAnsi="Sylfaen"/>
          <w:sz w:val="24"/>
          <w:szCs w:val="24"/>
        </w:rPr>
        <w:t xml:space="preserve"> թույլտվության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թույլտվության կասեցման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1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գազի մատակարարման տարբեր ժամկետներ ունեցող գազի ֆիզիկական ծավալների սակարկությունների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մատակարարման ոլորտում ֆինանսական գործիքների սակարկությունների անցկացման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1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գազի բորսային սակարկությունների դադարեցման, կասեցման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վերականգնման դեպքեր</w:t>
      </w:r>
      <w:r w:rsidR="006D3785" w:rsidRPr="0007404B">
        <w:rPr>
          <w:rFonts w:ascii="Sylfaen" w:hAnsi="Sylfaen"/>
          <w:sz w:val="24"/>
          <w:szCs w:val="24"/>
        </w:rPr>
        <w:t>ն ու</w:t>
      </w:r>
      <w:r w:rsidRPr="0007404B">
        <w:rPr>
          <w:rFonts w:ascii="Sylfaen" w:hAnsi="Sylfaen"/>
          <w:sz w:val="24"/>
          <w:szCs w:val="24"/>
        </w:rPr>
        <w:t xml:space="preserve">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1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ապրանքային բորսայում իրացվող գազի շուկայական գների սահմանման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1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7)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ապրանքային բորսայում իրացվող գազի գների մակարդակի կտրուկ փոփոխության կանխմանն ուղղված միջոցառումներ</w:t>
      </w:r>
      <w:r w:rsidR="00037695" w:rsidRPr="0007404B">
        <w:rPr>
          <w:rFonts w:ascii="Sylfaen" w:hAnsi="Sylfaen"/>
          <w:sz w:val="24"/>
          <w:szCs w:val="24"/>
        </w:rPr>
        <w:t>ը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դրանց կիրառման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1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8)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բորսային պայմանագրերի կնքման, գրանցման,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ակերպման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հաշվառման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1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9)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բորսային պայմանագրեր կնքելիս գազի բորսային սակարկությունների մասնակիցների փոխադարձ հաշվարկների իրականացման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10)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գազի բորսային սակարկությունների մասնակիցների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(կամ) բորսային սակարկությունների օպերատորների ու գազափոխադրման համակարգերի օպերատորների փոխգործակցության կարգը</w:t>
      </w:r>
      <w:r w:rsidR="006D3785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ներառյալ </w:t>
      </w:r>
      <w:r w:rsidR="00D9022A" w:rsidRPr="0007404B">
        <w:rPr>
          <w:rFonts w:ascii="Sylfaen" w:hAnsi="Sylfaen"/>
          <w:sz w:val="24"/>
          <w:szCs w:val="24"/>
        </w:rPr>
        <w:t xml:space="preserve">գազի փոխադրման </w:t>
      </w:r>
      <w:r w:rsidRPr="0007404B">
        <w:rPr>
          <w:rFonts w:ascii="Sylfaen" w:hAnsi="Sylfaen"/>
          <w:sz w:val="24"/>
          <w:szCs w:val="24"/>
        </w:rPr>
        <w:t xml:space="preserve">տեխնիկական հնարավորությունների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պայմանների համաձայնեցման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11)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գազի բորսային սակարկությունների մասին տեղեկատվության բացահայտման կարգը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դրա պաշտպանության ապահովումը,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12)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վեճերի կարգավորման կարգը,</w:t>
      </w:r>
    </w:p>
    <w:p w:rsidR="00C968C2" w:rsidRPr="0007404B" w:rsidRDefault="00DA42C3" w:rsidP="00E5653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13)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գազի բորսային սակարկությունների արդյունքում կնքված պայմանագրերով ամրագրված պարտավորությունների կատարման նկատմամբ գազի բորսային սակարկությունների մասնակիցների պատասխանատվությունը,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14)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միջոցառումներ՝ ուղղված գազի բորսային </w:t>
      </w:r>
      <w:r w:rsidR="001D1C62" w:rsidRPr="0007404B">
        <w:rPr>
          <w:rFonts w:ascii="Sylfaen" w:hAnsi="Sylfaen"/>
          <w:sz w:val="24"/>
          <w:szCs w:val="24"/>
        </w:rPr>
        <w:t xml:space="preserve">սակարկությունների ընթացքում </w:t>
      </w:r>
      <w:r w:rsidRPr="0007404B">
        <w:rPr>
          <w:rFonts w:ascii="Sylfaen" w:hAnsi="Sylfaen"/>
          <w:sz w:val="24"/>
          <w:szCs w:val="24"/>
        </w:rPr>
        <w:t xml:space="preserve">կարգի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կարգապահության ապահովմանը,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15)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բորսայի կողմից բորսային գործարքների կատարման նկատմամբ հսկողության իրականացման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16)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բորսային սակարկությունների օպերատորների փոխգործակցության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17)</w:t>
      </w:r>
      <w:r w:rsidR="00527062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բորսային սակարկությունների հիմնական գործիքների ցանկի հաստատման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18)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բորսային պայմանագրերի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աթղթերի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>ստանդարտացման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19)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թույլտվություն ունեցող բորսային ապրանքների (նշելով դրանց մասնագրերը) ցանկի հաստատման կարգը,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20)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գազի բորսային սակարկությունների անցկացումը կանոնակարգող այլ դրույթներ: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22.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Լիազոր մարմինների կողմից համաձայնեցված՝ գազի բորսային սակարկությունների անցկացման կարգը սահմանվում է Հանձնաժողովի խորհրդի համապատասխան ակտով, որը կգործի</w:t>
      </w:r>
      <w:r w:rsidR="005600BC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մինչ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կանոններ</w:t>
      </w:r>
      <w:r w:rsidR="005600BC" w:rsidRPr="0007404B">
        <w:rPr>
          <w:rFonts w:ascii="Sylfaen" w:hAnsi="Sylfaen"/>
          <w:sz w:val="24"/>
          <w:szCs w:val="24"/>
        </w:rPr>
        <w:t>ն</w:t>
      </w:r>
      <w:r w:rsidRPr="0007404B">
        <w:rPr>
          <w:rFonts w:ascii="Sylfaen" w:hAnsi="Sylfaen"/>
          <w:sz w:val="24"/>
          <w:szCs w:val="24"/>
        </w:rPr>
        <w:t xml:space="preserve"> ուժի մեջ մտնելը:</w:t>
      </w:r>
    </w:p>
    <w:p w:rsidR="00414A35" w:rsidRPr="0007404B" w:rsidRDefault="00414A35" w:rsidP="00527062">
      <w:pPr>
        <w:pStyle w:val="Bodytext20"/>
        <w:shd w:val="clear" w:color="auto" w:fill="auto"/>
        <w:spacing w:after="160" w:line="346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527062">
      <w:pPr>
        <w:pStyle w:val="Bodytext20"/>
        <w:shd w:val="clear" w:color="auto" w:fill="auto"/>
        <w:spacing w:after="160" w:line="346" w:lineRule="auto"/>
        <w:ind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Տեղեկատվության փոխանակման ոլորտում </w:t>
      </w:r>
      <w:r w:rsidR="00527062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փաստաթղթերի մշակումը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23.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Հանձնաժողովը լիազոր մարմինների հետ համատեղ մշակում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համաձայնեցնում է տեղեկատվական փոխանակման համակարգի շրջանակներում տեղեկատվական փոխգործակցությունը կանոնակարգող փաստաթղթերը (այսուհետ՝ տեղեկատվական փոխանակման ոլորտի փաստաթղթեր):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24.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Տեղեկատվության փոխանակման ոլորտի փաստաթղթերի մշակման ժամանակ հարկավոր է հաշվի առնել անդամ պետությունների օրենսդրությամբ </w:t>
      </w:r>
      <w:r w:rsidRPr="0007404B">
        <w:rPr>
          <w:rFonts w:ascii="Sylfaen" w:hAnsi="Sylfaen"/>
          <w:sz w:val="24"/>
          <w:szCs w:val="24"/>
        </w:rPr>
        <w:lastRenderedPageBreak/>
        <w:t>սահմանափակ տարածում (հասանելիություն) ունեցող տեղեկատվություն համարվող տեղեկությունների պաշտպանության վերաբերյալ անդամ պետությունների օրենսդրության պահանջները: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25.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Տեղեկատվական փոխանակման ոլորտի փաստաթղթերում սահմանվում է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տեղեկատվության այն կազմը, որով փոխանակվում են լիազոր մարմինները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սուբյեկտները</w:t>
      </w:r>
      <w:r w:rsidR="008D17C6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ներառյալ տվյալներ՝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գազափոխադրման համակարգերի ազատ հզորությունների վերաբերյալ (այդ թվում՝ գազի փոխադրման ժամանակ ենթակառուցվածքային սահմանափակումների հայտնաբերման համար),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</w:t>
      </w:r>
      <w:r w:rsidR="00937D4E" w:rsidRPr="0007404B">
        <w:rPr>
          <w:rFonts w:ascii="Sylfaen" w:hAnsi="Sylfaen"/>
          <w:sz w:val="24"/>
          <w:szCs w:val="24"/>
        </w:rPr>
        <w:t>գազային ոլորտ</w:t>
      </w:r>
      <w:r w:rsidRPr="0007404B">
        <w:rPr>
          <w:rFonts w:ascii="Sylfaen" w:hAnsi="Sylfaen"/>
          <w:sz w:val="24"/>
          <w:szCs w:val="24"/>
        </w:rPr>
        <w:t xml:space="preserve">ում կարգավորվող գնագոյացման, այդ թվում՝ գազի մեծածախ գների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գազափոխադրման համակարգերով գազի փոխադրման սակագների վերաբերյալ,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</w:t>
      </w:r>
      <w:r w:rsidR="00937D4E" w:rsidRPr="0007404B">
        <w:rPr>
          <w:rFonts w:ascii="Sylfaen" w:hAnsi="Sylfaen"/>
          <w:sz w:val="24"/>
          <w:szCs w:val="24"/>
        </w:rPr>
        <w:t>գազային ոլորտ</w:t>
      </w:r>
      <w:r w:rsidRPr="0007404B">
        <w:rPr>
          <w:rFonts w:ascii="Sylfaen" w:hAnsi="Sylfaen"/>
          <w:sz w:val="24"/>
          <w:szCs w:val="24"/>
        </w:rPr>
        <w:t>ի հիմնական արտադրական ցուցիչների, այդ թվում՝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ծավալների վերաբերյալ (Միության՝ գազի ինդիկատիվ (կանխատեսվող) հաշվեկշռի ցուցիչների ցանկին համապատասխան),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պետություններում գազի ներքին սպառման վերաբերյալ,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կողմից համատեղ մշակված գազի ներքին սպառման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կանխատեսումների վերաբերյալ, որոնք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ակերպվում են</w:t>
      </w:r>
      <w:r w:rsidR="00C465CD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հաշվի առնելով Միության գազի ինդիկատիվ (կանխատեսվող) հաշվեկշիռը,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գազափոխադրման համակարգերի օբյեկտների արդիականացման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շինարարության նախագծերի վերաբերյալ (այդ թվում՝ գազի փոխադրման ժամանակ ենթակառուցվածքային սահմանափակումների վերացման նպատակներով), որոնք ազդում են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գործունեության վրա,</w:t>
      </w:r>
    </w:p>
    <w:p w:rsidR="00C968C2" w:rsidRPr="0007404B" w:rsidRDefault="00DA42C3" w:rsidP="0052706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7)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կողմից գազ մատակարարողներին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 սպառողներին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մատակարարման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(կամ) գնման համար լիազորելու վերաբերյալ: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26.</w:t>
      </w:r>
      <w:r w:rsidR="0052706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Տեղեկատվական փոխանակման ոլորտում տեխնոլոգիական փաստաթղթերը մշակվում են «Եվրասիական տնտեսական միության շրջանակներում տեղեկատվական հաղորդակցական տեխնոլոգիաների </w:t>
      </w:r>
      <w:r w:rsidR="008545B8">
        <w:rPr>
          <w:rFonts w:ascii="Sylfaen" w:hAnsi="Sylfaen"/>
          <w:sz w:val="24"/>
          <w:szCs w:val="24"/>
        </w:rPr>
        <w:t>և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 xml:space="preserve">տեղեկատվական փոխգործակցության մասին» արձանագրության (Պայմանագրի թիվ 3 հավելված) 30-րդ կետին համապատասխան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հաստատվում են Հանձնաժողովի կողմից:</w:t>
      </w:r>
    </w:p>
    <w:p w:rsidR="00414A35" w:rsidRPr="0007404B" w:rsidRDefault="00414A35" w:rsidP="00D023E4">
      <w:pPr>
        <w:pStyle w:val="Bodytext20"/>
        <w:shd w:val="clear" w:color="auto" w:fill="auto"/>
        <w:spacing w:after="160" w:line="346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D023E4">
      <w:pPr>
        <w:pStyle w:val="Bodytext20"/>
        <w:shd w:val="clear" w:color="auto" w:fill="auto"/>
        <w:spacing w:after="160" w:line="346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Գազափոխադրման համակարգերի հասանելիության </w:t>
      </w:r>
      <w:r w:rsidR="00D023E4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ապահովման ոլորտի ակտերի մշակումն ու ընդունումը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27.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ներքին կարիքների բավարարման համար նախատեսված գազի փոխադրման նպատակներով՝ լիազոր մարմինները Հանձնաժողովի հետ համատեղ մշակում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համաձայնեցնում են միասնական կանոններ:</w:t>
      </w:r>
    </w:p>
    <w:p w:rsidR="00C968C2" w:rsidRPr="0007404B" w:rsidRDefault="00DA42C3" w:rsidP="00D023E4">
      <w:pPr>
        <w:pStyle w:val="Bodytext20"/>
        <w:shd w:val="clear" w:color="auto" w:fill="auto"/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Միասնական կանոնները կընդգրկվեն </w:t>
      </w:r>
      <w:r w:rsidR="009F5F76" w:rsidRPr="0007404B">
        <w:rPr>
          <w:rFonts w:ascii="Sylfaen" w:hAnsi="Sylfaen"/>
          <w:sz w:val="24"/>
          <w:szCs w:val="24"/>
        </w:rPr>
        <w:t>«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9F5F76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պայմանագրում: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28.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Մինչ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6E79FC" w:rsidRPr="0007404B">
        <w:rPr>
          <w:rFonts w:ascii="Sylfaen" w:hAnsi="Sylfaen"/>
          <w:sz w:val="24"/>
          <w:szCs w:val="24"/>
        </w:rPr>
        <w:t>«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6E79FC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պայմանագի</w:t>
      </w:r>
      <w:r w:rsidR="00142CF4" w:rsidRPr="0007404B">
        <w:rPr>
          <w:rFonts w:ascii="Sylfaen" w:hAnsi="Sylfaen"/>
          <w:sz w:val="24"/>
          <w:szCs w:val="24"/>
        </w:rPr>
        <w:t>րն</w:t>
      </w:r>
      <w:r w:rsidRPr="0007404B">
        <w:rPr>
          <w:rFonts w:ascii="Sylfaen" w:hAnsi="Sylfaen"/>
          <w:sz w:val="24"/>
          <w:szCs w:val="24"/>
        </w:rPr>
        <w:t xml:space="preserve"> ուժի մեջ մտնելը</w:t>
      </w:r>
      <w:r w:rsidR="00142CF4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տնտեսավարող սուբյեկտների համար գազափոխադրման համակարգերի հասանելիությունը տրամադրվում է </w:t>
      </w:r>
      <w:r w:rsidR="00C82B2B" w:rsidRPr="0007404B">
        <w:rPr>
          <w:rFonts w:ascii="Sylfaen" w:hAnsi="Sylfaen"/>
          <w:sz w:val="24"/>
          <w:szCs w:val="24"/>
        </w:rPr>
        <w:t>Պ</w:t>
      </w:r>
      <w:r w:rsidRPr="0007404B">
        <w:rPr>
          <w:rFonts w:ascii="Sylfaen" w:hAnsi="Sylfaen"/>
          <w:sz w:val="24"/>
          <w:szCs w:val="24"/>
        </w:rPr>
        <w:t>այմանագրի</w:t>
      </w:r>
      <w:r w:rsidR="009404E9" w:rsidRPr="0007404B">
        <w:rPr>
          <w:rFonts w:ascii="Sylfaen" w:hAnsi="Sylfaen"/>
          <w:sz w:val="24"/>
          <w:szCs w:val="24"/>
        </w:rPr>
        <w:t>ն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8545B8">
        <w:rPr>
          <w:rFonts w:ascii="Sylfaen" w:hAnsi="Sylfaen"/>
          <w:sz w:val="24"/>
          <w:szCs w:val="24"/>
        </w:rPr>
        <w:t>և</w:t>
      </w:r>
      <w:r w:rsidR="006E089E" w:rsidRPr="0007404B">
        <w:rPr>
          <w:rFonts w:ascii="Sylfaen" w:hAnsi="Sylfaen"/>
          <w:sz w:val="24"/>
          <w:szCs w:val="24"/>
        </w:rPr>
        <w:t xml:space="preserve"> Հայեցակարգին համապատասխան: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29.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Բոլոր անդամ պետությունների կողմից </w:t>
      </w:r>
      <w:r w:rsidR="005524BC" w:rsidRPr="0007404B">
        <w:rPr>
          <w:rFonts w:ascii="Sylfaen" w:hAnsi="Sylfaen"/>
          <w:sz w:val="24"/>
          <w:szCs w:val="24"/>
        </w:rPr>
        <w:t>«Հ</w:t>
      </w:r>
      <w:r w:rsidRPr="0007404B">
        <w:rPr>
          <w:rFonts w:ascii="Sylfaen" w:hAnsi="Sylfaen"/>
          <w:sz w:val="24"/>
          <w:szCs w:val="24"/>
        </w:rPr>
        <w:t>ասանելիության կանոնների մասին</w:t>
      </w:r>
      <w:r w:rsidR="005524BC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արձանագրության 5-րդ կետով նախատեսված համալիր միջոցառումները կատարելուց հետո, գազափոխադրման համակարգերի հասանելիությունն ապահովվում է </w:t>
      </w:r>
      <w:r w:rsidR="004F32EA" w:rsidRPr="0007404B">
        <w:rPr>
          <w:rFonts w:ascii="Sylfaen" w:hAnsi="Sylfaen"/>
          <w:sz w:val="24"/>
          <w:szCs w:val="24"/>
        </w:rPr>
        <w:t>«Հ</w:t>
      </w:r>
      <w:r w:rsidRPr="0007404B">
        <w:rPr>
          <w:rFonts w:ascii="Sylfaen" w:hAnsi="Sylfaen"/>
          <w:sz w:val="24"/>
          <w:szCs w:val="24"/>
        </w:rPr>
        <w:t>ասանելիության կանոնների մասին</w:t>
      </w:r>
      <w:r w:rsidR="004F32EA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արձանագրության 7-րդ կետի համապատասխան: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30.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կողմից </w:t>
      </w:r>
      <w:r w:rsidR="00006C4D" w:rsidRPr="0007404B">
        <w:rPr>
          <w:rFonts w:ascii="Sylfaen" w:hAnsi="Sylfaen"/>
          <w:sz w:val="24"/>
          <w:szCs w:val="24"/>
        </w:rPr>
        <w:t>«Հ</w:t>
      </w:r>
      <w:r w:rsidRPr="0007404B">
        <w:rPr>
          <w:rFonts w:ascii="Sylfaen" w:hAnsi="Sylfaen"/>
          <w:sz w:val="24"/>
          <w:szCs w:val="24"/>
        </w:rPr>
        <w:t xml:space="preserve">ասանելիության </w:t>
      </w:r>
      <w:r w:rsidR="00006C4D" w:rsidRPr="0007404B">
        <w:rPr>
          <w:rFonts w:ascii="Sylfaen" w:hAnsi="Sylfaen"/>
          <w:sz w:val="24"/>
          <w:szCs w:val="24"/>
        </w:rPr>
        <w:t xml:space="preserve">կանոնների </w:t>
      </w:r>
      <w:r w:rsidRPr="0007404B">
        <w:rPr>
          <w:rFonts w:ascii="Sylfaen" w:hAnsi="Sylfaen"/>
          <w:sz w:val="24"/>
          <w:szCs w:val="24"/>
        </w:rPr>
        <w:t>մասին</w:t>
      </w:r>
      <w:r w:rsidR="00AF1077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արձանագրության 5-րդ կետով նախատեսված համալիր միջոցառումների կատարման ավարտը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ակերպելու նպատակով՝ անդամ պետությունները, Հանձնաժողովի հետ համատեղ, մշակում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ընդունում են համապատասխան արձանագրություն, որը պարունակում է մինչ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6E79FC" w:rsidRPr="0007404B">
        <w:rPr>
          <w:rFonts w:ascii="Sylfaen" w:hAnsi="Sylfaen"/>
          <w:sz w:val="24"/>
          <w:szCs w:val="24"/>
        </w:rPr>
        <w:t>«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6E79FC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պայմանագի</w:t>
      </w:r>
      <w:r w:rsidR="000C09F4" w:rsidRPr="0007404B">
        <w:rPr>
          <w:rFonts w:ascii="Sylfaen" w:hAnsi="Sylfaen"/>
          <w:sz w:val="24"/>
          <w:szCs w:val="24"/>
        </w:rPr>
        <w:t>րն</w:t>
      </w:r>
      <w:r w:rsidRPr="0007404B">
        <w:rPr>
          <w:rFonts w:ascii="Sylfaen" w:hAnsi="Sylfaen"/>
          <w:sz w:val="24"/>
          <w:szCs w:val="24"/>
        </w:rPr>
        <w:t xml:space="preserve"> ուժի մեջ մտնելը գործող գազափոխադրման համակարգերի հասանելիության կանոններ: Հասանելիության տվյալ կանոնները,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շրջանակներում, կանոնակարգում են գազափոխադրման համակարգերի օպերատորների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ծառայությունների սպառողների փոխհարաբերությունները, որոնք սահմանված են միասնական կանոնների համար, սույն </w:t>
      </w:r>
      <w:r w:rsidR="004F7A9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 xml:space="preserve">րագրի 31-րդ կետով՝ հաշվի առնելով </w:t>
      </w:r>
      <w:r w:rsidR="001A54A9" w:rsidRPr="0007404B">
        <w:rPr>
          <w:rFonts w:ascii="Sylfaen" w:hAnsi="Sylfaen"/>
          <w:sz w:val="24"/>
          <w:szCs w:val="24"/>
        </w:rPr>
        <w:t>«Հ</w:t>
      </w:r>
      <w:r w:rsidRPr="0007404B">
        <w:rPr>
          <w:rFonts w:ascii="Sylfaen" w:hAnsi="Sylfaen"/>
          <w:sz w:val="24"/>
          <w:szCs w:val="24"/>
        </w:rPr>
        <w:t xml:space="preserve">ասանելիության կանոնների </w:t>
      </w:r>
      <w:r w:rsidR="001A54A9" w:rsidRPr="0007404B">
        <w:rPr>
          <w:rFonts w:ascii="Sylfaen" w:hAnsi="Sylfaen"/>
          <w:sz w:val="24"/>
          <w:szCs w:val="24"/>
        </w:rPr>
        <w:t xml:space="preserve">մասին» </w:t>
      </w:r>
      <w:r w:rsidRPr="0007404B">
        <w:rPr>
          <w:rFonts w:ascii="Sylfaen" w:hAnsi="Sylfaen"/>
          <w:sz w:val="24"/>
          <w:szCs w:val="24"/>
        </w:rPr>
        <w:t>արձանագրության 7-րդ կետը: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31.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Միասնական կանոնները կարգավորում են գազափոխադրման համակարգերի օպերատորների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ծառայությունների սպառողների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փոխհարաբերությունները, այդ թվում՝ 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գազափոխադրման համակարգերին միանալու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գազափոխադրման համակարգերի հասանելիության տրամադրման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ծառայությունների սպառողների իրավունքները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պարտականությունները,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 մատուցող գազափոխադրման համակարգերի օպերատորների իրավունքները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պարտականությունները,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ազատ հզորությունների, սակագների (գների), սակագնի գոյացման (գնագոյացման) մեթոդիկաների մասին տեղեկատվության հրապարակման կարգը</w:t>
      </w:r>
      <w:r w:rsidR="003C52E4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lastRenderedPageBreak/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ծառայությունների հարաբերությամբ,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Միության՝ գազի ինդիկատիվ (կանխատեսվող) հաշվեկշռի հաշվարկման կարգը,</w:t>
      </w:r>
    </w:p>
    <w:p w:rsidR="00C968C2" w:rsidRPr="0007404B" w:rsidRDefault="00732EED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7)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Միության՝ գազ</w:t>
      </w:r>
      <w:r w:rsidR="00937D4E" w:rsidRPr="0007404B">
        <w:rPr>
          <w:rFonts w:ascii="Sylfaen" w:hAnsi="Sylfaen"/>
          <w:sz w:val="24"/>
          <w:szCs w:val="24"/>
        </w:rPr>
        <w:t xml:space="preserve">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ծառայությունների մատուցման վերաբերյալ պայմանագրերի կնքման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8)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ազատ հզորությունների պահուստավորման (ամրագրման) կարգը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դրանց օգտագործման երաշխիքները,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9)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գազափոխադրման համակարգերի հասանելիության տրամադրման հայտերի տրման կարգը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ժամկետները,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10)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գազափոխադրման համակարգի հասանելիության տրամադրման վերաբերյալ հայտադիմումի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բովանդակության,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այդպիսի հայտադիմումին կցվող այնպիսի փաստաթղթերի նկատմամբ պահանջներ, որոնք պետք </w:t>
      </w:r>
      <w:r w:rsidR="0062444C" w:rsidRPr="0007404B">
        <w:rPr>
          <w:rFonts w:ascii="Sylfaen" w:hAnsi="Sylfaen"/>
          <w:sz w:val="24"/>
          <w:szCs w:val="24"/>
        </w:rPr>
        <w:t xml:space="preserve">է </w:t>
      </w:r>
      <w:r w:rsidRPr="0007404B">
        <w:rPr>
          <w:rFonts w:ascii="Sylfaen" w:hAnsi="Sylfaen"/>
          <w:sz w:val="24"/>
          <w:szCs w:val="24"/>
        </w:rPr>
        <w:t xml:space="preserve">պարունակեն տեղեկություններ տեխնիկական ստանդարտներին գազի համապատասխանության, փոխադրվող գազի հատկանիշների, դրա օգտագործման նպատակների, գազի գնորդի, մատակարարի մասին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վերաբերյալ այլ տեղեկություններ,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11)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գազափոխադրման համակարգերին տրվող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դրանցից վերցվող գազի ծավալների վերաբերյալ պարզաբանումներ</w:t>
      </w:r>
      <w:r w:rsidR="00E51945" w:rsidRPr="0007404B">
        <w:rPr>
          <w:rFonts w:ascii="Sylfaen" w:hAnsi="Sylfaen"/>
          <w:sz w:val="24"/>
          <w:szCs w:val="24"/>
        </w:rPr>
        <w:t>ը</w:t>
      </w:r>
      <w:r w:rsidRPr="0007404B">
        <w:rPr>
          <w:rFonts w:ascii="Sylfaen" w:hAnsi="Sylfaen"/>
          <w:sz w:val="24"/>
          <w:szCs w:val="24"/>
        </w:rPr>
        <w:t xml:space="preserve"> ներկայաց</w:t>
      </w:r>
      <w:r w:rsidR="00E51945" w:rsidRPr="0007404B">
        <w:rPr>
          <w:rFonts w:ascii="Sylfaen" w:hAnsi="Sylfaen"/>
          <w:sz w:val="24"/>
          <w:szCs w:val="24"/>
        </w:rPr>
        <w:t>նելու</w:t>
      </w:r>
      <w:r w:rsidRPr="0007404B">
        <w:rPr>
          <w:rFonts w:ascii="Sylfaen" w:hAnsi="Sylfaen"/>
          <w:sz w:val="24"/>
          <w:szCs w:val="24"/>
        </w:rPr>
        <w:t xml:space="preserve"> կարգը (անվանակարգեր),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12)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ազատ հզորությունների սահմանման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բաշխման կարգը, այդ թվում՝ բոլոր ընդունված հայտերը բավարարելու համար հզորությունների անհրաժեշտ ծավալի բացակայության դեպքում,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13)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այն պայմանները, որոնց դեպքում գազափոխադրման համակարգի օպերատորները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իրավունք ունեն մերժելու գազի փոխադրման ծառայությունների սպառողներին</w:t>
      </w:r>
      <w:r w:rsidR="003534C2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գազափոխադրման համակարգի հասանելիության մասով,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14)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գազափոխադրման համակարգ մուտքի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ելքի ժամանակ գազի ծավալի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որակի հաշվարկման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15)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մատակարարման ուղղակի պայմանագրերով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բորսային սակարկությունների շրջանակներում մատակարարվող գազի փոխադրման ծառայությունների վճարման կարգը, 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16)</w:t>
      </w:r>
      <w:r w:rsidR="00D023E4" w:rsidRPr="0007404B">
        <w:rPr>
          <w:rFonts w:ascii="Sylfaen" w:hAnsi="Sylfaen"/>
          <w:sz w:val="24"/>
          <w:szCs w:val="24"/>
        </w:rPr>
        <w:tab/>
      </w:r>
      <w:r w:rsidR="00384191" w:rsidRPr="0007404B">
        <w:rPr>
          <w:rFonts w:ascii="Sylfaen" w:hAnsi="Sylfaen"/>
          <w:sz w:val="24"/>
          <w:szCs w:val="24"/>
        </w:rPr>
        <w:t>գ</w:t>
      </w:r>
      <w:r w:rsidRPr="0007404B">
        <w:rPr>
          <w:rFonts w:ascii="Sylfaen" w:hAnsi="Sylfaen"/>
          <w:sz w:val="24"/>
          <w:szCs w:val="24"/>
        </w:rPr>
        <w:t xml:space="preserve">ազափոխադրման համակարգերի զարգացման մեխանիզմի շրջանակներում ազատ հզորությունների հասանելիության տրամադրման առանձնահատկությունները գազ մատակարարողների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 սպառողների երկարաժամկետ հայտադիմումների հիման վրա,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17)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ծառայությունների մատուցման առանձնահատկություններ</w:t>
      </w:r>
      <w:r w:rsidR="00384191" w:rsidRPr="0007404B">
        <w:rPr>
          <w:rFonts w:ascii="Sylfaen" w:hAnsi="Sylfaen"/>
          <w:sz w:val="24"/>
          <w:szCs w:val="24"/>
        </w:rPr>
        <w:t>ն</w:t>
      </w:r>
      <w:r w:rsidRPr="0007404B">
        <w:rPr>
          <w:rFonts w:ascii="Sylfaen" w:hAnsi="Sylfaen"/>
          <w:sz w:val="24"/>
          <w:szCs w:val="24"/>
        </w:rPr>
        <w:t xml:space="preserve"> արտակարգ իրավիճակների առաջացման դեպքում,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18)</w:t>
      </w:r>
      <w:r w:rsidR="00D023E4" w:rsidRPr="0007404B">
        <w:rPr>
          <w:rFonts w:ascii="Sylfaen" w:hAnsi="Sylfaen"/>
          <w:sz w:val="24"/>
          <w:szCs w:val="24"/>
        </w:rPr>
        <w:tab/>
      </w:r>
      <w:r w:rsidR="00384191" w:rsidRPr="0007404B">
        <w:rPr>
          <w:rFonts w:ascii="Sylfaen" w:hAnsi="Sylfaen"/>
          <w:sz w:val="24"/>
          <w:szCs w:val="24"/>
        </w:rPr>
        <w:t>գ</w:t>
      </w:r>
      <w:r w:rsidRPr="0007404B">
        <w:rPr>
          <w:rFonts w:ascii="Sylfaen" w:hAnsi="Sylfaen"/>
          <w:sz w:val="24"/>
          <w:szCs w:val="24"/>
        </w:rPr>
        <w:t xml:space="preserve">ազափոխադրման համակարգերի օպերատորների կողմից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օգտագործվող գազափոխադրման համակարգերի թողունակության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աշխատանքի հուսալիության վրա ազդող գազափոխադրման համակարգերի տարրերի վերանորոգումների գրաֆիկների համաձայնեցման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19)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գազափոխադրման համակարգերի օպերատորների կողմից Միության գազի ընդհանուր շուկայի մասնակիցների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վրա ազդող՝ գազափոխադրման համակարգերի զարգացման ծրագրերի վերաբերյալ փոխադարձ տեղեկացման</w:t>
      </w:r>
      <w:r w:rsidR="00204130" w:rsidRPr="0007404B">
        <w:rPr>
          <w:rFonts w:ascii="Sylfaen" w:hAnsi="Sylfaen"/>
          <w:sz w:val="24"/>
          <w:szCs w:val="24"/>
        </w:rPr>
        <w:t xml:space="preserve"> կարգը</w:t>
      </w:r>
      <w:r w:rsidR="004E51C6" w:rsidRPr="0007404B">
        <w:rPr>
          <w:rFonts w:ascii="Sylfaen" w:hAnsi="Sylfaen"/>
          <w:sz w:val="24"/>
          <w:szCs w:val="24"/>
        </w:rPr>
        <w:t>,</w:t>
      </w:r>
    </w:p>
    <w:p w:rsidR="00C968C2" w:rsidRPr="0007404B" w:rsidRDefault="00A0141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20</w:t>
      </w:r>
      <w:r w:rsidR="00DA42C3" w:rsidRPr="0007404B">
        <w:rPr>
          <w:rFonts w:ascii="Sylfaen" w:hAnsi="Sylfaen"/>
          <w:sz w:val="24"/>
          <w:szCs w:val="24"/>
        </w:rPr>
        <w:t>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</w:t>
      </w:r>
      <w:r w:rsidR="00DA42C3" w:rsidRPr="0007404B">
        <w:rPr>
          <w:rFonts w:ascii="Sylfaen" w:hAnsi="Sylfaen"/>
          <w:sz w:val="24"/>
          <w:szCs w:val="24"/>
        </w:rPr>
        <w:t xml:space="preserve">ազափոխադրման համակարգերի հասանելիության տրամադրման 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 </w:t>
      </w:r>
      <w:r w:rsidR="00204130" w:rsidRPr="0007404B">
        <w:rPr>
          <w:rFonts w:ascii="Sylfaen" w:hAnsi="Sylfaen"/>
          <w:sz w:val="24"/>
          <w:szCs w:val="24"/>
        </w:rPr>
        <w:t>Միության գազի ընդհանուր շուկայի շրջանակներում գազի փոխադրման ծառայությունների մատուցման հարցերով վեճերի լուծումը:</w:t>
      </w:r>
    </w:p>
    <w:p w:rsidR="00414A35" w:rsidRPr="008545B8" w:rsidRDefault="00414A35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D023E4" w:rsidRPr="008545B8" w:rsidRDefault="00D023E4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204130" w:rsidP="00D023E4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«Միության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մասին» </w:t>
      </w:r>
      <w:r w:rsidR="00D023E4" w:rsidRPr="008545B8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 xml:space="preserve">միջազգային պայմանագրի մշակում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կնքում</w:t>
      </w:r>
    </w:p>
    <w:p w:rsidR="00C968C2" w:rsidRPr="0007404B" w:rsidRDefault="00204130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32.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Լիազոր մարմինները, Հանձնաժողովի հետ համատեղ, մշակում են «Միության գազի ընդհանուր շուկայի</w:t>
      </w:r>
      <w:r w:rsidR="00DA42C3" w:rsidRPr="0007404B">
        <w:rPr>
          <w:rFonts w:ascii="Sylfaen" w:hAnsi="Sylfaen"/>
          <w:sz w:val="24"/>
          <w:szCs w:val="24"/>
        </w:rPr>
        <w:t xml:space="preserve"> ձ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>ավորման մասին</w:t>
      </w:r>
      <w:r w:rsidR="006E79FC" w:rsidRPr="0007404B">
        <w:rPr>
          <w:rFonts w:ascii="Sylfaen" w:hAnsi="Sylfaen"/>
          <w:sz w:val="24"/>
          <w:szCs w:val="24"/>
        </w:rPr>
        <w:t>»</w:t>
      </w:r>
      <w:r w:rsidR="00DA42C3" w:rsidRPr="0007404B">
        <w:rPr>
          <w:rFonts w:ascii="Sylfaen" w:hAnsi="Sylfaen"/>
          <w:sz w:val="24"/>
          <w:szCs w:val="24"/>
        </w:rPr>
        <w:t xml:space="preserve"> միջազգային պայմանագիրը: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33.</w:t>
      </w:r>
      <w:r w:rsidR="00D023E4" w:rsidRPr="0007404B">
        <w:rPr>
          <w:rFonts w:ascii="Sylfaen" w:hAnsi="Sylfaen"/>
          <w:sz w:val="24"/>
          <w:szCs w:val="24"/>
        </w:rPr>
        <w:tab/>
      </w:r>
      <w:r w:rsidR="009F5F76" w:rsidRPr="0007404B">
        <w:rPr>
          <w:rFonts w:ascii="Sylfaen" w:hAnsi="Sylfaen"/>
          <w:sz w:val="24"/>
          <w:szCs w:val="24"/>
        </w:rPr>
        <w:t>«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9F5F76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պայմանագիրը մշակվում է Պայմանագրում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Հայեցակարգում առկա դրույթների հիման վրա,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իր մեջ պետք է պարունակի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՝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գործունեության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կարգավորման սկզբունքները,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2)</w:t>
      </w:r>
      <w:r w:rsidR="00D023E4" w:rsidRPr="0007404B">
        <w:rPr>
          <w:rFonts w:ascii="Sylfaen" w:hAnsi="Sylfaen"/>
          <w:sz w:val="24"/>
          <w:szCs w:val="24"/>
        </w:rPr>
        <w:tab/>
      </w:r>
      <w:r w:rsidR="00520DED" w:rsidRPr="0007404B">
        <w:rPr>
          <w:rFonts w:ascii="Sylfaen" w:hAnsi="Sylfaen"/>
          <w:sz w:val="24"/>
          <w:szCs w:val="24"/>
        </w:rPr>
        <w:t>ե</w:t>
      </w:r>
      <w:r w:rsidRPr="0007404B">
        <w:rPr>
          <w:rFonts w:ascii="Sylfaen" w:hAnsi="Sylfaen"/>
          <w:sz w:val="24"/>
          <w:szCs w:val="24"/>
        </w:rPr>
        <w:t xml:space="preserve">րրորդ պետություններից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(կամ) երրորդ պետություններ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="00D51D5E" w:rsidRPr="0007404B">
        <w:rPr>
          <w:rFonts w:ascii="Sylfaen" w:hAnsi="Sylfaen"/>
          <w:sz w:val="24"/>
          <w:szCs w:val="24"/>
        </w:rPr>
        <w:t xml:space="preserve"> մատակարարման ժամանակ անդամ պետությունների փոխգործակցության կարգը, որն այդ թվում ապահովում է անդամ պետությունների տարածքում գազի մատակարարման նպատակներով Միության գազի ընդհանուր շուկայում ձեռք բերված գազի վերավաճառքը երրորդ պետություններ,</w:t>
      </w:r>
    </w:p>
    <w:p w:rsidR="00C968C2" w:rsidRPr="0007404B" w:rsidRDefault="00D51D5E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3)</w:t>
      </w:r>
      <w:r w:rsidR="00D023E4" w:rsidRPr="0007404B">
        <w:rPr>
          <w:rFonts w:ascii="Sylfaen" w:hAnsi="Sylfaen"/>
          <w:sz w:val="24"/>
          <w:szCs w:val="24"/>
        </w:rPr>
        <w:tab/>
      </w:r>
      <w:r w:rsidR="00520DED" w:rsidRPr="0007404B">
        <w:rPr>
          <w:rFonts w:ascii="Sylfaen" w:hAnsi="Sylfaen"/>
          <w:sz w:val="24"/>
          <w:szCs w:val="24"/>
        </w:rPr>
        <w:t>գ</w:t>
      </w:r>
      <w:r w:rsidR="00DA42C3" w:rsidRPr="0007404B">
        <w:rPr>
          <w:rFonts w:ascii="Sylfaen" w:hAnsi="Sylfaen"/>
          <w:sz w:val="24"/>
          <w:szCs w:val="24"/>
        </w:rPr>
        <w:t>ազափոխադրման համակարգերի հասանելիութ</w:t>
      </w:r>
      <w:r w:rsidRPr="0007404B">
        <w:rPr>
          <w:rFonts w:ascii="Sylfaen" w:hAnsi="Sylfaen"/>
          <w:sz w:val="24"/>
          <w:szCs w:val="24"/>
        </w:rPr>
        <w:t>յան ապահովման սկզբունքները,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գնագոյացման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սակագնային քաղաքականության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սկզբունքները,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5)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սուբյեկտների կողմից տեղեկատվության բացահայտման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բացահայտման ենթակա տեղեկատվության ցանկի կազմման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6)</w:t>
      </w:r>
      <w:r w:rsidR="00D023E4" w:rsidRPr="0007404B">
        <w:rPr>
          <w:rFonts w:ascii="Sylfaen" w:hAnsi="Sylfaen"/>
          <w:sz w:val="24"/>
          <w:szCs w:val="24"/>
        </w:rPr>
        <w:tab/>
      </w:r>
      <w:r w:rsidR="00A16E46" w:rsidRPr="0007404B">
        <w:rPr>
          <w:rFonts w:ascii="Sylfaen" w:hAnsi="Sylfaen"/>
          <w:sz w:val="24"/>
          <w:szCs w:val="24"/>
        </w:rPr>
        <w:t>ա</w:t>
      </w:r>
      <w:r w:rsidRPr="0007404B">
        <w:rPr>
          <w:rFonts w:ascii="Sylfaen" w:hAnsi="Sylfaen"/>
          <w:sz w:val="24"/>
          <w:szCs w:val="24"/>
        </w:rPr>
        <w:t>նդամ պետությունների օրենսդրությանը համապատասխան՝ սահմանափակ տարածում (հասանելիություն) ունեցող տեղեկատվություն համարվող տվյալներ պարունակող տեղեկությունների փոխանակման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7)</w:t>
      </w:r>
      <w:r w:rsidR="00D023E4" w:rsidRPr="0007404B">
        <w:rPr>
          <w:rFonts w:ascii="Sylfaen" w:hAnsi="Sylfaen"/>
          <w:sz w:val="24"/>
          <w:szCs w:val="24"/>
        </w:rPr>
        <w:tab/>
      </w:r>
      <w:r w:rsidR="00A16E46" w:rsidRPr="0007404B">
        <w:rPr>
          <w:rFonts w:ascii="Sylfaen" w:hAnsi="Sylfaen"/>
          <w:sz w:val="24"/>
          <w:szCs w:val="24"/>
        </w:rPr>
        <w:t>լ</w:t>
      </w:r>
      <w:r w:rsidRPr="0007404B">
        <w:rPr>
          <w:rFonts w:ascii="Sylfaen" w:hAnsi="Sylfaen"/>
          <w:sz w:val="24"/>
          <w:szCs w:val="24"/>
        </w:rPr>
        <w:t xml:space="preserve">իազոր մարմինների, Հանձնաժողովի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սուբյեկտների փոխգործակցության ընթացքում էլեկտրոնային եղանակով տրամադրվող տեղեկությունների ցանկը,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8)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շուկան կանոնակարգող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երրորդ պետությունների տարածք</w:t>
      </w:r>
      <w:r w:rsidR="00020BC2" w:rsidRPr="0007404B">
        <w:rPr>
          <w:rFonts w:ascii="Sylfaen" w:hAnsi="Sylfaen"/>
          <w:sz w:val="24"/>
          <w:szCs w:val="24"/>
        </w:rPr>
        <w:t>ից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020BC2" w:rsidRPr="0007404B">
        <w:rPr>
          <w:rFonts w:ascii="Sylfaen" w:hAnsi="Sylfaen"/>
          <w:sz w:val="24"/>
          <w:szCs w:val="24"/>
        </w:rPr>
        <w:t xml:space="preserve">ստացվող </w:t>
      </w:r>
      <w:r w:rsidRPr="0007404B">
        <w:rPr>
          <w:rFonts w:ascii="Sylfaen" w:hAnsi="Sylfaen"/>
          <w:sz w:val="24"/>
          <w:szCs w:val="24"/>
        </w:rPr>
        <w:t xml:space="preserve">գազի նկատմամբ այդ ակտերի չկիրառումը նախատեսող ակտերի </w:t>
      </w:r>
      <w:r w:rsidR="00020BC2" w:rsidRPr="0007404B">
        <w:rPr>
          <w:rFonts w:ascii="Sylfaen" w:hAnsi="Sylfaen"/>
          <w:sz w:val="24"/>
          <w:szCs w:val="24"/>
        </w:rPr>
        <w:t xml:space="preserve">ընդունման </w:t>
      </w:r>
      <w:r w:rsidRPr="0007404B">
        <w:rPr>
          <w:rFonts w:ascii="Sylfaen" w:hAnsi="Sylfaen"/>
          <w:sz w:val="24"/>
          <w:szCs w:val="24"/>
        </w:rPr>
        <w:t>կարգը: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34.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Միասնական կանոններ</w:t>
      </w:r>
      <w:r w:rsidR="00265E9B" w:rsidRPr="0007404B">
        <w:rPr>
          <w:rFonts w:ascii="Sylfaen" w:hAnsi="Sylfaen"/>
          <w:sz w:val="24"/>
          <w:szCs w:val="24"/>
        </w:rPr>
        <w:t>ը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265E9B" w:rsidRPr="0007404B">
        <w:rPr>
          <w:rFonts w:ascii="Sylfaen" w:hAnsi="Sylfaen"/>
          <w:sz w:val="24"/>
          <w:szCs w:val="24"/>
        </w:rPr>
        <w:t>հավելվածի տեսքով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 xml:space="preserve">ընդգրկվում են </w:t>
      </w:r>
      <w:r w:rsidR="009F5F76" w:rsidRPr="0007404B">
        <w:rPr>
          <w:rFonts w:ascii="Sylfaen" w:hAnsi="Sylfaen"/>
          <w:sz w:val="24"/>
          <w:szCs w:val="24"/>
        </w:rPr>
        <w:t>«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9F5F76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պայմանագրում:</w:t>
      </w:r>
    </w:p>
    <w:p w:rsidR="00414A35" w:rsidRPr="0007404B" w:rsidRDefault="00414A35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937D4E" w:rsidP="00D023E4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տրի կանոնների մշակում, համաձայնեցում 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 ընդունում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35.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Լիազոր մարմինները</w:t>
      </w:r>
      <w:r w:rsidR="006E79FC" w:rsidRPr="0007404B">
        <w:rPr>
          <w:rFonts w:ascii="Sylfaen" w:hAnsi="Sylfaen"/>
          <w:sz w:val="24"/>
          <w:szCs w:val="24"/>
        </w:rPr>
        <w:t>,</w:t>
      </w:r>
      <w:r w:rsidRPr="0007404B">
        <w:rPr>
          <w:rFonts w:ascii="Sylfaen" w:hAnsi="Sylfaen"/>
          <w:sz w:val="24"/>
          <w:szCs w:val="24"/>
        </w:rPr>
        <w:t xml:space="preserve"> Հանձնաժողովի հետ համատեղ, հաշվի առնելով </w:t>
      </w:r>
      <w:r w:rsidR="009F5F76" w:rsidRPr="0007404B">
        <w:rPr>
          <w:rFonts w:ascii="Sylfaen" w:hAnsi="Sylfaen"/>
          <w:sz w:val="24"/>
          <w:szCs w:val="24"/>
        </w:rPr>
        <w:t>«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9F5F76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պայմանագրի դրույթները, մշակում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համաձայնեցում են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տրի կանոնները, որոնք կիրառվում են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մասնակիցների մ</w:t>
      </w:r>
      <w:r w:rsidR="00774CFE" w:rsidRPr="0007404B">
        <w:rPr>
          <w:rFonts w:ascii="Sylfaen" w:hAnsi="Sylfaen"/>
          <w:sz w:val="24"/>
          <w:szCs w:val="24"/>
        </w:rPr>
        <w:t>ի</w:t>
      </w:r>
      <w:r w:rsidRPr="0007404B">
        <w:rPr>
          <w:rFonts w:ascii="Sylfaen" w:hAnsi="Sylfaen"/>
          <w:sz w:val="24"/>
          <w:szCs w:val="24"/>
        </w:rPr>
        <w:t>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մատակարարման վերաբերյալ ուղղակի պայմանագրերի կնքման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բորսային սակարկությունների անցկացման ժամանակ: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36.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կանոնները նախատեսում են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՝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հասանելիության կարգը</w:t>
      </w:r>
      <w:r w:rsidR="00A16E46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ներառյալ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թույլտվություն ստացած տնտեսավարող սուբյեկտների սահմանման չափանիշները,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pacing w:val="-6"/>
          <w:sz w:val="24"/>
          <w:szCs w:val="24"/>
        </w:rPr>
        <w:t>2)</w:t>
      </w:r>
      <w:r w:rsidR="00D023E4" w:rsidRPr="0007404B">
        <w:rPr>
          <w:rFonts w:ascii="Sylfaen" w:hAnsi="Sylfaen"/>
          <w:spacing w:val="-6"/>
          <w:sz w:val="24"/>
          <w:szCs w:val="24"/>
        </w:rPr>
        <w:tab/>
      </w:r>
      <w:r w:rsidR="00937D4E" w:rsidRPr="0007404B">
        <w:rPr>
          <w:rFonts w:ascii="Sylfaen" w:hAnsi="Sylfaen"/>
          <w:spacing w:val="-6"/>
          <w:sz w:val="24"/>
          <w:szCs w:val="24"/>
        </w:rPr>
        <w:t>Միության գազի ընդհանուր</w:t>
      </w:r>
      <w:r w:rsidRPr="0007404B">
        <w:rPr>
          <w:rFonts w:ascii="Sylfaen" w:hAnsi="Sylfaen"/>
          <w:spacing w:val="-6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Pr="0007404B">
        <w:rPr>
          <w:rFonts w:ascii="Sylfaen" w:hAnsi="Sylfaen"/>
          <w:spacing w:val="-6"/>
          <w:sz w:val="24"/>
          <w:szCs w:val="24"/>
        </w:rPr>
        <w:t xml:space="preserve">տրի ժամանակ </w:t>
      </w:r>
      <w:r w:rsidR="00937D4E" w:rsidRPr="0007404B">
        <w:rPr>
          <w:rFonts w:ascii="Sylfaen" w:hAnsi="Sylfaen"/>
          <w:spacing w:val="-6"/>
          <w:sz w:val="24"/>
          <w:szCs w:val="24"/>
        </w:rPr>
        <w:t>Միության գազի ընդհանուր</w:t>
      </w:r>
      <w:r w:rsidRPr="0007404B">
        <w:rPr>
          <w:rFonts w:ascii="Sylfaen" w:hAnsi="Sylfaen"/>
          <w:spacing w:val="-6"/>
          <w:sz w:val="24"/>
          <w:szCs w:val="24"/>
        </w:rPr>
        <w:t xml:space="preserve"> շուկայի մասնակիցների միջ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Pr="0007404B">
        <w:rPr>
          <w:rFonts w:ascii="Sylfaen" w:hAnsi="Sylfaen"/>
          <w:spacing w:val="-6"/>
          <w:sz w:val="24"/>
          <w:szCs w:val="24"/>
        </w:rPr>
        <w:t xml:space="preserve"> փոխգործակցության</w:t>
      </w:r>
      <w:r w:rsidRPr="0007404B">
        <w:rPr>
          <w:rFonts w:ascii="Sylfaen" w:hAnsi="Sylfaen"/>
          <w:sz w:val="24"/>
          <w:szCs w:val="24"/>
        </w:rPr>
        <w:t xml:space="preserve">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3)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տրի ժամանակ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մասնակիցների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գազափոխադրման համակարգերի օպերատորների փոխգործակցության կարգը</w:t>
      </w:r>
      <w:r w:rsidR="003F7BE2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ներառյալ տեխնիկական հնարավորությունների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պայմանների համաձայնեցման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հաշվառման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մատակարարման պայմանագրերի կնքման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լուծարման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հաշվարկների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7)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մատակարարման պայմանագրերի գրանցման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հաշվառման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8)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վեճերի կարգավորման կարգը,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9)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սուբյեկտների պատասխանատվությունը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կանոնները խախտելու համար,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10)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տրի </w:t>
      </w:r>
      <w:r w:rsidR="00A7293E">
        <w:rPr>
          <w:rFonts w:ascii="Sylfaen" w:hAnsi="Sylfaen"/>
          <w:sz w:val="24"/>
          <w:szCs w:val="24"/>
        </w:rPr>
        <w:t>կանոններին</w:t>
      </w:r>
      <w:r w:rsidRPr="0007404B">
        <w:rPr>
          <w:rFonts w:ascii="Sylfaen" w:hAnsi="Sylfaen"/>
          <w:sz w:val="24"/>
          <w:szCs w:val="24"/>
        </w:rPr>
        <w:t xml:space="preserve"> հետ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ելուն ուղղված մշտադիտարկման սկզբունքները՝ ներառյալ դրա կատարման համար պատասխանատու մարմինները սահմանելը,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11)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տուրը կանոնակարգող այլ դրույթներ,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12)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մատակարարման՝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կանոնների հավելված հանդիսացող տիպային պայմանագիր: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37.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տրի կանոնների </w:t>
      </w:r>
      <w:r w:rsidR="00A7293E">
        <w:rPr>
          <w:rFonts w:ascii="Sylfaen" w:hAnsi="Sylfaen"/>
          <w:sz w:val="24"/>
          <w:szCs w:val="24"/>
        </w:rPr>
        <w:t>ընդունման</w:t>
      </w:r>
      <w:r w:rsidRPr="0007404B">
        <w:rPr>
          <w:rFonts w:ascii="Sylfaen" w:hAnsi="Sylfaen"/>
          <w:sz w:val="24"/>
          <w:szCs w:val="24"/>
        </w:rPr>
        <w:t xml:space="preserve"> կարգը սահմանվում է </w:t>
      </w:r>
      <w:r w:rsidR="006E79FC" w:rsidRPr="0007404B">
        <w:rPr>
          <w:rFonts w:ascii="Sylfaen" w:hAnsi="Sylfaen"/>
          <w:sz w:val="24"/>
          <w:szCs w:val="24"/>
        </w:rPr>
        <w:t>«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6E79FC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պայմանագրով:</w:t>
      </w:r>
    </w:p>
    <w:p w:rsidR="00C968C2" w:rsidRPr="0007404B" w:rsidRDefault="00DA42C3" w:rsidP="00D023E4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 xml:space="preserve">Գազին առնչվող նորմերի ու չափանիշների </w:t>
      </w:r>
      <w:r w:rsidR="008545B8">
        <w:rPr>
          <w:rFonts w:ascii="Sylfaen" w:hAnsi="Sylfaen"/>
          <w:sz w:val="24"/>
          <w:szCs w:val="24"/>
        </w:rPr>
        <w:t>և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>գազափոխադ</w:t>
      </w:r>
      <w:r w:rsidR="00FF7A99" w:rsidRPr="0007404B">
        <w:rPr>
          <w:rFonts w:ascii="Sylfaen" w:hAnsi="Sylfaen"/>
          <w:sz w:val="24"/>
          <w:szCs w:val="24"/>
        </w:rPr>
        <w:t>ր</w:t>
      </w:r>
      <w:r w:rsidR="00156361" w:rsidRPr="0007404B">
        <w:rPr>
          <w:rFonts w:ascii="Sylfaen" w:hAnsi="Sylfaen"/>
          <w:sz w:val="24"/>
          <w:szCs w:val="24"/>
        </w:rPr>
        <w:t>ման</w:t>
      </w:r>
      <w:r w:rsidRPr="0007404B">
        <w:rPr>
          <w:rFonts w:ascii="Sylfaen" w:hAnsi="Sylfaen"/>
          <w:sz w:val="24"/>
          <w:szCs w:val="24"/>
        </w:rPr>
        <w:t xml:space="preserve"> համակարգերի գործունեությունը կանոնակարգող նորմատիվատեխնիկական փաստաթղթերի միասնականացում</w:t>
      </w:r>
    </w:p>
    <w:p w:rsidR="00414A35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38.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Գազին առնչվող նորմերի ու չափանիշների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</w:t>
      </w:r>
      <w:r w:rsidR="00387BFC" w:rsidRPr="0007404B">
        <w:rPr>
          <w:rFonts w:ascii="Sylfaen" w:hAnsi="Sylfaen"/>
          <w:sz w:val="24"/>
          <w:szCs w:val="24"/>
        </w:rPr>
        <w:t>զա</w:t>
      </w:r>
      <w:r w:rsidRPr="0007404B">
        <w:rPr>
          <w:rFonts w:ascii="Sylfaen" w:hAnsi="Sylfaen"/>
          <w:sz w:val="24"/>
          <w:szCs w:val="24"/>
        </w:rPr>
        <w:t>փոխադրման համակարգերի գործուն</w:t>
      </w:r>
      <w:r w:rsidR="00156361" w:rsidRPr="0007404B">
        <w:rPr>
          <w:rFonts w:ascii="Sylfaen" w:hAnsi="Sylfaen"/>
          <w:sz w:val="24"/>
          <w:szCs w:val="24"/>
        </w:rPr>
        <w:t>ե</w:t>
      </w:r>
      <w:r w:rsidRPr="0007404B">
        <w:rPr>
          <w:rFonts w:ascii="Sylfaen" w:hAnsi="Sylfaen"/>
          <w:sz w:val="24"/>
          <w:szCs w:val="24"/>
        </w:rPr>
        <w:t>ությունը կանոնակարգող նորմատիվ</w:t>
      </w:r>
      <w:r w:rsidR="00156361" w:rsidRPr="0007404B">
        <w:rPr>
          <w:rFonts w:ascii="Sylfaen" w:hAnsi="Sylfaen"/>
          <w:sz w:val="24"/>
          <w:szCs w:val="24"/>
        </w:rPr>
        <w:t>ա</w:t>
      </w:r>
      <w:r w:rsidRPr="0007404B">
        <w:rPr>
          <w:rFonts w:ascii="Sylfaen" w:hAnsi="Sylfaen"/>
          <w:sz w:val="24"/>
          <w:szCs w:val="24"/>
        </w:rPr>
        <w:t>տեխնիկական փաստաթղթերի (ներառյալ Միության՝ համապատասխան տեխնիկական կանոնակարգերի մշակումն ու ընդունումը) միասնականացումն իրականացվում է Պայմանագրի 10-րդ բաժնի համապատասխան:</w:t>
      </w:r>
    </w:p>
    <w:p w:rsidR="002327BD" w:rsidRPr="0007404B" w:rsidRDefault="002327BD" w:rsidP="004F277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D023E4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3.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կազմակերպական, տեղեկատվական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տեխնոլոգիական հիմքի ստեղծում</w:t>
      </w:r>
    </w:p>
    <w:p w:rsidR="00414A35" w:rsidRPr="0007404B" w:rsidRDefault="00414A35" w:rsidP="004F277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Տեղեկատվական փոխանակման համակարգի կազմակերպումը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39.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Տեղեկատվության փոխանակման համակարգն իրագործվում է, «Եվրասիական տնտեսական միության շրջանակներում տեղեկատվական հաղորդակցական տեխնոլոգիաների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տեղեկատվական փոխգործակցության մասին» արձանագրության 3-րդ կետին համապատասխան </w:t>
      </w:r>
      <w:r w:rsidR="00EF68B9" w:rsidRPr="0007404B">
        <w:rPr>
          <w:rFonts w:ascii="Sylfaen" w:hAnsi="Sylfaen"/>
          <w:sz w:val="24"/>
          <w:szCs w:val="24"/>
        </w:rPr>
        <w:t xml:space="preserve">ստեղծվող </w:t>
      </w:r>
      <w:r w:rsidRPr="0007404B">
        <w:rPr>
          <w:rFonts w:ascii="Sylfaen" w:hAnsi="Sylfaen"/>
          <w:sz w:val="24"/>
          <w:szCs w:val="24"/>
        </w:rPr>
        <w:t>(Պայմանագրի 3-րդ հավելված)</w:t>
      </w:r>
      <w:r w:rsidR="00EF68B9" w:rsidRPr="0007404B">
        <w:rPr>
          <w:rFonts w:ascii="Sylfaen" w:hAnsi="Sylfaen"/>
          <w:sz w:val="24"/>
          <w:szCs w:val="24"/>
        </w:rPr>
        <w:t xml:space="preserve"> Միության ինտեգրված տեղեկատվական համակարգի շրջանակներում</w:t>
      </w:r>
      <w:r w:rsidR="00732EED" w:rsidRPr="0007404B">
        <w:rPr>
          <w:rFonts w:ascii="Sylfaen" w:hAnsi="Sylfaen"/>
          <w:sz w:val="24"/>
          <w:szCs w:val="24"/>
        </w:rPr>
        <w:t>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40.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Տեղեկատվական փոխանակման համակարգն ապահովում է լիազոր մարմինների, Հանձնաժողովի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Միության գազի ընդհանուր շուկայի սուբյեկտների փոխգործակցությունը՝ տեղեկատվական փոխանակման համակարգի շրջանակներում տեղեկատվական փոխգործակցությունը կանոնակարգող փաստաթղթերով նախատեսված ծավալով տեղեկատվություն տրամադրելու մասով,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6E79FC" w:rsidRPr="0007404B">
        <w:rPr>
          <w:rFonts w:ascii="Sylfaen" w:hAnsi="Sylfaen"/>
          <w:sz w:val="24"/>
          <w:szCs w:val="24"/>
        </w:rPr>
        <w:t>«</w:t>
      </w:r>
      <w:r w:rsidRPr="0007404B">
        <w:rPr>
          <w:rFonts w:ascii="Sylfaen" w:hAnsi="Sylfaen"/>
          <w:sz w:val="24"/>
          <w:szCs w:val="24"/>
        </w:rPr>
        <w:t>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6E79FC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պայմանագրի դրույթներին համապատասխան: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սուբյեկտից ստացվող տեղեկատվության ներառումը </w:t>
      </w:r>
      <w:r w:rsidRPr="0007404B">
        <w:rPr>
          <w:rFonts w:ascii="Sylfaen" w:hAnsi="Sylfaen"/>
          <w:sz w:val="24"/>
          <w:szCs w:val="24"/>
        </w:rPr>
        <w:lastRenderedPageBreak/>
        <w:t>Միության ինտեգրված տեղեկատվական համակարգի ազգային հատված ապահովվում է այդ սուբյեկտի անդամ պետության լիազորված մարմնի կողմից: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41.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Տեղեկատվական փոխանակման համակարգում ներառված տեղեկատվության հասանելիությունը տրամադրվում է լիազոր մարմիններին, Հանձնաժողովին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Միության գազի ընդհանուր շուկայի՝ նախնական </w:t>
      </w:r>
      <w:r w:rsidR="00290BCA" w:rsidRPr="0007404B">
        <w:rPr>
          <w:rFonts w:ascii="Sylfaen" w:hAnsi="Sylfaen"/>
          <w:sz w:val="24"/>
          <w:szCs w:val="24"/>
        </w:rPr>
        <w:t>թույլտվություն ստացած</w:t>
      </w:r>
      <w:r w:rsidRPr="0007404B">
        <w:rPr>
          <w:rFonts w:ascii="Sylfaen" w:hAnsi="Sylfaen"/>
          <w:sz w:val="24"/>
          <w:szCs w:val="24"/>
        </w:rPr>
        <w:t xml:space="preserve"> սուբյեկտներին: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42.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Մինչ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6E79FC" w:rsidRPr="0007404B">
        <w:rPr>
          <w:rFonts w:ascii="Sylfaen" w:hAnsi="Sylfaen"/>
          <w:sz w:val="24"/>
          <w:szCs w:val="24"/>
        </w:rPr>
        <w:t>«</w:t>
      </w:r>
      <w:r w:rsidRPr="0007404B">
        <w:rPr>
          <w:rFonts w:ascii="Sylfaen" w:hAnsi="Sylfaen"/>
          <w:sz w:val="24"/>
          <w:szCs w:val="24"/>
        </w:rPr>
        <w:t>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6E79FC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պայմանագի</w:t>
      </w:r>
      <w:r w:rsidR="008E66A4" w:rsidRPr="0007404B">
        <w:rPr>
          <w:rFonts w:ascii="Sylfaen" w:hAnsi="Sylfaen"/>
          <w:sz w:val="24"/>
          <w:szCs w:val="24"/>
        </w:rPr>
        <w:t>րն</w:t>
      </w:r>
      <w:r w:rsidRPr="0007404B">
        <w:rPr>
          <w:rFonts w:ascii="Sylfaen" w:hAnsi="Sylfaen"/>
          <w:sz w:val="24"/>
          <w:szCs w:val="24"/>
        </w:rPr>
        <w:t xml:space="preserve"> ուժի մեջ մտնելը</w:t>
      </w:r>
      <w:r w:rsidR="008E66A4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լիազոր մարմինների, Հանձնաժողովի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տնտեսավարող սուբյեկտների փոխգործակցության ընթացքում էլեկտրոնային եղանակով տրամադրվող տեղեկատվության ցանկը սահմանվում է Պայմանագրին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Միության շրջանակներում միջազգային պայմանագրերին համապատասխան: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43.</w:t>
      </w:r>
      <w:r w:rsidR="00D023E4" w:rsidRPr="0007404B">
        <w:rPr>
          <w:rFonts w:ascii="Sylfaen" w:hAnsi="Sylfaen"/>
          <w:sz w:val="24"/>
          <w:szCs w:val="24"/>
        </w:rPr>
        <w:tab/>
      </w:r>
      <w:r w:rsidR="006E79FC" w:rsidRPr="0007404B">
        <w:rPr>
          <w:rFonts w:ascii="Sylfaen" w:hAnsi="Sylfaen"/>
          <w:sz w:val="24"/>
          <w:szCs w:val="24"/>
        </w:rPr>
        <w:t>«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6E79FC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պայմանագի</w:t>
      </w:r>
      <w:r w:rsidR="008E66A4" w:rsidRPr="0007404B">
        <w:rPr>
          <w:rFonts w:ascii="Sylfaen" w:hAnsi="Sylfaen"/>
          <w:sz w:val="24"/>
          <w:szCs w:val="24"/>
        </w:rPr>
        <w:t>րն</w:t>
      </w:r>
      <w:r w:rsidRPr="0007404B">
        <w:rPr>
          <w:rFonts w:ascii="Sylfaen" w:hAnsi="Sylfaen"/>
          <w:sz w:val="24"/>
          <w:szCs w:val="24"/>
        </w:rPr>
        <w:t xml:space="preserve"> ուժի մեջ մտնելուց հետո լիազոր մարմինների, Հանձնաժողովի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սուբյեկտների փոխգործակցության ընթացքում էլեկտրոնային եղանակով տրամադրվող տեղեկությունների ցանկը որոշվում է </w:t>
      </w:r>
      <w:r w:rsidR="006E79FC" w:rsidRPr="0007404B">
        <w:rPr>
          <w:rFonts w:ascii="Sylfaen" w:hAnsi="Sylfaen"/>
          <w:sz w:val="24"/>
          <w:szCs w:val="24"/>
        </w:rPr>
        <w:t>«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մասին</w:t>
      </w:r>
      <w:r w:rsidR="006E79FC" w:rsidRPr="0007404B">
        <w:rPr>
          <w:rFonts w:ascii="Sylfaen" w:hAnsi="Sylfaen"/>
          <w:sz w:val="24"/>
          <w:szCs w:val="24"/>
        </w:rPr>
        <w:t>»</w:t>
      </w:r>
      <w:r w:rsidRPr="0007404B">
        <w:rPr>
          <w:rFonts w:ascii="Sylfaen" w:hAnsi="Sylfaen"/>
          <w:sz w:val="24"/>
          <w:szCs w:val="24"/>
        </w:rPr>
        <w:t xml:space="preserve"> միջազգային պայմանագրով:</w:t>
      </w:r>
    </w:p>
    <w:p w:rsidR="00414A35" w:rsidRPr="0007404B" w:rsidRDefault="00414A35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D023E4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Գազափոխադրման համակարգերի օպերատորների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D023E4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բորսային սակարկությունների օպերատորների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D023E4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տեխնոլոգիական տեղեկատվության փոխանակում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44.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Գազափոխադրման համակարգերի օպերատորների, բորսային սակարկությունների օպերատորների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գազափոխադրման համակարգերի օպերատորների՝ միմյանց միջ</w:t>
      </w:r>
      <w:r w:rsidR="008545B8">
        <w:rPr>
          <w:rFonts w:ascii="Sylfaen" w:hAnsi="Sylfaen"/>
          <w:sz w:val="24"/>
          <w:szCs w:val="24"/>
        </w:rPr>
        <w:t>և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 xml:space="preserve">տեխնոլոգիական տեղեկությունների փոխանակումը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անխափան ապահովման </w:t>
      </w:r>
      <w:r w:rsidRPr="0007404B">
        <w:rPr>
          <w:rFonts w:ascii="Sylfaen" w:hAnsi="Sylfaen"/>
          <w:sz w:val="24"/>
          <w:szCs w:val="24"/>
        </w:rPr>
        <w:lastRenderedPageBreak/>
        <w:t xml:space="preserve">նպատակով, իրականացվում է գազափոխադրման համակարգերի օպերատորների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բորսային սակարկությունների օպերատորների փոխադարձ պայմանավորվածությամբ՝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շուկան կանոնակարգող ակտերի համաձայն:</w:t>
      </w:r>
    </w:p>
    <w:p w:rsidR="00414A35" w:rsidRPr="0007404B" w:rsidRDefault="00414A35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D023E4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Գազի բորսային սակարկություններ իրականացնելուն ուղղված պիլոտային նախագծերի իրագործումը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45.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բորսային սակարկություններ անցկացնելու նախապատրաստության շրջանակներում լիազոր մարմինները Հանձնաժողովի հետ համատեղ գնահատում են անդամ պետությունների տնտեսավարող սուբյեկտների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բորսային սակարկություններ</w:t>
      </w:r>
      <w:r w:rsidR="00B74708" w:rsidRPr="0007404B">
        <w:rPr>
          <w:rFonts w:ascii="Sylfaen" w:hAnsi="Sylfaen"/>
          <w:sz w:val="24"/>
          <w:szCs w:val="24"/>
        </w:rPr>
        <w:t>ն</w:t>
      </w:r>
      <w:r w:rsidRPr="0007404B">
        <w:rPr>
          <w:rFonts w:ascii="Sylfaen" w:hAnsi="Sylfaen"/>
          <w:sz w:val="24"/>
          <w:szCs w:val="24"/>
        </w:rPr>
        <w:t xml:space="preserve"> իրականացնելուն ուղղված պիլոտային նախագծերի իրականացման անհրաժեշտությունը:</w:t>
      </w:r>
    </w:p>
    <w:p w:rsidR="00C95331" w:rsidRPr="0007404B" w:rsidRDefault="00C95331" w:rsidP="004F2773">
      <w:pPr>
        <w:pStyle w:val="Bodytext20"/>
        <w:shd w:val="clear" w:color="auto" w:fill="auto"/>
        <w:spacing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D023E4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4. Երրորդ պետություններ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հարցերի վերաբերյալ խորհրդատվության անցկացում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46.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պետությունները, անհրաժեշտության դեպքում, անցկացնում </w:t>
      </w:r>
      <w:r w:rsidR="00B74708" w:rsidRPr="0007404B">
        <w:rPr>
          <w:rFonts w:ascii="Sylfaen" w:hAnsi="Sylfaen"/>
          <w:sz w:val="24"/>
          <w:szCs w:val="24"/>
        </w:rPr>
        <w:t xml:space="preserve">են </w:t>
      </w:r>
      <w:r w:rsidRPr="0007404B">
        <w:rPr>
          <w:rFonts w:ascii="Sylfaen" w:hAnsi="Sylfaen"/>
          <w:sz w:val="24"/>
          <w:szCs w:val="24"/>
        </w:rPr>
        <w:t xml:space="preserve">խորհրդատվություններ երրորդ պետություններ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հարցերով՝ մատակարարման այն ուղղություններով, որոնցում անդամ պետությունները մրցակցում են կամ կարող են մրցակցել միմյանց հետ։</w:t>
      </w:r>
    </w:p>
    <w:p w:rsidR="00D023E4" w:rsidRPr="0007404B" w:rsidRDefault="00D023E4">
      <w:pPr>
        <w:rPr>
          <w:rFonts w:ascii="Sylfaen" w:eastAsia="Times New Roman" w:hAnsi="Sylfaen" w:cs="Times New Roman"/>
        </w:rPr>
      </w:pPr>
      <w:r w:rsidRPr="0007404B">
        <w:rPr>
          <w:rFonts w:ascii="Sylfaen" w:hAnsi="Sylfaen"/>
        </w:rPr>
        <w:br w:type="page"/>
      </w:r>
    </w:p>
    <w:p w:rsidR="00C968C2" w:rsidRPr="0007404B" w:rsidRDefault="00DA42C3" w:rsidP="00D023E4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5.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ոլորտում անդամ պետությունների </w:t>
      </w:r>
      <w:r w:rsidR="00D023E4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օրենսդրության ներդաշնակեցում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47.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Հանձնաժողովը՝ լիազոր մարմինների համաձայնությամբ, սահմանում է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ոլորտում անդամ պետությունների օրենսդրության (ներառյալ անդամ պետությունների տեխնոլոգիական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տրային ենթակառուցվածքի գործունեության նորմերն ու կանոնները, որոնք ապահովում են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ավորումը)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ոլորտում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միջազգային պայմանագրերի համեմատական վերլուծություն անցկացնելու համար տեղեկատվություն ներկայացնելու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ը: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pacing w:val="-6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48.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Հանձնաժողովը անդամ պետությունների կողմից ներկայացված տեղեկատվության հիման վրա իրականացնում է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ոլորտում անդամ պետությունների օրենսդրության (ներառյալ անդամ պետությունների տեխնոլոգիական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տրային ենթակառուցվածքի գործունեության նորմերն ու կանոնները, որոնք ապահովում են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ավորումը)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</w:t>
      </w:r>
      <w:r w:rsidRPr="0007404B">
        <w:rPr>
          <w:rFonts w:ascii="Sylfaen" w:hAnsi="Sylfaen"/>
          <w:spacing w:val="-6"/>
          <w:sz w:val="24"/>
          <w:szCs w:val="24"/>
        </w:rPr>
        <w:t>պետությունների միջ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Pr="0007404B">
        <w:rPr>
          <w:rFonts w:ascii="Sylfaen" w:hAnsi="Sylfaen"/>
          <w:spacing w:val="-6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Pr="0007404B">
        <w:rPr>
          <w:rFonts w:ascii="Sylfaen" w:hAnsi="Sylfaen"/>
          <w:spacing w:val="-6"/>
          <w:sz w:val="24"/>
          <w:szCs w:val="24"/>
        </w:rPr>
        <w:t xml:space="preserve"> մատակարարման ոլորտում անդամ պետությունների </w:t>
      </w:r>
      <w:r w:rsidR="00D5357A" w:rsidRPr="0007404B">
        <w:rPr>
          <w:rFonts w:ascii="Sylfaen" w:hAnsi="Sylfaen"/>
          <w:spacing w:val="-6"/>
          <w:sz w:val="24"/>
          <w:szCs w:val="24"/>
        </w:rPr>
        <w:t>միջ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="00D5357A" w:rsidRPr="0007404B">
        <w:rPr>
          <w:rFonts w:ascii="Sylfaen" w:hAnsi="Sylfaen"/>
          <w:spacing w:val="-6"/>
          <w:sz w:val="24"/>
          <w:szCs w:val="24"/>
        </w:rPr>
        <w:t xml:space="preserve"> </w:t>
      </w:r>
      <w:r w:rsidRPr="0007404B">
        <w:rPr>
          <w:rFonts w:ascii="Sylfaen" w:hAnsi="Sylfaen"/>
          <w:spacing w:val="-6"/>
          <w:sz w:val="24"/>
          <w:szCs w:val="24"/>
        </w:rPr>
        <w:t>միջազգային պայմանագրերի համեմատական վերլուծություն: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49.</w:t>
      </w:r>
      <w:r w:rsidR="00D023E4" w:rsidRPr="0007404B">
        <w:rPr>
          <w:rFonts w:ascii="Sylfaen" w:hAnsi="Sylfaen"/>
          <w:sz w:val="24"/>
          <w:szCs w:val="24"/>
        </w:rPr>
        <w:tab/>
      </w:r>
      <w:r w:rsidR="00417B51" w:rsidRPr="0007404B">
        <w:rPr>
          <w:rFonts w:ascii="Sylfaen" w:hAnsi="Sylfaen"/>
          <w:sz w:val="24"/>
          <w:szCs w:val="24"/>
        </w:rPr>
        <w:t xml:space="preserve">Հանձնաժողովը </w:t>
      </w:r>
      <w:r w:rsidR="00604B5B" w:rsidRPr="0007404B">
        <w:rPr>
          <w:rFonts w:ascii="Sylfaen" w:hAnsi="Sylfaen"/>
          <w:sz w:val="24"/>
          <w:szCs w:val="24"/>
        </w:rPr>
        <w:t>ա</w:t>
      </w:r>
      <w:r w:rsidRPr="0007404B">
        <w:rPr>
          <w:rFonts w:ascii="Sylfaen" w:hAnsi="Sylfaen"/>
          <w:sz w:val="24"/>
          <w:szCs w:val="24"/>
        </w:rPr>
        <w:t>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pacing w:val="-6"/>
          <w:sz w:val="24"/>
          <w:szCs w:val="24"/>
        </w:rPr>
        <w:t>մատակարարման ոլորտում անդամ պետությունների օրենսդրության համեմատական վերլուծության արդյունքներով կազմում է ամփոփ հաշվետվություն, որի հիման վրա լիազոր մարմինները Հանձնաժողովի հետ համատեղ իրականացնում են անդամ պետությունների միջ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Pr="0007404B">
        <w:rPr>
          <w:rFonts w:ascii="Sylfaen" w:hAnsi="Sylfaen"/>
          <w:spacing w:val="-6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pacing w:val="-6"/>
          <w:sz w:val="24"/>
          <w:szCs w:val="24"/>
        </w:rPr>
        <w:t>և</w:t>
      </w:r>
      <w:r w:rsidRPr="0007404B">
        <w:rPr>
          <w:rFonts w:ascii="Sylfaen" w:hAnsi="Sylfaen"/>
          <w:spacing w:val="-6"/>
          <w:sz w:val="24"/>
          <w:szCs w:val="24"/>
        </w:rPr>
        <w:t xml:space="preserve"> մատակարարման ոլորտում անդամ պետությունների՝ ներդաշնակեցման ենթակա նորմատիվ իրավական</w:t>
      </w:r>
      <w:r w:rsidRPr="0007404B">
        <w:rPr>
          <w:rFonts w:ascii="Sylfaen" w:hAnsi="Sylfaen"/>
          <w:sz w:val="24"/>
          <w:szCs w:val="24"/>
        </w:rPr>
        <w:t xml:space="preserve"> ակտերի ցանկերի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Եվրասիական տնտեսական բարձրագույն խորհրդի կողմից սահմանված ներդաշնակեցման սկզբունքների </w:t>
      </w:r>
      <w:r w:rsidR="008763BA" w:rsidRPr="0007404B">
        <w:rPr>
          <w:rFonts w:ascii="Sylfaen" w:hAnsi="Sylfaen"/>
          <w:sz w:val="24"/>
          <w:szCs w:val="24"/>
        </w:rPr>
        <w:t>նախա</w:t>
      </w:r>
      <w:r w:rsidRPr="0007404B">
        <w:rPr>
          <w:rFonts w:ascii="Sylfaen" w:hAnsi="Sylfaen"/>
          <w:sz w:val="24"/>
          <w:szCs w:val="24"/>
        </w:rPr>
        <w:t>պատրաստում: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50.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պետություններն իրականացնում են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ոլորտում իրենց օրենսդրության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մատակարարման ոլորտում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իրենց միջազգային պայմանագրերի ներդաշնակեցում՝ հաշվի առնելով </w:t>
      </w:r>
      <w:r w:rsidR="00A64C8F" w:rsidRPr="0007404B">
        <w:rPr>
          <w:rFonts w:ascii="Sylfaen" w:hAnsi="Sylfaen"/>
          <w:sz w:val="24"/>
          <w:szCs w:val="24"/>
        </w:rPr>
        <w:t>ս</w:t>
      </w:r>
      <w:r w:rsidR="00C82B2B" w:rsidRPr="0007404B">
        <w:rPr>
          <w:rFonts w:ascii="Sylfaen" w:hAnsi="Sylfaen"/>
          <w:sz w:val="24"/>
          <w:szCs w:val="24"/>
        </w:rPr>
        <w:t xml:space="preserve">ույն </w:t>
      </w:r>
      <w:r w:rsidR="00A64C8F" w:rsidRPr="0007404B">
        <w:rPr>
          <w:rFonts w:ascii="Sylfaen" w:hAnsi="Sylfaen"/>
          <w:sz w:val="24"/>
          <w:szCs w:val="24"/>
        </w:rPr>
        <w:t>ծ</w:t>
      </w:r>
      <w:r w:rsidR="00C82B2B" w:rsidRPr="0007404B">
        <w:rPr>
          <w:rFonts w:ascii="Sylfaen" w:hAnsi="Sylfaen"/>
          <w:sz w:val="24"/>
          <w:szCs w:val="24"/>
        </w:rPr>
        <w:t>րագրի</w:t>
      </w:r>
      <w:r w:rsidRPr="0007404B">
        <w:rPr>
          <w:rFonts w:ascii="Sylfaen" w:hAnsi="Sylfaen"/>
          <w:sz w:val="24"/>
          <w:szCs w:val="24"/>
        </w:rPr>
        <w:t xml:space="preserve"> 49-րդ կետով սահմանված սկզբունքները:</w:t>
      </w:r>
    </w:p>
    <w:p w:rsidR="00C95331" w:rsidRPr="0007404B" w:rsidRDefault="00C95331" w:rsidP="004F277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D023E4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6.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</w:t>
      </w:r>
      <w:r w:rsidR="00D023E4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 xml:space="preserve">գնային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սակագնային քաղաքականության իրականացում, </w:t>
      </w:r>
      <w:r w:rsidR="00D023E4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այդ թվում՝ գնային ցուցիչների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ավորում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51.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պետության՝ բնական մենաշնորհային սուբյեկտների գործունեության կարգավորումը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(կամ) հսկողությունն իրականացնող մարմնի կողմից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բնական մենաշնորհների ոլորտին առնչվող գազի փոխադրման ծառայությունների սակագների սահմանումն </w:t>
      </w:r>
      <w:r w:rsidR="006E089E" w:rsidRPr="0007404B">
        <w:rPr>
          <w:rFonts w:ascii="Sylfaen" w:hAnsi="Sylfaen"/>
          <w:sz w:val="24"/>
          <w:szCs w:val="24"/>
        </w:rPr>
        <w:t xml:space="preserve">իրականացվում </w:t>
      </w:r>
      <w:r w:rsidR="00D51D5E" w:rsidRPr="0007404B">
        <w:rPr>
          <w:rFonts w:ascii="Sylfaen" w:hAnsi="Sylfaen"/>
          <w:sz w:val="24"/>
          <w:szCs w:val="24"/>
        </w:rPr>
        <w:t>են</w:t>
      </w:r>
      <w:r w:rsidR="006E089E" w:rsidRPr="0007404B">
        <w:rPr>
          <w:rFonts w:ascii="Sylfaen" w:hAnsi="Sylfaen"/>
          <w:sz w:val="24"/>
          <w:szCs w:val="24"/>
        </w:rPr>
        <w:t xml:space="preserve"> Միության</w:t>
      </w:r>
      <w:r w:rsidR="00937D4E" w:rsidRPr="0007404B">
        <w:rPr>
          <w:rFonts w:ascii="Sylfaen" w:hAnsi="Sylfaen"/>
          <w:sz w:val="24"/>
          <w:szCs w:val="24"/>
        </w:rPr>
        <w:t xml:space="preserve">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մասնակիցների համար ոչ խտրական հիմքի վրա՝ անդամ պետության օրենսդրության</w:t>
      </w:r>
      <w:r w:rsidR="007F4B8D" w:rsidRPr="0007404B">
        <w:rPr>
          <w:rFonts w:ascii="Sylfaen" w:hAnsi="Sylfaen"/>
          <w:sz w:val="24"/>
          <w:szCs w:val="24"/>
        </w:rPr>
        <w:t>ը</w:t>
      </w:r>
      <w:r w:rsidRPr="0007404B">
        <w:rPr>
          <w:rFonts w:ascii="Sylfaen" w:hAnsi="Sylfaen"/>
          <w:sz w:val="24"/>
          <w:szCs w:val="24"/>
        </w:rPr>
        <w:t xml:space="preserve"> համապատասխան:</w:t>
      </w:r>
    </w:p>
    <w:p w:rsidR="00C968C2" w:rsidRPr="0007404B" w:rsidRDefault="00937D4E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 մատուցող տնտեսավարող սուբյեկտների կողմից նշված ծառայությունների գների ձ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ավորումն իրականացվում է </w:t>
      </w:r>
      <w:r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մասնակիցների համար ոչ խտրական հիմքի վրա՝ անդամ պետության օրենսդրության, Պայմանագրի </w:t>
      </w:r>
      <w:r w:rsidR="008545B8">
        <w:rPr>
          <w:rFonts w:ascii="Sylfaen" w:hAnsi="Sylfaen"/>
          <w:sz w:val="24"/>
          <w:szCs w:val="24"/>
        </w:rPr>
        <w:t>և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>ավորման վերաբերյալ միջազգային պայմանագրի</w:t>
      </w:r>
      <w:r w:rsidR="007F4B8D" w:rsidRPr="0007404B">
        <w:rPr>
          <w:rFonts w:ascii="Sylfaen" w:hAnsi="Sylfaen"/>
          <w:sz w:val="24"/>
          <w:szCs w:val="24"/>
        </w:rPr>
        <w:t>ն</w:t>
      </w:r>
      <w:r w:rsidR="00DA42C3" w:rsidRPr="0007404B">
        <w:rPr>
          <w:rFonts w:ascii="Sylfaen" w:hAnsi="Sylfaen"/>
          <w:sz w:val="24"/>
          <w:szCs w:val="24"/>
        </w:rPr>
        <w:t xml:space="preserve"> համապատասխան: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52.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ծառայությունների մասով սակագների գոյացումը (գնագոյացումը) պետք է իրականացվի՝ ելնելով գազ սպառողների, գազ մատակարարողների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 մատուցող տնտեսավարող սուբյեկտների շահերի </w:t>
      </w:r>
      <w:r w:rsidRPr="0007404B">
        <w:rPr>
          <w:rFonts w:ascii="Sylfaen" w:hAnsi="Sylfaen"/>
          <w:sz w:val="24"/>
          <w:szCs w:val="24"/>
        </w:rPr>
        <w:lastRenderedPageBreak/>
        <w:t xml:space="preserve">հավասարակշռության պահպանումից, որն ապահովում է սպառողների համար մատուցվող ծառայությունների հասանելիությունը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դրանց որակի պատշաճ մակարդակը, այդպիսի տնտեսավարող սուբյեկտների արդյունավետ գործունեությունն ու զարգացումը: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53.</w:t>
      </w:r>
      <w:r w:rsidR="00D023E4" w:rsidRPr="008545B8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պետություններն ապահովում են՝</w:t>
      </w:r>
    </w:p>
    <w:p w:rsidR="00C968C2" w:rsidRPr="0007404B" w:rsidRDefault="00937D4E" w:rsidP="00D023E4">
      <w:pPr>
        <w:pStyle w:val="Bodytext20"/>
        <w:shd w:val="clear" w:color="auto" w:fill="auto"/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ծառայությունների սակագների (գների) մասին տեղեկատվության, նշված ծառայությունների նկատմամբ սակագնի գոյացման (գնագոյացման) մեթոդիկաների հրապարակումը,</w:t>
      </w:r>
    </w:p>
    <w:p w:rsidR="00C968C2" w:rsidRPr="0007404B" w:rsidRDefault="00937D4E" w:rsidP="00D023E4">
      <w:pPr>
        <w:pStyle w:val="Bodytext20"/>
        <w:shd w:val="clear" w:color="auto" w:fill="auto"/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ծառայությունների նկատմամբ սակագնի գոյացման (գնագոյացման) ընդհանուր սկզբունքների 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 մեթոդների կիրառումը,</w:t>
      </w:r>
    </w:p>
    <w:p w:rsidR="00C968C2" w:rsidRPr="0007404B" w:rsidRDefault="00DA42C3" w:rsidP="00D023E4">
      <w:pPr>
        <w:pStyle w:val="Bodytext20"/>
        <w:shd w:val="clear" w:color="auto" w:fill="auto"/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անդամ պետությունների օրենսդրության պահանջների պահպանման հսկողությունը մրցակցության պաշտպանության բնագավառում՝ ներառյալ Միության գազի ընդհանուր շուկայի շրջանակներում գազի փոխադրման ծառայություններ մատուցող տնտեսավարող սուբյեկտների կողմից սակագների (գների) կիրառման հսկողությունը,</w:t>
      </w:r>
    </w:p>
    <w:p w:rsidR="00C968C2" w:rsidRPr="0007404B" w:rsidRDefault="00937D4E" w:rsidP="00D023E4">
      <w:pPr>
        <w:pStyle w:val="Bodytext20"/>
        <w:shd w:val="clear" w:color="auto" w:fill="auto"/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 մատուցող գազափոխադրման համակարգերի օպերատորները պետք է հետ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են այն անդամ պետության՝ բնական մենաշնորհային սուբյեկտների գործունեության կանոնակարգման հարցերով 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 մրցակցության պաշտպանության ոլորտի հարցերով օրենսդրության պահանջներին, որի տարածքում իրականացվում է </w:t>
      </w:r>
      <w:r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շրջանակներում գազի փոխադրումը, ինչպես նա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 Պայմանագրի 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="00DA42C3" w:rsidRPr="0007404B">
        <w:rPr>
          <w:rFonts w:ascii="Sylfaen" w:hAnsi="Sylfaen"/>
          <w:sz w:val="24"/>
          <w:szCs w:val="24"/>
        </w:rPr>
        <w:t>ավորման վերաբերյալ միջազգային պայմանագրի պահանջներին: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Սակագներ (գներ) կարող են սահմանվել (ձ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ավորվել)՝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անդամ պետության գազի ներքին շուկայում գազի փոխադրման ծառայությունների վրա,</w:t>
      </w:r>
    </w:p>
    <w:p w:rsidR="00C968C2" w:rsidRPr="0007404B" w:rsidRDefault="00937D4E" w:rsidP="00D023E4">
      <w:pPr>
        <w:pStyle w:val="Bodytext20"/>
        <w:shd w:val="clear" w:color="auto" w:fill="auto"/>
        <w:spacing w:after="160" w:line="348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Միության գազի ընդհանուր</w:t>
      </w:r>
      <w:r w:rsidR="00DA42C3"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ծառայությունների վրա:</w:t>
      </w:r>
    </w:p>
    <w:p w:rsidR="00C968C2" w:rsidRPr="0007404B" w:rsidRDefault="00DA42C3" w:rsidP="00D023E4">
      <w:pPr>
        <w:pStyle w:val="Bodytext20"/>
        <w:shd w:val="clear" w:color="auto" w:fill="auto"/>
        <w:spacing w:after="160" w:line="348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Սույն կետի դրույթները տարածվում են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փոխադրման ծառայություններ մատուցող տնտեսավարող սուբյեկտների վրա: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54.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Հանձնաժողովը լիազոր մարմինների հետ համատեղ մշակում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ընդունում է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գնային ցուցիչների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վերաբերյալ մեթոդական առաջարկություններ,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՝ այդ ցուցիչների մշտադիտարկման իրականացման կարգը: Գնային ցուցիչները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հակամենաշնորհային կարգավորման իրականացման ժամանակ կարող են օգտագործվել որպես տեղեկատվություն: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48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55.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A64C8F" w:rsidRPr="0007404B">
        <w:rPr>
          <w:rFonts w:ascii="Sylfaen" w:hAnsi="Sylfaen"/>
          <w:sz w:val="24"/>
          <w:szCs w:val="24"/>
        </w:rPr>
        <w:t>ծ</w:t>
      </w:r>
      <w:r w:rsidR="00C82B2B" w:rsidRPr="0007404B">
        <w:rPr>
          <w:rFonts w:ascii="Sylfaen" w:hAnsi="Sylfaen"/>
          <w:sz w:val="24"/>
          <w:szCs w:val="24"/>
        </w:rPr>
        <w:t>րա</w:t>
      </w:r>
      <w:r w:rsidRPr="0007404B">
        <w:rPr>
          <w:rFonts w:ascii="Sylfaen" w:hAnsi="Sylfaen"/>
          <w:sz w:val="24"/>
          <w:szCs w:val="24"/>
        </w:rPr>
        <w:t xml:space="preserve">գրի 54-րդ կետով նախատեսված մեթոդական առաջարկությունների համաձայն՝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գնային ցուցիչների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նպատակով անդամ պետությունները սահմանում են լիազոր կազմակերպություններ (բորսային սակարկությունների օպերատորներ)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(կամ) լիազոր մարմիններ: </w:t>
      </w:r>
    </w:p>
    <w:p w:rsidR="00C95331" w:rsidRPr="0007404B" w:rsidRDefault="00C95331" w:rsidP="00D023E4">
      <w:pPr>
        <w:pStyle w:val="Bodytext20"/>
        <w:shd w:val="clear" w:color="auto" w:fill="auto"/>
        <w:spacing w:after="160" w:line="348" w:lineRule="auto"/>
        <w:ind w:hanging="4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D023E4">
      <w:pPr>
        <w:pStyle w:val="Bodytext20"/>
        <w:shd w:val="clear" w:color="auto" w:fill="auto"/>
        <w:spacing w:after="160" w:line="348" w:lineRule="auto"/>
        <w:ind w:left="567" w:right="566" w:hanging="4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7.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ժամանակ ենթակառուցվածքային սահմանափակումների հայտնաբերում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դրանց վերացման վերաբերյալ առաջարկների մշակում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56.</w:t>
      </w:r>
      <w:r w:rsidR="00D023E4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գործու</w:t>
      </w:r>
      <w:r w:rsidR="007E123B" w:rsidRPr="0007404B">
        <w:rPr>
          <w:rFonts w:ascii="Sylfaen" w:hAnsi="Sylfaen"/>
          <w:sz w:val="24"/>
          <w:szCs w:val="24"/>
        </w:rPr>
        <w:t>նե</w:t>
      </w:r>
      <w:r w:rsidRPr="0007404B">
        <w:rPr>
          <w:rFonts w:ascii="Sylfaen" w:hAnsi="Sylfaen"/>
          <w:sz w:val="24"/>
          <w:szCs w:val="24"/>
        </w:rPr>
        <w:t xml:space="preserve">ության համար գազափոխադրման համակարգերի զարգացման հավասարակշռությունը պահպանելու նպատակով Հանձնաժողովը, լիազոր մարմինների հետ համատեղ, աշխատանք </w:t>
      </w:r>
      <w:r w:rsidR="00661A01" w:rsidRPr="0007404B">
        <w:rPr>
          <w:rFonts w:ascii="Sylfaen" w:hAnsi="Sylfaen"/>
          <w:sz w:val="24"/>
          <w:szCs w:val="24"/>
        </w:rPr>
        <w:t xml:space="preserve">է իրականացնում </w:t>
      </w:r>
      <w:r w:rsidRPr="0007404B">
        <w:rPr>
          <w:rFonts w:ascii="Sylfaen" w:hAnsi="Sylfaen"/>
          <w:sz w:val="24"/>
          <w:szCs w:val="24"/>
        </w:rPr>
        <w:t>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ժամանակ ենթակառուցվածքային սահմանափակումների հայտնաբերման </w:t>
      </w:r>
      <w:r w:rsidR="00CB572E" w:rsidRPr="0007404B">
        <w:rPr>
          <w:rFonts w:ascii="Sylfaen" w:hAnsi="Sylfaen"/>
          <w:sz w:val="24"/>
          <w:szCs w:val="24"/>
        </w:rPr>
        <w:t xml:space="preserve">ուղղությամբ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մշակում է առաջարկություններ դրանց վերացման վերաբերյալ: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57.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ժամանակ ենթակառուցվածքային սահմանափակումների հայտնաբերումն իրականացվում է </w:t>
      </w:r>
      <w:r w:rsidRPr="0007404B">
        <w:rPr>
          <w:rFonts w:ascii="Sylfaen" w:hAnsi="Sylfaen"/>
          <w:sz w:val="24"/>
          <w:szCs w:val="24"/>
        </w:rPr>
        <w:lastRenderedPageBreak/>
        <w:t>բացահայտման ենթակա տեղեկատվության,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տեղեկատվության փոխանակման համակարգում ներառված տեղեկատվության վերլուծության հիման վրա: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58.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Վերլուծության արդյունքներից ելնելով՝ Հանձնաժողովը լիազոր մարմինների հետ համատեղ </w:t>
      </w:r>
      <w:r w:rsidR="0008670D" w:rsidRPr="0007404B">
        <w:rPr>
          <w:rFonts w:ascii="Sylfaen" w:hAnsi="Sylfaen"/>
          <w:sz w:val="24"/>
          <w:szCs w:val="24"/>
        </w:rPr>
        <w:t xml:space="preserve">երեք </w:t>
      </w:r>
      <w:r w:rsidRPr="0007404B">
        <w:rPr>
          <w:rFonts w:ascii="Sylfaen" w:hAnsi="Sylfaen"/>
          <w:sz w:val="24"/>
          <w:szCs w:val="24"/>
        </w:rPr>
        <w:t>տարին մեկ անգամ պատրաստում է անդամ պետությունների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փոխադրման ժամանակ առաջացող ենթակառուցվածքային սահմանափակումների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դրանց վերացմանն ուղղված առաջարկությունների մասին հաշվետվություն:</w:t>
      </w:r>
    </w:p>
    <w:p w:rsidR="00C95331" w:rsidRPr="0007404B" w:rsidRDefault="00C95331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8. </w:t>
      </w:r>
      <w:r w:rsidR="00937D4E" w:rsidRPr="0007404B">
        <w:rPr>
          <w:rFonts w:ascii="Sylfaen" w:hAnsi="Sylfaen"/>
          <w:sz w:val="24"/>
          <w:szCs w:val="24"/>
        </w:rPr>
        <w:t>Գազային ոլորտ</w:t>
      </w:r>
      <w:r w:rsidRPr="0007404B">
        <w:rPr>
          <w:rFonts w:ascii="Sylfaen" w:hAnsi="Sylfaen"/>
          <w:sz w:val="24"/>
          <w:szCs w:val="24"/>
        </w:rPr>
        <w:t>ում համատեղ նախագծերի իրականացում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59.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պետություններն իրենց տարածքներում ստեղծում են բարենպաստ պայմաններ գազային ոլորտում ներդրումային գործունեության իրականացման համար՝ ներառյալ համատեղ նախագծերի իրագործումը։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60.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պետությունները համատեղ սահմանում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իրականացնում են </w:t>
      </w:r>
      <w:r w:rsidR="00937D4E" w:rsidRPr="0007404B">
        <w:rPr>
          <w:rFonts w:ascii="Sylfaen" w:hAnsi="Sylfaen"/>
          <w:sz w:val="24"/>
          <w:szCs w:val="24"/>
        </w:rPr>
        <w:t>գազային ոլորտ</w:t>
      </w:r>
      <w:r w:rsidRPr="0007404B">
        <w:rPr>
          <w:rFonts w:ascii="Sylfaen" w:hAnsi="Sylfaen"/>
          <w:sz w:val="24"/>
          <w:szCs w:val="24"/>
        </w:rPr>
        <w:t xml:space="preserve">ում իրենց համար փոխադարձ հետաքրքրություն ներկայացնող նախագծեր, այդ թվում՝ միջպետական մայրուղային (մագիստրալային) գազատարների հզորությունների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դրանց հետ </w:t>
      </w:r>
      <w:r w:rsidR="00CB572E" w:rsidRPr="0007404B">
        <w:rPr>
          <w:rFonts w:ascii="Sylfaen" w:hAnsi="Sylfaen"/>
          <w:sz w:val="24"/>
          <w:szCs w:val="24"/>
        </w:rPr>
        <w:t>տեխնոլոգիապես</w:t>
      </w:r>
      <w:r w:rsidRPr="0007404B">
        <w:rPr>
          <w:rFonts w:ascii="Sylfaen" w:hAnsi="Sylfaen"/>
          <w:sz w:val="24"/>
          <w:szCs w:val="24"/>
        </w:rPr>
        <w:t xml:space="preserve"> փոխկապակցված օբյեկտների զարգացումն ապահովող նախագծեր՝ գազ մատակարարողների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 սպառողների երկարաժամկետ հայտերի հիման վրա։ Անդամ պետությունները, որոնց տարածքներում իրականացվում են այդպիսի նախագծեր, ապահովում են անհրաժեշտ </w:t>
      </w:r>
      <w:r w:rsidR="00C82B2B" w:rsidRPr="0007404B">
        <w:rPr>
          <w:rFonts w:ascii="Sylfaen" w:hAnsi="Sylfaen"/>
          <w:sz w:val="24"/>
          <w:szCs w:val="24"/>
        </w:rPr>
        <w:t>կարգավորչական</w:t>
      </w:r>
      <w:r w:rsidRPr="0007404B">
        <w:rPr>
          <w:rFonts w:ascii="Sylfaen" w:hAnsi="Sylfaen"/>
          <w:sz w:val="24"/>
          <w:szCs w:val="24"/>
        </w:rPr>
        <w:t xml:space="preserve"> աջակցություն։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61.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Գազափոխադրման համակարգերի օպերատորներն իրականացնում են փոխադարձ տեղեկացում</w:t>
      </w:r>
      <w:r w:rsidR="0001513D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Միության գազի ընդհանուր շուկայի մասնակիցների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գազի փոխադարձ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վրա ազդող՝ գազափոխադրման համակարգերի զարգացման ծրագրերի վերաբերյալ։</w:t>
      </w:r>
    </w:p>
    <w:p w:rsidR="00C968C2" w:rsidRPr="0007404B" w:rsidRDefault="00DA42C3" w:rsidP="00D023E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62.</w:t>
      </w:r>
      <w:r w:rsidR="00D023E4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Անդամ պետությունների համար </w:t>
      </w:r>
      <w:r w:rsidR="00937D4E" w:rsidRPr="0007404B">
        <w:rPr>
          <w:rFonts w:ascii="Sylfaen" w:hAnsi="Sylfaen"/>
          <w:sz w:val="24"/>
          <w:szCs w:val="24"/>
        </w:rPr>
        <w:t>գազային ոլորտ</w:t>
      </w:r>
      <w:r w:rsidRPr="0007404B">
        <w:rPr>
          <w:rFonts w:ascii="Sylfaen" w:hAnsi="Sylfaen"/>
          <w:sz w:val="24"/>
          <w:szCs w:val="24"/>
        </w:rPr>
        <w:t xml:space="preserve">ում փոխադարձ հետաքրքրություն ներկայացնող նախագծերն իրագործվում են </w:t>
      </w:r>
      <w:r w:rsidRPr="0007404B">
        <w:rPr>
          <w:rFonts w:ascii="Sylfaen" w:hAnsi="Sylfaen"/>
          <w:sz w:val="24"/>
          <w:szCs w:val="24"/>
        </w:rPr>
        <w:lastRenderedPageBreak/>
        <w:t>«Ծառայությունների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տրի, հիմնադրման, գործունեության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ներդրումների իրականացման մասին» արձանագրության դրույթներին համապատասխան (Պայմանագրի 16</w:t>
      </w:r>
      <w:r w:rsidR="00D023E4" w:rsidRPr="0007404B">
        <w:rPr>
          <w:rFonts w:ascii="Sylfaen" w:hAnsi="Sylfaen"/>
          <w:sz w:val="24"/>
          <w:szCs w:val="24"/>
        </w:rPr>
        <w:t>-</w:t>
      </w:r>
      <w:r w:rsidRPr="0007404B">
        <w:rPr>
          <w:rFonts w:ascii="Sylfaen" w:hAnsi="Sylfaen"/>
          <w:sz w:val="24"/>
          <w:szCs w:val="24"/>
        </w:rPr>
        <w:t>րդ հավելված)։</w:t>
      </w:r>
    </w:p>
    <w:p w:rsidR="00C95331" w:rsidRPr="0007404B" w:rsidRDefault="00C95331" w:rsidP="004F277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A455CE" w:rsidRPr="0007404B" w:rsidRDefault="00CB572E" w:rsidP="00D023E4">
      <w:pPr>
        <w:pStyle w:val="Bodytext20"/>
        <w:shd w:val="clear" w:color="auto" w:fill="auto"/>
        <w:spacing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9. </w:t>
      </w:r>
      <w:r w:rsidR="00A455CE" w:rsidRPr="0007404B">
        <w:rPr>
          <w:rFonts w:ascii="Sylfaen" w:hAnsi="Sylfaen"/>
          <w:sz w:val="24"/>
          <w:szCs w:val="24"/>
        </w:rPr>
        <w:t>Միության միջպետական բորսայում գազի առ</w:t>
      </w:r>
      <w:r w:rsidR="008545B8">
        <w:rPr>
          <w:rFonts w:ascii="Sylfaen" w:hAnsi="Sylfaen"/>
          <w:sz w:val="24"/>
          <w:szCs w:val="24"/>
        </w:rPr>
        <w:t>և</w:t>
      </w:r>
      <w:r w:rsidR="00A455CE" w:rsidRPr="0007404B">
        <w:rPr>
          <w:rFonts w:ascii="Sylfaen" w:hAnsi="Sylfaen"/>
          <w:sz w:val="24"/>
          <w:szCs w:val="24"/>
        </w:rPr>
        <w:t>տրի իրականացման նպատակահարմարության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="00A455CE" w:rsidRPr="0007404B">
        <w:rPr>
          <w:rFonts w:ascii="Sylfaen" w:hAnsi="Sylfaen"/>
          <w:sz w:val="24"/>
          <w:szCs w:val="24"/>
        </w:rPr>
        <w:t>քննարկում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63.</w:t>
      </w:r>
      <w:r w:rsidR="00D96432" w:rsidRPr="0007404B">
        <w:rPr>
          <w:rFonts w:ascii="Sylfaen" w:hAnsi="Sylfaen"/>
          <w:sz w:val="24"/>
          <w:szCs w:val="24"/>
        </w:rPr>
        <w:tab/>
      </w:r>
      <w:r w:rsidR="002C55D3" w:rsidRPr="0007404B">
        <w:rPr>
          <w:rFonts w:ascii="Sylfaen" w:hAnsi="Sylfaen"/>
          <w:sz w:val="24"/>
          <w:szCs w:val="24"/>
        </w:rPr>
        <w:t>Հանձնաժողով</w:t>
      </w:r>
      <w:r w:rsidR="00A455CE" w:rsidRPr="0007404B">
        <w:rPr>
          <w:rFonts w:ascii="Sylfaen" w:hAnsi="Sylfaen"/>
          <w:sz w:val="24"/>
          <w:szCs w:val="24"/>
        </w:rPr>
        <w:t>ը</w:t>
      </w:r>
      <w:r w:rsidR="002C55D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 xml:space="preserve">Միության միջպետական բորսայի ստեղծման դեպքում ապահովում է Միության միջպետական բորսայում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տրի իրականացման նպատակահարմարության վերաբերյալ գիտականորեն հիմնավորված առաջարկությունների պատրաստումը, որոնք պարունակում են Միության միջպետական բորսայի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տրային բորսաների միջ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(վերջինների դեպքում պահպանելով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իրականացման իրավունքը) փոխհարաբերությունների մեխանիզմների մշակումը: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64.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Գիտականորեն հիմնավորված </w:t>
      </w:r>
      <w:r w:rsidR="00A05719" w:rsidRPr="0007404B">
        <w:rPr>
          <w:rFonts w:ascii="Sylfaen" w:hAnsi="Sylfaen"/>
          <w:sz w:val="24"/>
          <w:szCs w:val="24"/>
        </w:rPr>
        <w:t>նախա</w:t>
      </w:r>
      <w:r w:rsidRPr="0007404B">
        <w:rPr>
          <w:rFonts w:ascii="Sylfaen" w:hAnsi="Sylfaen"/>
          <w:sz w:val="24"/>
          <w:szCs w:val="24"/>
        </w:rPr>
        <w:t xml:space="preserve">պատրաստված առաջարկությունների հիման վրա Հանձնաժողովը, անդամ պետությունների համաձայնությամբ, ընդունում է Միության միջպետական բորսայում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իրականացման նպատակահարմարության վերաբերյալ առաջարկությունը:</w:t>
      </w:r>
    </w:p>
    <w:p w:rsidR="00C95331" w:rsidRPr="0007404B" w:rsidRDefault="00C95331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10. Ծրագրի կատարման մշտադիտարկումը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65.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Հանձնաժողովը կատարում է սույն </w:t>
      </w:r>
      <w:r w:rsidR="00842367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 xml:space="preserve">րագրի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Եվրասիական տնտեսական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միջոցառումների պլանի մշտադիտարկում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</w:t>
      </w:r>
      <w:r w:rsidR="00B36D76" w:rsidRPr="0007404B">
        <w:rPr>
          <w:rFonts w:ascii="Sylfaen" w:hAnsi="Sylfaen"/>
          <w:sz w:val="24"/>
          <w:szCs w:val="24"/>
        </w:rPr>
        <w:t xml:space="preserve">ամեն </w:t>
      </w:r>
      <w:r w:rsidRPr="0007404B">
        <w:rPr>
          <w:rFonts w:ascii="Sylfaen" w:hAnsi="Sylfaen"/>
          <w:sz w:val="24"/>
          <w:szCs w:val="24"/>
        </w:rPr>
        <w:t xml:space="preserve">տարի Եվրասիական միջկառավարական խորհրդին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անդամ պետություններին հայտնում է մշտադիտարկման արդյունքների մասին:</w:t>
      </w: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III. Ծրագրի ռեսուրսային ապահովումը</w:t>
      </w:r>
    </w:p>
    <w:p w:rsidR="00C95331" w:rsidRPr="0007404B" w:rsidRDefault="00C95331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 xml:space="preserve">1. Ծրագրի իրագործման ֆինանսավորման </w:t>
      </w:r>
      <w:r w:rsidR="00D96432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 xml:space="preserve">կարգը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մեխանիզմները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66.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Սու</w:t>
      </w:r>
      <w:r w:rsidR="00CD295E" w:rsidRPr="0007404B">
        <w:rPr>
          <w:rFonts w:ascii="Sylfaen" w:hAnsi="Sylfaen"/>
          <w:sz w:val="24"/>
          <w:szCs w:val="24"/>
        </w:rPr>
        <w:t>յ</w:t>
      </w:r>
      <w:r w:rsidRPr="0007404B">
        <w:rPr>
          <w:rFonts w:ascii="Sylfaen" w:hAnsi="Sylfaen"/>
          <w:sz w:val="24"/>
          <w:szCs w:val="24"/>
        </w:rPr>
        <w:t xml:space="preserve">ն </w:t>
      </w:r>
      <w:r w:rsidR="004F7A9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>րագրի իրագործման ֆինանսական ապահովումն իրականացվում է Հանձնաժողովի կողմից</w:t>
      </w:r>
      <w:r w:rsidR="0063203B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իր լիազորություններին համապատասխան՝ Միության բյուջեի միջոցների հաշվին, լիազոր մարմինների կողմից</w:t>
      </w:r>
      <w:r w:rsidR="0063203B" w:rsidRPr="0007404B">
        <w:rPr>
          <w:rFonts w:ascii="Sylfaen" w:hAnsi="Sylfaen"/>
          <w:sz w:val="24"/>
          <w:szCs w:val="24"/>
        </w:rPr>
        <w:t>՝</w:t>
      </w:r>
      <w:r w:rsidRPr="0007404B">
        <w:rPr>
          <w:rFonts w:ascii="Sylfaen" w:hAnsi="Sylfaen"/>
          <w:sz w:val="24"/>
          <w:szCs w:val="24"/>
        </w:rPr>
        <w:t xml:space="preserve"> անդամ պետությունների բյուջեների հաշվին՝ այդ պետությունների օրենսդրությանը համապատասխան,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ար</w:t>
      </w:r>
      <w:r w:rsidR="0063203B" w:rsidRPr="0007404B">
        <w:rPr>
          <w:rFonts w:ascii="Sylfaen" w:hAnsi="Sylfaen"/>
          <w:sz w:val="24"/>
          <w:szCs w:val="24"/>
        </w:rPr>
        <w:t>տ</w:t>
      </w:r>
      <w:r w:rsidRPr="0007404B">
        <w:rPr>
          <w:rFonts w:ascii="Sylfaen" w:hAnsi="Sylfaen"/>
          <w:sz w:val="24"/>
          <w:szCs w:val="24"/>
        </w:rPr>
        <w:t>աբյուջետային աղբյուրների միջոցների հաշվին: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67.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081E26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>րագիրն իրագործելիս՝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1)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Միության բյուջեի միջոցների (Հանձնաժողովի բյուջետային նախահաշվի միջոցների) հաշվին ֆինանսավորվում են Հանձնաժողովի կողմից կատարվող՝ Միության իրավունքի մաս կազմող միջազգային պայմանագրերի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ակտերի մշակմանն ուղղված </w:t>
      </w:r>
      <w:r w:rsidR="00736E92" w:rsidRPr="0007404B">
        <w:rPr>
          <w:rFonts w:ascii="Sylfaen" w:hAnsi="Sylfaen"/>
          <w:sz w:val="24"/>
          <w:szCs w:val="24"/>
        </w:rPr>
        <w:t>ու</w:t>
      </w:r>
      <w:r w:rsidR="002F43A2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 xml:space="preserve">Միության ինտեգրված տեղեկատվական համակարգի ինտեգրացիոն հատվածի զարգացմանն ուղղված միջոցառումները՝ տեղեկատվական փոխանակման համակարգի գործունեության իրագործման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ապահովման նպատակներով,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2)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անդամ պետությունների բյուջեների միջոցների հաշվին (լիազոր մարմինների գործունեության ապահովման միջոցների սահմաններում) ֆինանսավորվում են</w:t>
      </w:r>
      <w:r w:rsidR="004F2773" w:rsidRPr="0007404B">
        <w:rPr>
          <w:rFonts w:ascii="Sylfaen" w:hAnsi="Sylfaen"/>
          <w:sz w:val="24"/>
          <w:szCs w:val="24"/>
        </w:rPr>
        <w:t xml:space="preserve"> </w:t>
      </w:r>
      <w:r w:rsidRPr="0007404B">
        <w:rPr>
          <w:rFonts w:ascii="Sylfaen" w:hAnsi="Sylfaen"/>
          <w:sz w:val="24"/>
          <w:szCs w:val="24"/>
        </w:rPr>
        <w:t xml:space="preserve">լիազոր մարմինների մասնակցությամբ իրականացվող՝ Միության իրավունքի մաս կազմող միջազգային պայմանագրերի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ակտերի մշակմանը, անդամ պետությունների նորմատիվ իրավական ակտերի ներդաշնակեցմանը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Միության ինտեգրված տեղեկատվական համակարգի ազգային հատվածների զարգացմանն ուղղված միջոցառումները՝ տեղեկատվական փոխանակման համակարգի գործունեության իրագործման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ապահովման նպատակներով,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3)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արտաբյուջետային աղբյուրների միջոցների ներգրավմամբ ֆինանսավորվում են Միության գազի ընդհանուր շուկայի գործունեության համար անհրաժեշտ ենթակառուցվածքի ստեղծումն ու զարգացումը:</w:t>
      </w:r>
    </w:p>
    <w:p w:rsidR="00C95331" w:rsidRPr="0007404B" w:rsidRDefault="00C95331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2. Գիտական ապահովումը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68.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Սույն </w:t>
      </w:r>
      <w:r w:rsidR="00043591" w:rsidRPr="0007404B">
        <w:rPr>
          <w:rFonts w:ascii="Sylfaen" w:hAnsi="Sylfaen"/>
          <w:sz w:val="24"/>
          <w:szCs w:val="24"/>
        </w:rPr>
        <w:t>ծ</w:t>
      </w:r>
      <w:r w:rsidRPr="0007404B">
        <w:rPr>
          <w:rFonts w:ascii="Sylfaen" w:hAnsi="Sylfaen"/>
          <w:sz w:val="24"/>
          <w:szCs w:val="24"/>
        </w:rPr>
        <w:t>րագրի իրագործման շրջանակներում պահանջվում է դրա գիտական ապահովումը՝ 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կանոններ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մեխանիզմներ մշակելիս </w:t>
      </w:r>
      <w:r w:rsidR="00B63695" w:rsidRPr="0007404B">
        <w:rPr>
          <w:rFonts w:ascii="Sylfaen" w:hAnsi="Sylfaen"/>
          <w:sz w:val="24"/>
          <w:szCs w:val="24"/>
        </w:rPr>
        <w:t xml:space="preserve">վերլուծական </w:t>
      </w:r>
      <w:r w:rsidRPr="0007404B">
        <w:rPr>
          <w:rFonts w:ascii="Sylfaen" w:hAnsi="Sylfaen"/>
          <w:sz w:val="24"/>
          <w:szCs w:val="24"/>
        </w:rPr>
        <w:t xml:space="preserve">հետազոտություններ անցկացնելու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գիտականորեն հիմնավորված առաջարկություններ ներկայացնելու </w:t>
      </w:r>
      <w:r w:rsidR="00C82B2B" w:rsidRPr="0007404B">
        <w:rPr>
          <w:rFonts w:ascii="Sylfaen" w:hAnsi="Sylfaen"/>
          <w:sz w:val="24"/>
          <w:szCs w:val="24"/>
        </w:rPr>
        <w:t>տեսքով՝</w:t>
      </w:r>
      <w:r w:rsidRPr="0007404B">
        <w:rPr>
          <w:rFonts w:ascii="Sylfaen" w:hAnsi="Sylfaen"/>
          <w:sz w:val="24"/>
          <w:szCs w:val="24"/>
        </w:rPr>
        <w:t xml:space="preserve"> ներառյալ Միության գազի ընդհանուր շուկայի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ավորման ինստիտուցիոնալ, տեխնոլոգիական, իրավաբանական 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 xml:space="preserve"> տնտեսական մեխանիզմները, այդ թվում հետ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յալ ուղղություններով՝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1)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գազի բորսային սակարկությունների իրականացման կարգի մշակում՝ ներառյալ գազի բորսային սակարկությունների անցկացման կանոնների բովանդակության վերաբերյալ մեթոդական առաջարկությունները,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2)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միասնական կանոնների մշակում,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3)</w:t>
      </w:r>
      <w:r w:rsidR="00D96432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կանոնների մշակում,</w:t>
      </w:r>
    </w:p>
    <w:p w:rsidR="00C968C2" w:rsidRPr="0007404B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4)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Միության միջպետական բորսայում </w:t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շուկայի շրջանակներում գազի առ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տրի իրականացման նպատակահարմարության վերաբերյալ գիտականորեն հիմնավորված առաջարկությունների նախապատրաստում,</w:t>
      </w:r>
    </w:p>
    <w:p w:rsidR="00C95331" w:rsidRPr="008545B8" w:rsidRDefault="00DA42C3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5)</w:t>
      </w:r>
      <w:r w:rsidR="00D96432" w:rsidRPr="0007404B">
        <w:rPr>
          <w:rFonts w:ascii="Sylfaen" w:hAnsi="Sylfaen"/>
          <w:sz w:val="24"/>
          <w:szCs w:val="24"/>
        </w:rPr>
        <w:tab/>
      </w:r>
      <w:r w:rsidR="00937D4E" w:rsidRPr="0007404B">
        <w:rPr>
          <w:rFonts w:ascii="Sylfaen" w:hAnsi="Sylfaen"/>
          <w:sz w:val="24"/>
          <w:szCs w:val="24"/>
        </w:rPr>
        <w:t>Միության գազի ընդհանուր</w:t>
      </w:r>
      <w:r w:rsidRPr="0007404B">
        <w:rPr>
          <w:rFonts w:ascii="Sylfaen" w:hAnsi="Sylfaen"/>
          <w:sz w:val="24"/>
          <w:szCs w:val="24"/>
        </w:rPr>
        <w:t xml:space="preserve"> շուկայում գնային ցուցիչների ձ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ավորման վերաբերյալ մեթոդական առաջարկությունների, ինչպես նա</w:t>
      </w:r>
      <w:r w:rsidR="008545B8">
        <w:rPr>
          <w:rFonts w:ascii="Sylfaen" w:hAnsi="Sylfaen"/>
          <w:sz w:val="24"/>
          <w:szCs w:val="24"/>
        </w:rPr>
        <w:t>և</w:t>
      </w:r>
      <w:r w:rsidRPr="0007404B">
        <w:rPr>
          <w:rFonts w:ascii="Sylfaen" w:hAnsi="Sylfaen"/>
          <w:sz w:val="24"/>
          <w:szCs w:val="24"/>
        </w:rPr>
        <w:t>՝ դրանց մշտադիտարկման իրականացման կարգի մշակում</w:t>
      </w:r>
      <w:r w:rsidR="00732EED" w:rsidRPr="0007404B">
        <w:rPr>
          <w:rFonts w:ascii="Sylfaen" w:hAnsi="Sylfaen"/>
          <w:sz w:val="24"/>
          <w:szCs w:val="24"/>
        </w:rPr>
        <w:t>:</w:t>
      </w:r>
      <w:r w:rsidRPr="0007404B">
        <w:rPr>
          <w:rFonts w:ascii="Sylfaen" w:hAnsi="Sylfaen"/>
          <w:sz w:val="24"/>
          <w:szCs w:val="24"/>
        </w:rPr>
        <w:t xml:space="preserve"> </w:t>
      </w:r>
    </w:p>
    <w:p w:rsidR="00E56535" w:rsidRPr="008545B8" w:rsidRDefault="00E56535" w:rsidP="00D9643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C95331" w:rsidRPr="0007404B" w:rsidRDefault="00C95331" w:rsidP="004F2773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  <w:sectPr w:rsidR="00C95331" w:rsidRPr="0007404B" w:rsidSect="00B33188">
          <w:footerReference w:type="default" r:id="rId8"/>
          <w:pgSz w:w="11907" w:h="16840" w:code="9"/>
          <w:pgMar w:top="1418" w:right="1418" w:bottom="1418" w:left="1418" w:header="0" w:footer="639" w:gutter="0"/>
          <w:pgNumType w:start="1"/>
          <w:cols w:space="720"/>
          <w:noEndnote/>
          <w:titlePg/>
          <w:docGrid w:linePitch="360"/>
        </w:sect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left="10206" w:right="-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lastRenderedPageBreak/>
        <w:t>ՀԱՍՏԱՏՎԱԾ Է</w:t>
      </w:r>
    </w:p>
    <w:p w:rsidR="00C95331" w:rsidRPr="0007404B" w:rsidRDefault="00DA42C3" w:rsidP="00D96432">
      <w:pPr>
        <w:pStyle w:val="Bodytext20"/>
        <w:shd w:val="clear" w:color="auto" w:fill="auto"/>
        <w:tabs>
          <w:tab w:val="left" w:pos="11482"/>
        </w:tabs>
        <w:spacing w:after="160" w:line="360" w:lineRule="auto"/>
        <w:ind w:left="10206" w:right="-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="00D96432" w:rsidRPr="0007404B">
        <w:rPr>
          <w:rFonts w:ascii="Sylfaen" w:hAnsi="Sylfaen"/>
          <w:sz w:val="24"/>
          <w:szCs w:val="24"/>
        </w:rPr>
        <w:t xml:space="preserve"> </w:t>
      </w:r>
      <w:r w:rsidR="00D96432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20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 xml:space="preserve"> թվականի</w:t>
      </w:r>
      <w:r w:rsidR="00D96432" w:rsidRPr="008545B8">
        <w:rPr>
          <w:rFonts w:ascii="Sylfaen" w:hAnsi="Sylfaen"/>
          <w:sz w:val="24"/>
          <w:szCs w:val="24"/>
        </w:rPr>
        <w:tab/>
      </w:r>
      <w:r w:rsidR="00D96432" w:rsidRPr="0007404B">
        <w:rPr>
          <w:rFonts w:ascii="Sylfaen" w:hAnsi="Sylfaen"/>
          <w:sz w:val="24"/>
          <w:szCs w:val="24"/>
        </w:rPr>
        <w:br/>
      </w:r>
      <w:r w:rsidRPr="0007404B">
        <w:rPr>
          <w:rFonts w:ascii="Sylfaen" w:hAnsi="Sylfaen"/>
          <w:sz w:val="24"/>
          <w:szCs w:val="24"/>
        </w:rPr>
        <w:t>թիվ</w:t>
      </w:r>
      <w:r w:rsidR="00D96432" w:rsidRPr="0007404B">
        <w:rPr>
          <w:rFonts w:ascii="Sylfaen" w:hAnsi="Sylfaen"/>
          <w:sz w:val="24"/>
          <w:szCs w:val="24"/>
        </w:rPr>
        <w:tab/>
      </w:r>
      <w:r w:rsidRPr="0007404B">
        <w:rPr>
          <w:rFonts w:ascii="Sylfaen" w:hAnsi="Sylfaen"/>
          <w:sz w:val="24"/>
          <w:szCs w:val="24"/>
        </w:rPr>
        <w:t>որոշմամբ</w:t>
      </w:r>
      <w:bookmarkStart w:id="2" w:name="bookmark7"/>
    </w:p>
    <w:p w:rsidR="00665E9E" w:rsidRPr="0007404B" w:rsidRDefault="00665E9E" w:rsidP="00D96432">
      <w:pPr>
        <w:pStyle w:val="Bodytext20"/>
        <w:shd w:val="clear" w:color="auto" w:fill="auto"/>
        <w:spacing w:after="160" w:line="360" w:lineRule="auto"/>
        <w:ind w:right="-6" w:firstLine="0"/>
        <w:jc w:val="center"/>
        <w:rPr>
          <w:rFonts w:ascii="Sylfaen" w:hAnsi="Sylfaen"/>
          <w:sz w:val="24"/>
          <w:szCs w:val="24"/>
        </w:rPr>
      </w:pPr>
    </w:p>
    <w:p w:rsidR="00C968C2" w:rsidRPr="0007404B" w:rsidRDefault="00DA42C3" w:rsidP="004F2773">
      <w:pPr>
        <w:pStyle w:val="Bodytext20"/>
        <w:shd w:val="clear" w:color="auto" w:fill="auto"/>
        <w:spacing w:after="160" w:line="36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07404B">
        <w:rPr>
          <w:rStyle w:val="Heading23Spacing2pt0"/>
          <w:rFonts w:ascii="Sylfaen" w:hAnsi="Sylfaen"/>
          <w:spacing w:val="0"/>
          <w:sz w:val="24"/>
          <w:szCs w:val="24"/>
        </w:rPr>
        <w:t>ՊԼԱՆ</w:t>
      </w:r>
      <w:bookmarkEnd w:id="2"/>
    </w:p>
    <w:p w:rsidR="00C968C2" w:rsidRPr="0007404B" w:rsidRDefault="00DA42C3" w:rsidP="004F2773">
      <w:pPr>
        <w:pStyle w:val="Bodytext40"/>
        <w:shd w:val="clear" w:color="auto" w:fill="auto"/>
        <w:spacing w:after="160" w:line="360" w:lineRule="auto"/>
        <w:ind w:right="-6"/>
        <w:jc w:val="center"/>
        <w:rPr>
          <w:rFonts w:ascii="Sylfaen" w:hAnsi="Sylfaen"/>
          <w:sz w:val="24"/>
          <w:szCs w:val="24"/>
        </w:rPr>
      </w:pPr>
      <w:r w:rsidRPr="0007404B">
        <w:rPr>
          <w:rStyle w:val="Bodytext41"/>
          <w:rFonts w:ascii="Sylfaen" w:hAnsi="Sylfaen"/>
          <w:b/>
          <w:sz w:val="24"/>
          <w:szCs w:val="24"/>
        </w:rPr>
        <w:t xml:space="preserve">Եվրասիական տնտեսական </w:t>
      </w:r>
      <w:r w:rsidR="00937D4E" w:rsidRPr="0007404B">
        <w:rPr>
          <w:rStyle w:val="Bodytext41"/>
          <w:rFonts w:ascii="Sylfaen" w:hAnsi="Sylfaen"/>
          <w:b/>
          <w:sz w:val="24"/>
          <w:szCs w:val="24"/>
        </w:rPr>
        <w:t xml:space="preserve">Միության </w:t>
      </w:r>
      <w:r w:rsidR="00861D00" w:rsidRPr="0007404B">
        <w:rPr>
          <w:rStyle w:val="Bodytext41"/>
          <w:rFonts w:ascii="Sylfaen" w:hAnsi="Sylfaen"/>
          <w:b/>
          <w:sz w:val="24"/>
          <w:szCs w:val="24"/>
        </w:rPr>
        <w:br/>
      </w:r>
      <w:r w:rsidR="00937D4E" w:rsidRPr="0007404B">
        <w:rPr>
          <w:rStyle w:val="Bodytext41"/>
          <w:rFonts w:ascii="Sylfaen" w:hAnsi="Sylfaen"/>
          <w:b/>
          <w:sz w:val="24"/>
          <w:szCs w:val="24"/>
        </w:rPr>
        <w:t>գազի ընդհանուր</w:t>
      </w:r>
      <w:r w:rsidRPr="0007404B">
        <w:rPr>
          <w:rStyle w:val="Bodytext41"/>
          <w:rFonts w:ascii="Sylfaen" w:hAnsi="Sylfaen"/>
          <w:b/>
          <w:sz w:val="24"/>
          <w:szCs w:val="24"/>
        </w:rPr>
        <w:t xml:space="preserve"> շուկայի ձ</w:t>
      </w:r>
      <w:r w:rsidR="008545B8">
        <w:rPr>
          <w:rStyle w:val="Bodytext41"/>
          <w:rFonts w:ascii="Sylfaen" w:hAnsi="Sylfaen"/>
          <w:b/>
          <w:sz w:val="24"/>
          <w:szCs w:val="24"/>
        </w:rPr>
        <w:t>և</w:t>
      </w:r>
      <w:r w:rsidRPr="0007404B">
        <w:rPr>
          <w:rStyle w:val="Bodytext41"/>
          <w:rFonts w:ascii="Sylfaen" w:hAnsi="Sylfaen"/>
          <w:b/>
          <w:sz w:val="24"/>
          <w:szCs w:val="24"/>
        </w:rPr>
        <w:t>ավորման միջոցառումների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218"/>
        <w:gridCol w:w="1903"/>
        <w:gridCol w:w="3052"/>
        <w:gridCol w:w="2183"/>
        <w:gridCol w:w="2324"/>
      </w:tblGrid>
      <w:tr w:rsidR="00C968C2" w:rsidRPr="0007404B" w:rsidTr="00861D00">
        <w:trPr>
          <w:tblHeader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Միջոցառման անվանումը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224" w:right="2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Իրագործման ժամկետը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Ակնկալվող արդյունքը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8C2" w:rsidRPr="0007404B" w:rsidRDefault="00641DF9" w:rsidP="00D96432">
            <w:pPr>
              <w:pStyle w:val="Bodytext20"/>
              <w:shd w:val="clear" w:color="auto" w:fill="auto"/>
              <w:spacing w:after="120" w:line="240" w:lineRule="auto"/>
              <w:ind w:left="-3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Կ</w:t>
            </w:r>
            <w:r w:rsidR="00CB572E" w:rsidRPr="0007404B">
              <w:rPr>
                <w:rStyle w:val="Bodytext211pt"/>
                <w:rFonts w:ascii="Sylfaen" w:hAnsi="Sylfaen"/>
                <w:sz w:val="20"/>
                <w:szCs w:val="20"/>
              </w:rPr>
              <w:t>ատարման համար</w:t>
            </w:r>
            <w:r w:rsidR="00954502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8768C" w:rsidRPr="0007404B">
              <w:rPr>
                <w:rStyle w:val="Bodytext211pt"/>
                <w:rFonts w:ascii="Sylfaen" w:hAnsi="Sylfaen"/>
                <w:sz w:val="20"/>
                <w:szCs w:val="20"/>
              </w:rPr>
              <w:t>պատասխանատուն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Համակատարողները</w:t>
            </w:r>
          </w:p>
        </w:tc>
      </w:tr>
      <w:tr w:rsidR="00C968C2" w:rsidRPr="0007404B" w:rsidTr="00861D00">
        <w:trPr>
          <w:trHeight w:val="632"/>
          <w:jc w:val="center"/>
        </w:trPr>
        <w:tc>
          <w:tcPr>
            <w:tcW w:w="1468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I. Եվրասիական տնտեսական միության (այսուհետ՝ Միություն)՝ </w:t>
            </w:r>
            <w:r w:rsidR="00861D00" w:rsidRPr="0007404B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գազի ընդհանուր շուկան կանոնակարգող ակտերի մշակում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E56535">
            <w:pPr>
              <w:pStyle w:val="Bodytext20"/>
              <w:shd w:val="clear" w:color="auto" w:fill="auto"/>
              <w:tabs>
                <w:tab w:val="left" w:pos="412"/>
              </w:tabs>
              <w:spacing w:after="120" w:line="240" w:lineRule="auto"/>
              <w:ind w:right="192"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Տեղեկատվական փոխանակման համակարգի շրջանակներում տեղեկատվական փոխգործակցությունը կանոնակարգող փաստաթղթերի ընդունում՝</w:t>
            </w:r>
          </w:p>
          <w:p w:rsidR="00C968C2" w:rsidRPr="0007404B" w:rsidRDefault="00DA42C3" w:rsidP="00861D00">
            <w:pPr>
              <w:pStyle w:val="Bodytext20"/>
              <w:shd w:val="clear" w:color="auto" w:fill="auto"/>
              <w:spacing w:after="120" w:line="240" w:lineRule="auto"/>
              <w:ind w:left="328" w:right="50"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 լիազոր մարմինների, Հանձնաժողովի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անդամ պետությունների տնտեսավարող սուբյեկտների փոխգործակցության ընթացքում էլեկտրոնային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ով տրամադրվող տեղեկատվության՝ </w:t>
            </w:r>
            <w:r w:rsidR="001C78F9" w:rsidRPr="0007404B">
              <w:rPr>
                <w:rStyle w:val="Bodytext211pt"/>
                <w:rFonts w:ascii="Sylfaen" w:hAnsi="Sylfaen"/>
                <w:sz w:val="20"/>
                <w:szCs w:val="20"/>
              </w:rPr>
              <w:t>2014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="001C78F9" w:rsidRPr="0007404B">
              <w:rPr>
                <w:rStyle w:val="Bodytext211pt"/>
                <w:rFonts w:ascii="Sylfaen" w:hAnsi="Sylfaen"/>
                <w:sz w:val="20"/>
                <w:szCs w:val="20"/>
              </w:rPr>
              <w:t>թվականի մայիսի 29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1C78F9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ի՝ 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«Եվրասիական տնտեսական միության մասին» պայմանագրի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Միության շրջանակներում կնքված միջազգային պայմանագրերին համապատասխան սահմանվող ցանկով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C968C2" w:rsidRPr="0007404B" w:rsidRDefault="00DA42C3" w:rsidP="00861D0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2018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(այսուհետ՝ Հանձնաժողով) ակտեր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EB12E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անդամ պետություններ (այսուհետ՝ անդամ պետություններ)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560"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 լիազոր մարմինների, Հանձնաժողովի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շուկայի սուբյեկտների փոխգործակցության ընթացքում էլեկտր</w:t>
            </w:r>
            <w:r w:rsidR="009A2D6F" w:rsidRPr="0007404B">
              <w:rPr>
                <w:rStyle w:val="Bodytext211pt"/>
                <w:rFonts w:ascii="Sylfaen" w:hAnsi="Sylfaen"/>
                <w:sz w:val="20"/>
                <w:szCs w:val="20"/>
              </w:rPr>
              <w:t>ո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նային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ով տրամադրվող տեղեկատվության՝ </w:t>
            </w:r>
            <w:r w:rsidR="006E79FC" w:rsidRPr="0007404B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ավորման մասին</w:t>
            </w:r>
            <w:r w:rsidR="006E79FC" w:rsidRPr="0007404B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պայմանագրով սահմանվող ցանկով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C968C2" w:rsidP="00D9643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C968C2" w:rsidRPr="0007404B" w:rsidRDefault="00C968C2" w:rsidP="00D9643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FFFFFF"/>
          </w:tcPr>
          <w:p w:rsidR="00C968C2" w:rsidRPr="0007404B" w:rsidRDefault="00C968C2" w:rsidP="00D9643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861D00">
            <w:pPr>
              <w:pStyle w:val="Bodytext20"/>
              <w:shd w:val="clear" w:color="auto" w:fill="auto"/>
              <w:tabs>
                <w:tab w:val="left" w:pos="395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Գազի բորսային առ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իրականացման կարգի մշակում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ընդունում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4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Հանձնաժողովի խորհրդի առաջարկություն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8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պետություններ, Հանձնաժողով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861D00">
            <w:pPr>
              <w:pStyle w:val="Bodytext20"/>
              <w:shd w:val="clear" w:color="auto" w:fill="auto"/>
              <w:tabs>
                <w:tab w:val="left" w:pos="395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տարածքներում տեղակայված գազափոխադրման համակարգերի հասանելիության միասնական կանոնների մշակում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4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տարածքներում տեղակայված գազափոխադրման համակարգերի հասանելիության միասնական կանոնների նախագիծ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8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Հանձնաժողով, անդամ պետություններ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861D00">
            <w:pPr>
              <w:pStyle w:val="Bodytext20"/>
              <w:shd w:val="clear" w:color="auto" w:fill="auto"/>
              <w:tabs>
                <w:tab w:val="left" w:pos="395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861D00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 շուկայի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ավորման երկրորդ փուլին անցում կատարելու մասին որոշ</w:t>
            </w:r>
            <w:r w:rsidR="00BC0019" w:rsidRPr="0007404B">
              <w:rPr>
                <w:rStyle w:val="Bodytext211pt"/>
                <w:rFonts w:ascii="Sylfaen" w:hAnsi="Sylfaen"/>
                <w:sz w:val="20"/>
                <w:szCs w:val="20"/>
              </w:rPr>
              <w:t>ման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ընդուն</w:t>
            </w:r>
            <w:r w:rsidR="00BC0019" w:rsidRPr="0007404B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4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բարձրագույն խորհրդի ակտ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8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861D00">
            <w:pPr>
              <w:pStyle w:val="Bodytext20"/>
              <w:shd w:val="clear" w:color="auto" w:fill="auto"/>
              <w:tabs>
                <w:tab w:val="left" w:pos="395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861D00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 կողմից անդամ պետությունների տարածքում գտնվող գազափոխադրման համակարգերի հասանելիության ապահովման պայման հանդիսացող համալիր միջոցառումների իրականացման ավարտի մասին արձանագրության մշակում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ընդունում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4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արձանագրություն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8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պետություններ, Հանձնաժողով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861D00">
            <w:pPr>
              <w:pStyle w:val="Bodytext20"/>
              <w:shd w:val="clear" w:color="auto" w:fill="auto"/>
              <w:tabs>
                <w:tab w:val="left" w:pos="395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6.</w:t>
            </w:r>
            <w:r w:rsidR="00861D00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6E79FC" w:rsidRPr="0007404B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 շուկայի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ավորման մասին</w:t>
            </w:r>
            <w:r w:rsidR="006E79FC" w:rsidRPr="0007404B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պայմանագրի մշակում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ուղարկում</w:t>
            </w:r>
            <w:r w:rsidR="00471995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ներպետական համաձայնեցման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4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Հանձնաժողովի ակտ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8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պետություններ, Հանձնաժողով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395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 շուկայի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ավորման երրորդ փուլին անցում կատարելու մասին որոշ</w:t>
            </w:r>
            <w:r w:rsidR="00B01B76" w:rsidRPr="0007404B">
              <w:rPr>
                <w:rStyle w:val="Bodytext211pt"/>
                <w:rFonts w:ascii="Sylfaen" w:hAnsi="Sylfaen"/>
                <w:sz w:val="20"/>
                <w:szCs w:val="20"/>
              </w:rPr>
              <w:t>ման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ընդուն</w:t>
            </w:r>
            <w:r w:rsidR="00B01B76" w:rsidRPr="0007404B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բարձրագույն խորհրդի ակտ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101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8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395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6E79FC" w:rsidRPr="0007404B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ավորման մասին</w:t>
            </w:r>
            <w:r w:rsidR="006E79FC" w:rsidRPr="0007404B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պայմանագրի ստորագրում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6E79FC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="00DA42C3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DA42C3" w:rsidRPr="0007404B">
              <w:rPr>
                <w:rStyle w:val="Bodytext211pt"/>
                <w:rFonts w:ascii="Sylfaen" w:hAnsi="Sylfaen"/>
                <w:sz w:val="20"/>
                <w:szCs w:val="20"/>
              </w:rPr>
              <w:t>ավորման մասին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="00DA42C3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պայմանագիր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C95331" w:rsidP="00D96432">
            <w:pPr>
              <w:pStyle w:val="Bodytext20"/>
              <w:shd w:val="clear" w:color="auto" w:fill="auto"/>
              <w:spacing w:after="120" w:line="240" w:lineRule="auto"/>
              <w:ind w:right="101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8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395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շուկայում գազի առ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կանոնների մշակում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ընդունում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 շուկայում գազի առ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տրի կանոններ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101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8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պետություններ, Հանձնաժողով</w:t>
            </w:r>
          </w:p>
        </w:tc>
      </w:tr>
      <w:tr w:rsidR="00C968C2" w:rsidRPr="0007404B" w:rsidTr="00861D00">
        <w:trPr>
          <w:jc w:val="center"/>
        </w:trPr>
        <w:tc>
          <w:tcPr>
            <w:tcW w:w="14680" w:type="dxa"/>
            <w:gridSpan w:val="5"/>
            <w:shd w:val="clear" w:color="auto" w:fill="FFFFFF"/>
            <w:vAlign w:val="center"/>
          </w:tcPr>
          <w:p w:rsidR="00C968C2" w:rsidRPr="0007404B" w:rsidRDefault="00C01E76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II.</w:t>
            </w:r>
            <w:r w:rsidR="003F101F" w:rsidRPr="0007404B" w:rsidDel="00EC4474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="00DA42C3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DA42C3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 կազմակերպական, 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DA42C3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տեղեկատվական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DA42C3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տեխնոլոգիական հիմքի ստեղծում</w:t>
            </w:r>
            <w:r w:rsidR="00732EED" w:rsidRPr="0007404B">
              <w:rPr>
                <w:rStyle w:val="Bodytext211pt"/>
                <w:rFonts w:ascii="Sylfaen" w:hAnsi="Sylfaen"/>
                <w:sz w:val="20"/>
                <w:szCs w:val="20"/>
              </w:rPr>
              <w:t>`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395"/>
              </w:tabs>
              <w:spacing w:after="120" w:line="240" w:lineRule="auto"/>
              <w:ind w:right="50"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Տեղեկատվական փոխանակման համակարգի կազմակերպում՝ Միության ինտեգրված տեղեկատվական համակարգի միջոցներով ընդհանուր գործընթացներն իրագործելու միջոցով՝ Միության գազի ընդհանուր շուկայի շրջանակներում տեղեկատվական փոխգործակցությունն ապահովելու համար՝ անդամ պետությունների լիազոր մարմինների, Հանձնաժողովի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Միության գազի ընդհանուր շուկայի սուբյեկտների փոխգործակցության ընթացքում էլեկտր</w:t>
            </w:r>
            <w:r w:rsidR="00EF163B" w:rsidRPr="0007404B">
              <w:rPr>
                <w:rStyle w:val="Bodytext211pt"/>
                <w:rFonts w:ascii="Sylfaen" w:hAnsi="Sylfaen"/>
                <w:sz w:val="20"/>
                <w:szCs w:val="20"/>
              </w:rPr>
              <w:t>ո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նային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ով տրամադրվող տեղեկատվության</w:t>
            </w:r>
            <w:r w:rsidR="00162382" w:rsidRPr="0007404B">
              <w:rPr>
                <w:rStyle w:val="Bodytext211pt"/>
                <w:rFonts w:ascii="Sylfaen" w:hAnsi="Sylfaen"/>
                <w:sz w:val="20"/>
                <w:szCs w:val="20"/>
              </w:rPr>
              <w:t>՝ 2014 թվականի մայիսի 29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162382" w:rsidRPr="0007404B">
              <w:rPr>
                <w:rStyle w:val="Bodytext211pt"/>
                <w:rFonts w:ascii="Sylfaen" w:hAnsi="Sylfaen"/>
                <w:sz w:val="20"/>
                <w:szCs w:val="20"/>
              </w:rPr>
              <w:t>ի՝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«Եվրասիական տնտեսական միության մասին» պայմանագրին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Միության շրջանակներում միջազգային պայմանագրերին համապատասխան սահմանվող ցանկին համապատասխան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4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տեղեկատվական փոխանակման համակարգ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21" w:right="15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412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 տարածքներում տեղակայված գազափոխադրման համակարգերի օպերատորների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բորսային սակարկությունների օպերատորների միջ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, ինչպես նա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անդամ պետությունների գազափոխադրման համակարգերի օպերատորների՝ միմյանց միջ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4F2773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տեխնոլոգիական տեղեկությունների փոխանակման կազմակերպումը </w:t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շուկայում գազի անխափան </w:t>
            </w:r>
            <w:r w:rsidR="00CB572E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փոխադրումն </w:t>
            </w:r>
            <w:r w:rsidR="00D51D5E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ու </w:t>
            </w:r>
            <w:r w:rsidR="00CB572E" w:rsidRPr="0007404B">
              <w:rPr>
                <w:rStyle w:val="Bodytext211pt"/>
                <w:rFonts w:ascii="Sylfaen" w:hAnsi="Sylfaen"/>
                <w:sz w:val="20"/>
                <w:szCs w:val="20"/>
              </w:rPr>
              <w:t>մատակարար</w:t>
            </w:r>
            <w:r w:rsidR="00D51D5E" w:rsidRPr="0007404B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="00CB572E" w:rsidRPr="0007404B">
              <w:rPr>
                <w:rStyle w:val="Bodytext211pt"/>
                <w:rFonts w:ascii="Sylfaen" w:hAnsi="Sylfaen"/>
                <w:sz w:val="20"/>
                <w:szCs w:val="20"/>
              </w:rPr>
              <w:t>մն ապահով</w:t>
            </w:r>
            <w:r w:rsidR="00D51D5E" w:rsidRPr="0007404B">
              <w:rPr>
                <w:rStyle w:val="Bodytext211pt"/>
                <w:rFonts w:ascii="Sylfaen" w:hAnsi="Sylfaen"/>
                <w:sz w:val="20"/>
                <w:szCs w:val="20"/>
              </w:rPr>
              <w:t>ելու</w:t>
            </w:r>
            <w:r w:rsidR="00CB572E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նպատակով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տեխնոլոգիական տեղեկությունների փոխանակում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21" w:right="15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C968C2" w:rsidRPr="0007404B" w:rsidTr="00861D00">
        <w:trPr>
          <w:jc w:val="center"/>
        </w:trPr>
        <w:tc>
          <w:tcPr>
            <w:tcW w:w="14680" w:type="dxa"/>
            <w:gridSpan w:val="5"/>
            <w:shd w:val="clear" w:color="auto" w:fill="FFFFFF"/>
            <w:vAlign w:val="center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III. Անդամ պետությունների միջ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գազի փոխադրման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մատակարարման ոլորտում 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օրենսդրության ներդաշնակեցում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378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 օրենսդրության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անդամ պետությունների միջ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գազի փոխադրման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մատակարարման ոլորտում անդամ պետությունների միջ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առկա միջազգային պայմանագրերի համեմատական վերլուծության իրականացում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11" w:right="4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ամփոփ հաշվետվություն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4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C968C2" w:rsidRPr="0007404B" w:rsidTr="00861D00">
        <w:trPr>
          <w:trHeight w:val="1887"/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378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միջ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գազի փոխադրման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մատակարարման ոլորտի</w:t>
            </w:r>
            <w:r w:rsidR="00BA023C" w:rsidRPr="0007404B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A023C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առնչվող՝ 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պետությունների՝ ներդաշնակեցման ենթակա նորմատիվ իրավական ակտերի ցանկի նախապատրաստում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ներդաշնակեցման սկզբունքների սահմանում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11" w:right="4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բարձրագույն խորհրդի ակտ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4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378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 օրենսդրության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անդամ պետությունների միջ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գազի փոխադրման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մատակարարման ոլորտում անդամ պետությունների միջ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առկա միջազգային պայմանագրերի ներդաշնակեցում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բարձրագույն խորհրդի ակտին համապատասխան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11" w:right="4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նորմատիվ իրավական ակտեր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C968C2" w:rsidP="00D9643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left="38" w:right="4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C968C2" w:rsidRPr="0007404B" w:rsidTr="00861D00">
        <w:trPr>
          <w:jc w:val="center"/>
        </w:trPr>
        <w:tc>
          <w:tcPr>
            <w:tcW w:w="14680" w:type="dxa"/>
            <w:gridSpan w:val="5"/>
            <w:shd w:val="clear" w:color="auto" w:fill="FFFFFF"/>
            <w:vAlign w:val="bottom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IV. </w:t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շուկայում գնային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սակագնային քաղաքականության իրականացում, 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այդ թվում՝ գնային ցուցիչների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ավորում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412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շուկայում գնային ցուցիչների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 առնչությամբ մեթոդական առաջարկությունների մշակում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ընդունում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1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2023 թվական (</w:t>
            </w:r>
            <w:r w:rsidR="006E79FC" w:rsidRPr="0007404B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ավորման մասին</w:t>
            </w:r>
            <w:r w:rsidR="006E79FC" w:rsidRPr="0007404B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պայմանագրի ստորագրումից ոչ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շուտ)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Հանձնաժողովի ակտ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398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շուկայում գնային ցուցիչների </w:t>
            </w:r>
            <w:r w:rsidR="00D51D5E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մշտադիտարկման իրականացման կարգի մշակում 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D51D5E"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ըն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դունում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1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2023 թվական (</w:t>
            </w:r>
            <w:r w:rsidR="006E79FC" w:rsidRPr="0007404B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937D4E" w:rsidRPr="0007404B">
              <w:rPr>
                <w:rStyle w:val="Bodytext211pt"/>
                <w:rFonts w:ascii="Sylfaen" w:hAnsi="Sylfaen"/>
                <w:sz w:val="20"/>
                <w:szCs w:val="20"/>
              </w:rPr>
              <w:t>Միության գազի ընդհանուր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շուկայի ձ</w:t>
            </w:r>
            <w:r w:rsidR="008545B8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ավորման մասին</w:t>
            </w:r>
            <w:r w:rsidR="006E79FC" w:rsidRPr="0007404B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պայմանագրի ստորագրումից ոչ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շուտ)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Հանձնաժողովի ակտ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</w:tr>
      <w:tr w:rsidR="00C968C2" w:rsidRPr="0007404B" w:rsidTr="00861D00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tabs>
                <w:tab w:val="left" w:pos="398"/>
              </w:tabs>
              <w:spacing w:after="120" w:line="240" w:lineRule="auto"/>
              <w:ind w:right="50" w:firstLine="0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D96432" w:rsidRPr="0007404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տարածքներում դեպի գազի հավասարաեկամտաբեր գներ անցում կատարելու նպատակահարմարության մասին որոշման ընդունում</w:t>
            </w:r>
          </w:p>
        </w:tc>
        <w:tc>
          <w:tcPr>
            <w:tcW w:w="190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1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3052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բարձրագույն խորհրդի ակտ</w:t>
            </w:r>
          </w:p>
        </w:tc>
        <w:tc>
          <w:tcPr>
            <w:tcW w:w="2183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right="101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  <w:tc>
          <w:tcPr>
            <w:tcW w:w="2324" w:type="dxa"/>
            <w:shd w:val="clear" w:color="auto" w:fill="FFFFFF"/>
          </w:tcPr>
          <w:p w:rsidR="00C968C2" w:rsidRPr="0007404B" w:rsidRDefault="00DA42C3" w:rsidP="00D9643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7404B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</w:tr>
    </w:tbl>
    <w:p w:rsidR="00C968C2" w:rsidRPr="0007404B" w:rsidRDefault="00C968C2" w:rsidP="004F2773">
      <w:pPr>
        <w:spacing w:after="160" w:line="360" w:lineRule="auto"/>
        <w:rPr>
          <w:rFonts w:ascii="Sylfaen" w:hAnsi="Sylfaen"/>
          <w:lang w:val="en-US"/>
        </w:rPr>
      </w:pPr>
    </w:p>
    <w:p w:rsidR="00D96432" w:rsidRPr="00D96432" w:rsidRDefault="00D96432" w:rsidP="00D96432">
      <w:pPr>
        <w:spacing w:after="160" w:line="360" w:lineRule="auto"/>
        <w:jc w:val="center"/>
        <w:rPr>
          <w:rFonts w:ascii="Sylfaen" w:hAnsi="Sylfaen"/>
          <w:lang w:val="en-US"/>
        </w:rPr>
      </w:pPr>
      <w:r w:rsidRPr="0007404B">
        <w:rPr>
          <w:rFonts w:ascii="Sylfaen" w:hAnsi="Sylfaen"/>
          <w:lang w:val="en-US"/>
        </w:rPr>
        <w:t>____________</w:t>
      </w:r>
      <w:bookmarkStart w:id="3" w:name="_GoBack"/>
      <w:bookmarkEnd w:id="3"/>
    </w:p>
    <w:sectPr w:rsidR="00D96432" w:rsidRPr="00D96432" w:rsidSect="00B33188">
      <w:pgSz w:w="16840" w:h="11907" w:code="9"/>
      <w:pgMar w:top="1418" w:right="1418" w:bottom="1418" w:left="1418" w:header="0" w:footer="68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89D" w:rsidRDefault="0020089D" w:rsidP="00C968C2">
      <w:r>
        <w:separator/>
      </w:r>
    </w:p>
  </w:endnote>
  <w:endnote w:type="continuationSeparator" w:id="0">
    <w:p w:rsidR="0020089D" w:rsidRDefault="0020089D" w:rsidP="00C9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6923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B33188" w:rsidRPr="00B33188" w:rsidRDefault="00D27F3A">
        <w:pPr>
          <w:pStyle w:val="Footer"/>
          <w:jc w:val="center"/>
          <w:rPr>
            <w:rFonts w:ascii="Sylfaen" w:hAnsi="Sylfaen"/>
          </w:rPr>
        </w:pPr>
        <w:r w:rsidRPr="00B33188">
          <w:rPr>
            <w:rFonts w:ascii="Sylfaen" w:hAnsi="Sylfaen"/>
          </w:rPr>
          <w:fldChar w:fldCharType="begin"/>
        </w:r>
        <w:r w:rsidR="00B33188" w:rsidRPr="00B33188">
          <w:rPr>
            <w:rFonts w:ascii="Sylfaen" w:hAnsi="Sylfaen"/>
          </w:rPr>
          <w:instrText xml:space="preserve"> PAGE   \* MERGEFORMAT </w:instrText>
        </w:r>
        <w:r w:rsidRPr="00B33188">
          <w:rPr>
            <w:rFonts w:ascii="Sylfaen" w:hAnsi="Sylfaen"/>
          </w:rPr>
          <w:fldChar w:fldCharType="separate"/>
        </w:r>
        <w:r w:rsidR="00ED0649">
          <w:rPr>
            <w:rFonts w:ascii="Sylfaen" w:hAnsi="Sylfaen"/>
            <w:noProof/>
          </w:rPr>
          <w:t>5</w:t>
        </w:r>
        <w:r w:rsidRPr="00B33188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89D" w:rsidRDefault="0020089D"/>
  </w:footnote>
  <w:footnote w:type="continuationSeparator" w:id="0">
    <w:p w:rsidR="0020089D" w:rsidRDefault="002008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F7E"/>
    <w:multiLevelType w:val="multilevel"/>
    <w:tmpl w:val="C39479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A6A9F"/>
    <w:multiLevelType w:val="multilevel"/>
    <w:tmpl w:val="54E68E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87403"/>
    <w:multiLevelType w:val="multilevel"/>
    <w:tmpl w:val="EBD62F44"/>
    <w:lvl w:ilvl="0">
      <w:start w:val="5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E2111"/>
    <w:multiLevelType w:val="multilevel"/>
    <w:tmpl w:val="6A40B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AC4ADC"/>
    <w:multiLevelType w:val="multilevel"/>
    <w:tmpl w:val="4252A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C43D8"/>
    <w:multiLevelType w:val="multilevel"/>
    <w:tmpl w:val="ECB8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1A0024"/>
    <w:multiLevelType w:val="multilevel"/>
    <w:tmpl w:val="2A186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0A7190"/>
    <w:multiLevelType w:val="multilevel"/>
    <w:tmpl w:val="F8DEE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6B2014"/>
    <w:multiLevelType w:val="multilevel"/>
    <w:tmpl w:val="B134C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1B64D8"/>
    <w:multiLevelType w:val="multilevel"/>
    <w:tmpl w:val="0BAAE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D41238"/>
    <w:multiLevelType w:val="multilevel"/>
    <w:tmpl w:val="22441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33CD4"/>
    <w:multiLevelType w:val="multilevel"/>
    <w:tmpl w:val="ABE8501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FC0130"/>
    <w:multiLevelType w:val="multilevel"/>
    <w:tmpl w:val="5EB4B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0723BA"/>
    <w:multiLevelType w:val="multilevel"/>
    <w:tmpl w:val="A650D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F664A9"/>
    <w:multiLevelType w:val="multilevel"/>
    <w:tmpl w:val="EAF08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106D70"/>
    <w:multiLevelType w:val="multilevel"/>
    <w:tmpl w:val="4DFE9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F76B6C"/>
    <w:multiLevelType w:val="multilevel"/>
    <w:tmpl w:val="A23C4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C053B"/>
    <w:multiLevelType w:val="multilevel"/>
    <w:tmpl w:val="9B6A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D5394D"/>
    <w:multiLevelType w:val="multilevel"/>
    <w:tmpl w:val="DA00C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  <w:num w:numId="17">
    <w:abstractNumId w:val="1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8C2"/>
    <w:rsid w:val="00006C4D"/>
    <w:rsid w:val="00011D22"/>
    <w:rsid w:val="0001513D"/>
    <w:rsid w:val="00020127"/>
    <w:rsid w:val="00020BC2"/>
    <w:rsid w:val="00037695"/>
    <w:rsid w:val="00041F02"/>
    <w:rsid w:val="00043591"/>
    <w:rsid w:val="0005234C"/>
    <w:rsid w:val="0007404B"/>
    <w:rsid w:val="00081327"/>
    <w:rsid w:val="00081E26"/>
    <w:rsid w:val="0008386C"/>
    <w:rsid w:val="0008670D"/>
    <w:rsid w:val="00090907"/>
    <w:rsid w:val="00090D34"/>
    <w:rsid w:val="0009415A"/>
    <w:rsid w:val="000A4CA3"/>
    <w:rsid w:val="000B4E93"/>
    <w:rsid w:val="000C09F4"/>
    <w:rsid w:val="000D57FF"/>
    <w:rsid w:val="00110110"/>
    <w:rsid w:val="00142CF4"/>
    <w:rsid w:val="00156361"/>
    <w:rsid w:val="00162382"/>
    <w:rsid w:val="00165C42"/>
    <w:rsid w:val="00196654"/>
    <w:rsid w:val="001A54A9"/>
    <w:rsid w:val="001C57A2"/>
    <w:rsid w:val="001C75B9"/>
    <w:rsid w:val="001C78F9"/>
    <w:rsid w:val="001D1C62"/>
    <w:rsid w:val="001D46EB"/>
    <w:rsid w:val="001E5C22"/>
    <w:rsid w:val="0020089D"/>
    <w:rsid w:val="0020283C"/>
    <w:rsid w:val="00204130"/>
    <w:rsid w:val="00215736"/>
    <w:rsid w:val="002327BD"/>
    <w:rsid w:val="00243613"/>
    <w:rsid w:val="00257AE8"/>
    <w:rsid w:val="00265E9B"/>
    <w:rsid w:val="00281737"/>
    <w:rsid w:val="00281D38"/>
    <w:rsid w:val="00290BCA"/>
    <w:rsid w:val="0029736C"/>
    <w:rsid w:val="002A0D2E"/>
    <w:rsid w:val="002C23F3"/>
    <w:rsid w:val="002C3B3F"/>
    <w:rsid w:val="002C55D3"/>
    <w:rsid w:val="002F43A2"/>
    <w:rsid w:val="002F529F"/>
    <w:rsid w:val="00316D62"/>
    <w:rsid w:val="00316FBC"/>
    <w:rsid w:val="00331415"/>
    <w:rsid w:val="003528F4"/>
    <w:rsid w:val="003534C2"/>
    <w:rsid w:val="00384191"/>
    <w:rsid w:val="00387BFC"/>
    <w:rsid w:val="003B024A"/>
    <w:rsid w:val="003B4AC9"/>
    <w:rsid w:val="003C52E4"/>
    <w:rsid w:val="003D28FE"/>
    <w:rsid w:val="003D7DDD"/>
    <w:rsid w:val="003E2522"/>
    <w:rsid w:val="003F101F"/>
    <w:rsid w:val="003F450F"/>
    <w:rsid w:val="003F7061"/>
    <w:rsid w:val="003F7BE2"/>
    <w:rsid w:val="00405094"/>
    <w:rsid w:val="00414A35"/>
    <w:rsid w:val="00417B51"/>
    <w:rsid w:val="00427EE9"/>
    <w:rsid w:val="00452807"/>
    <w:rsid w:val="00454577"/>
    <w:rsid w:val="00466667"/>
    <w:rsid w:val="00466CBC"/>
    <w:rsid w:val="00471995"/>
    <w:rsid w:val="00475A3B"/>
    <w:rsid w:val="004C32BE"/>
    <w:rsid w:val="004C449C"/>
    <w:rsid w:val="004D190C"/>
    <w:rsid w:val="004D6EA9"/>
    <w:rsid w:val="004E1012"/>
    <w:rsid w:val="004E51C6"/>
    <w:rsid w:val="004F2773"/>
    <w:rsid w:val="004F32EA"/>
    <w:rsid w:val="004F7A96"/>
    <w:rsid w:val="00516999"/>
    <w:rsid w:val="00520DED"/>
    <w:rsid w:val="00527062"/>
    <w:rsid w:val="005274D5"/>
    <w:rsid w:val="0052769B"/>
    <w:rsid w:val="0053297B"/>
    <w:rsid w:val="005524BC"/>
    <w:rsid w:val="005600BC"/>
    <w:rsid w:val="0057655A"/>
    <w:rsid w:val="00583F18"/>
    <w:rsid w:val="005C1116"/>
    <w:rsid w:val="005C5391"/>
    <w:rsid w:val="00602F93"/>
    <w:rsid w:val="00604B5B"/>
    <w:rsid w:val="006058F4"/>
    <w:rsid w:val="0062096B"/>
    <w:rsid w:val="0062444C"/>
    <w:rsid w:val="0063203B"/>
    <w:rsid w:val="00641DF9"/>
    <w:rsid w:val="006539BF"/>
    <w:rsid w:val="00661A01"/>
    <w:rsid w:val="0066275E"/>
    <w:rsid w:val="00665E9E"/>
    <w:rsid w:val="00666681"/>
    <w:rsid w:val="006B344A"/>
    <w:rsid w:val="006C4347"/>
    <w:rsid w:val="006C72F9"/>
    <w:rsid w:val="006D3785"/>
    <w:rsid w:val="006D4C58"/>
    <w:rsid w:val="006E089E"/>
    <w:rsid w:val="006E79FC"/>
    <w:rsid w:val="006F1BD9"/>
    <w:rsid w:val="006F1E15"/>
    <w:rsid w:val="006F220F"/>
    <w:rsid w:val="00700B84"/>
    <w:rsid w:val="007025D7"/>
    <w:rsid w:val="007133A0"/>
    <w:rsid w:val="00723D17"/>
    <w:rsid w:val="00732EED"/>
    <w:rsid w:val="00736E92"/>
    <w:rsid w:val="0076386E"/>
    <w:rsid w:val="007640DF"/>
    <w:rsid w:val="00774CFE"/>
    <w:rsid w:val="00775945"/>
    <w:rsid w:val="007760EB"/>
    <w:rsid w:val="0078253D"/>
    <w:rsid w:val="00794163"/>
    <w:rsid w:val="00794B9E"/>
    <w:rsid w:val="007A5760"/>
    <w:rsid w:val="007C6DA7"/>
    <w:rsid w:val="007E123B"/>
    <w:rsid w:val="007F4B30"/>
    <w:rsid w:val="007F4B8D"/>
    <w:rsid w:val="00803907"/>
    <w:rsid w:val="00807421"/>
    <w:rsid w:val="00820592"/>
    <w:rsid w:val="00824002"/>
    <w:rsid w:val="00842367"/>
    <w:rsid w:val="008466C0"/>
    <w:rsid w:val="00852318"/>
    <w:rsid w:val="008545B8"/>
    <w:rsid w:val="00861D00"/>
    <w:rsid w:val="00872C5B"/>
    <w:rsid w:val="008763BA"/>
    <w:rsid w:val="0088081B"/>
    <w:rsid w:val="00883BD0"/>
    <w:rsid w:val="0088550C"/>
    <w:rsid w:val="008B1062"/>
    <w:rsid w:val="008B4669"/>
    <w:rsid w:val="008C1E0F"/>
    <w:rsid w:val="008C3AC9"/>
    <w:rsid w:val="008C6B70"/>
    <w:rsid w:val="008D17C6"/>
    <w:rsid w:val="008E66A4"/>
    <w:rsid w:val="008F2C1B"/>
    <w:rsid w:val="00903F93"/>
    <w:rsid w:val="00924027"/>
    <w:rsid w:val="00931F3B"/>
    <w:rsid w:val="00934444"/>
    <w:rsid w:val="00937D4E"/>
    <w:rsid w:val="009404E9"/>
    <w:rsid w:val="00942006"/>
    <w:rsid w:val="00954502"/>
    <w:rsid w:val="00974627"/>
    <w:rsid w:val="009A170E"/>
    <w:rsid w:val="009A2D6F"/>
    <w:rsid w:val="009C1D12"/>
    <w:rsid w:val="009D3B6C"/>
    <w:rsid w:val="009F5F76"/>
    <w:rsid w:val="009F7C71"/>
    <w:rsid w:val="00A01413"/>
    <w:rsid w:val="00A05719"/>
    <w:rsid w:val="00A06317"/>
    <w:rsid w:val="00A064A4"/>
    <w:rsid w:val="00A11646"/>
    <w:rsid w:val="00A16AE8"/>
    <w:rsid w:val="00A16E46"/>
    <w:rsid w:val="00A42953"/>
    <w:rsid w:val="00A455CE"/>
    <w:rsid w:val="00A47B4E"/>
    <w:rsid w:val="00A527B8"/>
    <w:rsid w:val="00A55550"/>
    <w:rsid w:val="00A61C32"/>
    <w:rsid w:val="00A64C8F"/>
    <w:rsid w:val="00A71121"/>
    <w:rsid w:val="00A71AD3"/>
    <w:rsid w:val="00A7293E"/>
    <w:rsid w:val="00A8065C"/>
    <w:rsid w:val="00A80817"/>
    <w:rsid w:val="00A9189B"/>
    <w:rsid w:val="00A930F1"/>
    <w:rsid w:val="00AA525E"/>
    <w:rsid w:val="00AB1D71"/>
    <w:rsid w:val="00AB57FD"/>
    <w:rsid w:val="00AC4683"/>
    <w:rsid w:val="00AC7A0D"/>
    <w:rsid w:val="00AF1077"/>
    <w:rsid w:val="00AF5DEC"/>
    <w:rsid w:val="00B01B76"/>
    <w:rsid w:val="00B03101"/>
    <w:rsid w:val="00B22EE1"/>
    <w:rsid w:val="00B33188"/>
    <w:rsid w:val="00B34718"/>
    <w:rsid w:val="00B36D76"/>
    <w:rsid w:val="00B42A15"/>
    <w:rsid w:val="00B5141D"/>
    <w:rsid w:val="00B62219"/>
    <w:rsid w:val="00B63695"/>
    <w:rsid w:val="00B655A0"/>
    <w:rsid w:val="00B73D5E"/>
    <w:rsid w:val="00B74708"/>
    <w:rsid w:val="00B82655"/>
    <w:rsid w:val="00BA023C"/>
    <w:rsid w:val="00BA279D"/>
    <w:rsid w:val="00BA2DCC"/>
    <w:rsid w:val="00BB7D8E"/>
    <w:rsid w:val="00BC0019"/>
    <w:rsid w:val="00BC0BA2"/>
    <w:rsid w:val="00BE47F5"/>
    <w:rsid w:val="00BE637B"/>
    <w:rsid w:val="00BF2DE2"/>
    <w:rsid w:val="00C01E76"/>
    <w:rsid w:val="00C03A4D"/>
    <w:rsid w:val="00C16BC5"/>
    <w:rsid w:val="00C254A2"/>
    <w:rsid w:val="00C4457B"/>
    <w:rsid w:val="00C465CD"/>
    <w:rsid w:val="00C63A12"/>
    <w:rsid w:val="00C67116"/>
    <w:rsid w:val="00C72438"/>
    <w:rsid w:val="00C82B2B"/>
    <w:rsid w:val="00C87695"/>
    <w:rsid w:val="00C908FF"/>
    <w:rsid w:val="00C95331"/>
    <w:rsid w:val="00C968C2"/>
    <w:rsid w:val="00CA298E"/>
    <w:rsid w:val="00CB2AF3"/>
    <w:rsid w:val="00CB49CE"/>
    <w:rsid w:val="00CB572E"/>
    <w:rsid w:val="00CD03BD"/>
    <w:rsid w:val="00CD2063"/>
    <w:rsid w:val="00CD295E"/>
    <w:rsid w:val="00CE3BD4"/>
    <w:rsid w:val="00CE7FD2"/>
    <w:rsid w:val="00CF2961"/>
    <w:rsid w:val="00CF5A15"/>
    <w:rsid w:val="00D00165"/>
    <w:rsid w:val="00D023E4"/>
    <w:rsid w:val="00D02753"/>
    <w:rsid w:val="00D051BE"/>
    <w:rsid w:val="00D06172"/>
    <w:rsid w:val="00D10BFF"/>
    <w:rsid w:val="00D27F3A"/>
    <w:rsid w:val="00D51D5E"/>
    <w:rsid w:val="00D5357A"/>
    <w:rsid w:val="00D53B85"/>
    <w:rsid w:val="00D612A8"/>
    <w:rsid w:val="00D7606F"/>
    <w:rsid w:val="00D76415"/>
    <w:rsid w:val="00D81A7A"/>
    <w:rsid w:val="00D9022A"/>
    <w:rsid w:val="00D96432"/>
    <w:rsid w:val="00DA3580"/>
    <w:rsid w:val="00DA42C3"/>
    <w:rsid w:val="00DA43EC"/>
    <w:rsid w:val="00DA65CE"/>
    <w:rsid w:val="00DC126B"/>
    <w:rsid w:val="00DC3479"/>
    <w:rsid w:val="00DC5CB4"/>
    <w:rsid w:val="00DD0300"/>
    <w:rsid w:val="00DE3146"/>
    <w:rsid w:val="00E361D9"/>
    <w:rsid w:val="00E43E97"/>
    <w:rsid w:val="00E465D4"/>
    <w:rsid w:val="00E51945"/>
    <w:rsid w:val="00E5652C"/>
    <w:rsid w:val="00E56535"/>
    <w:rsid w:val="00E61FD3"/>
    <w:rsid w:val="00E64683"/>
    <w:rsid w:val="00E76FB3"/>
    <w:rsid w:val="00E81BAC"/>
    <w:rsid w:val="00E92E67"/>
    <w:rsid w:val="00EB12E3"/>
    <w:rsid w:val="00EC4474"/>
    <w:rsid w:val="00ED0649"/>
    <w:rsid w:val="00ED589F"/>
    <w:rsid w:val="00EF163B"/>
    <w:rsid w:val="00EF3C90"/>
    <w:rsid w:val="00EF68B9"/>
    <w:rsid w:val="00F1329D"/>
    <w:rsid w:val="00F16D7E"/>
    <w:rsid w:val="00F372BE"/>
    <w:rsid w:val="00F45484"/>
    <w:rsid w:val="00F50623"/>
    <w:rsid w:val="00F50B07"/>
    <w:rsid w:val="00F722D4"/>
    <w:rsid w:val="00F810E7"/>
    <w:rsid w:val="00F8768C"/>
    <w:rsid w:val="00FA68F7"/>
    <w:rsid w:val="00FA7851"/>
    <w:rsid w:val="00FB1295"/>
    <w:rsid w:val="00FB132B"/>
    <w:rsid w:val="00FB261D"/>
    <w:rsid w:val="00FD06C7"/>
    <w:rsid w:val="00FD17CC"/>
    <w:rsid w:val="00FE28B5"/>
    <w:rsid w:val="00FE2FBB"/>
    <w:rsid w:val="00FF339A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BED1C-20BE-4791-82D9-64060E56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968C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68C2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9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ahoma">
    <w:name w:val="Body text (2) + Tahoma"/>
    <w:aliases w:val="13 pt"/>
    <w:basedOn w:val="Bodytext2"/>
    <w:rsid w:val="00C968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9">
    <w:name w:val="Body text (9)_"/>
    <w:basedOn w:val="DefaultParagraphFont"/>
    <w:link w:val="Bodytext9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C9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0">
    <w:name w:val="Body text (10)_"/>
    <w:basedOn w:val="DefaultParagraphFont"/>
    <w:link w:val="Bodytext10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Heading23">
    <w:name w:val="Heading #2 (3)_"/>
    <w:basedOn w:val="DefaultParagraphFont"/>
    <w:link w:val="Heading23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3Spacing2pt">
    <w:name w:val="Heading #2 (3) + Spacing 2 pt"/>
    <w:basedOn w:val="Heading23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3Spacing2pt0">
    <w:name w:val="Heading #2 (3) + Spacing 2 pt"/>
    <w:basedOn w:val="Heading23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1">
    <w:name w:val="Body text (4)"/>
    <w:basedOn w:val="Bodytext4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C9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C968C2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968C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C968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968C2"/>
    <w:pPr>
      <w:shd w:val="clear" w:color="auto" w:fill="FFFFFF"/>
      <w:spacing w:line="0" w:lineRule="atLeast"/>
      <w:ind w:hanging="14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C968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90">
    <w:name w:val="Body text (9)"/>
    <w:basedOn w:val="Normal"/>
    <w:link w:val="Bodytext9"/>
    <w:rsid w:val="00C968C2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968C2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00">
    <w:name w:val="Body text (10)"/>
    <w:basedOn w:val="Normal"/>
    <w:link w:val="Bodytext10"/>
    <w:rsid w:val="00C968C2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Heading230">
    <w:name w:val="Heading #2 (3)"/>
    <w:basedOn w:val="Normal"/>
    <w:link w:val="Heading23"/>
    <w:rsid w:val="00C968C2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3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34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2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4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43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438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3318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18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3318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1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AC2F4-B6A6-42DE-B763-D685B9F9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8226</Words>
  <Characters>46892</Characters>
  <Application>Microsoft Office Word</Application>
  <DocSecurity>0</DocSecurity>
  <Lines>390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Soghomonyan</dc:creator>
  <cp:lastModifiedBy>Tatevik</cp:lastModifiedBy>
  <cp:revision>4</cp:revision>
  <cp:lastPrinted>2020-03-17T05:34:00Z</cp:lastPrinted>
  <dcterms:created xsi:type="dcterms:W3CDTF">2019-04-16T10:37:00Z</dcterms:created>
  <dcterms:modified xsi:type="dcterms:W3CDTF">2020-03-17T06:08:00Z</dcterms:modified>
</cp:coreProperties>
</file>