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753" w:rsidRPr="00F60AE6" w:rsidRDefault="00894645" w:rsidP="00ED0C32">
      <w:pPr>
        <w:pStyle w:val="Bodytext20"/>
        <w:shd w:val="clear" w:color="auto" w:fill="auto"/>
        <w:spacing w:after="160" w:line="360" w:lineRule="auto"/>
        <w:ind w:left="5103"/>
        <w:jc w:val="center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t>ՀԱՍՏԱՏՎԱԾ Է</w:t>
      </w:r>
    </w:p>
    <w:p w:rsidR="00894645" w:rsidRPr="00F60AE6" w:rsidRDefault="00894645" w:rsidP="00ED0C32">
      <w:pPr>
        <w:pStyle w:val="Bodytext20"/>
        <w:shd w:val="clear" w:color="auto" w:fill="auto"/>
        <w:spacing w:after="160" w:line="360" w:lineRule="auto"/>
        <w:ind w:left="5103"/>
        <w:jc w:val="center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t>Եվրասիական տնտեսական բարձրագույն խորհրդի</w:t>
      </w:r>
    </w:p>
    <w:p w:rsidR="00894645" w:rsidRPr="00F60AE6" w:rsidRDefault="00894645" w:rsidP="009D1BFF">
      <w:pPr>
        <w:pStyle w:val="Bodytext20"/>
        <w:shd w:val="clear" w:color="auto" w:fill="auto"/>
        <w:tabs>
          <w:tab w:val="left" w:pos="5954"/>
          <w:tab w:val="left" w:pos="7371"/>
        </w:tabs>
        <w:spacing w:after="160" w:line="360" w:lineRule="auto"/>
        <w:ind w:left="5103"/>
        <w:jc w:val="center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t>20</w:t>
      </w:r>
      <w:r w:rsidR="00DC1568" w:rsidRPr="00F60AE6">
        <w:rPr>
          <w:rFonts w:ascii="Sylfaen" w:hAnsi="Sylfaen"/>
          <w:sz w:val="24"/>
        </w:rPr>
        <w:t xml:space="preserve"> </w:t>
      </w:r>
      <w:r w:rsidRPr="00F60AE6">
        <w:rPr>
          <w:rFonts w:ascii="Sylfaen" w:hAnsi="Sylfaen"/>
          <w:sz w:val="24"/>
        </w:rPr>
        <w:t>թվականի</w:t>
      </w:r>
      <w:r w:rsidR="009D1BFF" w:rsidRPr="00F60AE6">
        <w:rPr>
          <w:rFonts w:ascii="Sylfaen" w:hAnsi="Sylfaen"/>
          <w:sz w:val="24"/>
        </w:rPr>
        <w:tab/>
      </w:r>
      <w:r w:rsidRPr="00F60AE6">
        <w:rPr>
          <w:rFonts w:ascii="Sylfaen" w:hAnsi="Sylfaen"/>
          <w:sz w:val="24"/>
        </w:rPr>
        <w:t xml:space="preserve">ի </w:t>
      </w:r>
      <w:r w:rsidR="009D1BFF" w:rsidRPr="00F60AE6">
        <w:rPr>
          <w:rFonts w:ascii="Sylfaen" w:hAnsi="Sylfaen"/>
          <w:sz w:val="24"/>
        </w:rPr>
        <w:br/>
      </w:r>
      <w:r w:rsidRPr="00F60AE6">
        <w:rPr>
          <w:rFonts w:ascii="Sylfaen" w:hAnsi="Sylfaen"/>
          <w:sz w:val="24"/>
        </w:rPr>
        <w:t>թիվ</w:t>
      </w:r>
      <w:r w:rsidR="009D1BFF" w:rsidRPr="00F60AE6">
        <w:rPr>
          <w:rFonts w:ascii="Sylfaen" w:hAnsi="Sylfaen"/>
          <w:sz w:val="24"/>
        </w:rPr>
        <w:tab/>
      </w:r>
      <w:r w:rsidRPr="00F60AE6">
        <w:rPr>
          <w:rFonts w:ascii="Sylfaen" w:hAnsi="Sylfaen"/>
          <w:sz w:val="24"/>
        </w:rPr>
        <w:t>որոշմամբ</w:t>
      </w:r>
      <w:bookmarkStart w:id="0" w:name="bookmark4"/>
    </w:p>
    <w:p w:rsidR="00894645" w:rsidRPr="00F60AE6" w:rsidRDefault="00894645" w:rsidP="00ED0C32">
      <w:pPr>
        <w:pStyle w:val="Bodytext20"/>
        <w:shd w:val="clear" w:color="auto" w:fill="auto"/>
        <w:spacing w:after="160" w:line="360" w:lineRule="auto"/>
        <w:jc w:val="center"/>
        <w:rPr>
          <w:rFonts w:ascii="Sylfaen" w:hAnsi="Sylfaen"/>
          <w:sz w:val="24"/>
          <w:szCs w:val="24"/>
        </w:rPr>
      </w:pPr>
    </w:p>
    <w:p w:rsidR="007F5753" w:rsidRPr="00F60AE6" w:rsidRDefault="00894645" w:rsidP="00ED0C32">
      <w:pPr>
        <w:pStyle w:val="Bodytext20"/>
        <w:shd w:val="clear" w:color="auto" w:fill="auto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F60AE6">
        <w:rPr>
          <w:rStyle w:val="Heading22Spacing2pt"/>
          <w:rFonts w:ascii="Sylfaen" w:hAnsi="Sylfaen"/>
          <w:spacing w:val="0"/>
          <w:sz w:val="24"/>
        </w:rPr>
        <w:t>ԾՐԱԳԻՐ</w:t>
      </w:r>
      <w:bookmarkEnd w:id="0"/>
    </w:p>
    <w:p w:rsidR="007F5753" w:rsidRPr="00F60AE6" w:rsidRDefault="00894645" w:rsidP="00ED0C32">
      <w:pPr>
        <w:pStyle w:val="Bodytext80"/>
        <w:shd w:val="clear" w:color="auto" w:fill="auto"/>
        <w:spacing w:after="160" w:line="360" w:lineRule="auto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t xml:space="preserve">Եվրասիական տնտեսական միության նավթի </w:t>
      </w:r>
      <w:r w:rsidR="008C324E" w:rsidRPr="00F60AE6">
        <w:rPr>
          <w:rFonts w:ascii="Sylfaen" w:hAnsi="Sylfaen"/>
          <w:sz w:val="24"/>
        </w:rPr>
        <w:br/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նավթամթերքի ընդհանուր շուկաների ձ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>ավորման</w:t>
      </w:r>
    </w:p>
    <w:p w:rsidR="00894645" w:rsidRPr="00F60AE6" w:rsidRDefault="00894645" w:rsidP="00ED0C32">
      <w:pPr>
        <w:pStyle w:val="Bodytext20"/>
        <w:shd w:val="clear" w:color="auto" w:fill="auto"/>
        <w:spacing w:after="160" w:line="360" w:lineRule="auto"/>
        <w:jc w:val="center"/>
        <w:rPr>
          <w:rFonts w:ascii="Sylfaen" w:hAnsi="Sylfaen"/>
          <w:sz w:val="24"/>
          <w:szCs w:val="24"/>
        </w:rPr>
      </w:pPr>
    </w:p>
    <w:p w:rsidR="007F5753" w:rsidRPr="00F60AE6" w:rsidRDefault="00894645" w:rsidP="00ED0C32">
      <w:pPr>
        <w:pStyle w:val="Bodytext20"/>
        <w:shd w:val="clear" w:color="auto" w:fill="auto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t>I. Ընդհանուր դրույթներ</w:t>
      </w:r>
    </w:p>
    <w:p w:rsidR="00894645" w:rsidRPr="00F60AE6" w:rsidRDefault="00894645" w:rsidP="00ED0C32">
      <w:pPr>
        <w:pStyle w:val="Bodytext20"/>
        <w:shd w:val="clear" w:color="auto" w:fill="auto"/>
        <w:spacing w:after="160" w:line="360" w:lineRule="auto"/>
        <w:jc w:val="center"/>
        <w:rPr>
          <w:rFonts w:ascii="Sylfaen" w:hAnsi="Sylfaen"/>
          <w:sz w:val="24"/>
          <w:szCs w:val="24"/>
        </w:rPr>
      </w:pPr>
    </w:p>
    <w:p w:rsidR="007F5753" w:rsidRPr="00F60AE6" w:rsidRDefault="00894645" w:rsidP="00ED0C32">
      <w:pPr>
        <w:pStyle w:val="Bodytext20"/>
        <w:shd w:val="clear" w:color="auto" w:fill="auto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t>1. Ծրագրի մշակման հիմքը</w:t>
      </w:r>
    </w:p>
    <w:p w:rsidR="007F5753" w:rsidRPr="00F60AE6" w:rsidRDefault="00ED0C32" w:rsidP="008C324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t>1.</w:t>
      </w:r>
      <w:r w:rsidRPr="00F60AE6">
        <w:rPr>
          <w:rFonts w:ascii="Sylfaen" w:hAnsi="Sylfaen"/>
          <w:sz w:val="24"/>
        </w:rPr>
        <w:tab/>
      </w:r>
      <w:r w:rsidR="00894645" w:rsidRPr="00F60AE6">
        <w:rPr>
          <w:rFonts w:ascii="Sylfaen" w:hAnsi="Sylfaen"/>
          <w:sz w:val="24"/>
        </w:rPr>
        <w:t xml:space="preserve">Սույն ծրագիրը մշակվել է «Եվրասիական տնտեսական միության մասին» 2014 թվականի մայիսի 29-ի պայմանագրի (այսուհետ՝ Պայմանագիր) 84-րդ հոդվածին համապատասխան՝ հաշվի առնելով Պայմանագրի 79-րդ հոդվածի դրույթները, «Նավթի 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նավթամթերքի ընդհանուր շուկաների կազմակերպման, կառավարման, գործունեության 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զարգացման կարգի մասին» արձանագրությունը (Պայմանագրի թիվ 23 հավելված) 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Եվրասիական տնտեսական բարձրագույն խորհրդի 2016 թվականի մայիսի 31-ի թիվ 8 որոշմամբ հաստատված՝ Եվրասիական տնտեսական միության նավթի 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նավթամթերքի ընդհանուր շուկաների ձ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>ավորման հայեցակարգը (այսուհետ՝ Հայեցակարգ):</w:t>
      </w:r>
    </w:p>
    <w:p w:rsidR="008C324E" w:rsidRPr="00F60AE6" w:rsidRDefault="008C324E">
      <w:pPr>
        <w:rPr>
          <w:rFonts w:ascii="Sylfaen" w:eastAsia="Times New Roman" w:hAnsi="Sylfaen" w:cs="Times New Roman"/>
        </w:rPr>
      </w:pPr>
      <w:r w:rsidRPr="00F60AE6">
        <w:rPr>
          <w:rFonts w:ascii="Sylfaen" w:hAnsi="Sylfaen"/>
        </w:rPr>
        <w:br w:type="page"/>
      </w:r>
    </w:p>
    <w:p w:rsidR="007F5753" w:rsidRPr="00F60AE6" w:rsidRDefault="00ED0C32" w:rsidP="00ED0C32">
      <w:pPr>
        <w:pStyle w:val="Bodytext20"/>
        <w:shd w:val="clear" w:color="auto" w:fill="auto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lastRenderedPageBreak/>
        <w:t>2.</w:t>
      </w:r>
      <w:r w:rsidRPr="00F60AE6">
        <w:rPr>
          <w:rFonts w:ascii="Sylfaen" w:hAnsi="Sylfaen"/>
          <w:sz w:val="24"/>
        </w:rPr>
        <w:tab/>
      </w:r>
      <w:r w:rsidR="00894645" w:rsidRPr="00F60AE6">
        <w:rPr>
          <w:rFonts w:ascii="Sylfaen" w:hAnsi="Sylfaen"/>
          <w:sz w:val="24"/>
        </w:rPr>
        <w:t>Սահմանումները</w:t>
      </w:r>
    </w:p>
    <w:p w:rsidR="007F5753" w:rsidRPr="00F60AE6" w:rsidRDefault="00ED0C32" w:rsidP="008C324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t>2.</w:t>
      </w:r>
      <w:r w:rsidRPr="00F60AE6">
        <w:rPr>
          <w:rFonts w:ascii="Sylfaen" w:hAnsi="Sylfaen"/>
          <w:sz w:val="24"/>
        </w:rPr>
        <w:tab/>
      </w:r>
      <w:r w:rsidR="00894645" w:rsidRPr="00F60AE6">
        <w:rPr>
          <w:rFonts w:ascii="Sylfaen" w:hAnsi="Sylfaen"/>
          <w:sz w:val="24"/>
        </w:rPr>
        <w:t>Սույն ծրագրի նպատակներով օգտագործվում են հասկացություններ, որոնք ունեն հետ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>յալ իմաստը՝</w:t>
      </w:r>
    </w:p>
    <w:p w:rsidR="007F5753" w:rsidRPr="00F60AE6" w:rsidRDefault="00894645" w:rsidP="00ED0C32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t xml:space="preserve">«նավթի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նավթամթերքի բորսային սակարկություններ»՝ նավթի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նավթամթերքի սակարկություններ, որոնք անցկացվում են նավթի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նավթամթերքի բորսային սակարկություններ անցկացնելու կանոններին համապատասխան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ուղղված են նավթի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նավթամթերքի հետ կապված գործարքների կատարմանը՝ միասնական բորսային տարածքի շրջանակներում բորսային սակարկությունների օպերատորի առ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>տրային համակարգ ներկայացրած հայտերի հիման վրա.</w:t>
      </w:r>
    </w:p>
    <w:p w:rsidR="007F5753" w:rsidRPr="00F60AE6" w:rsidRDefault="00894645" w:rsidP="00ED0C32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t xml:space="preserve">«նավթի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նավթամթերքի տրանսպորտային փոխադրման համակարգերի հասանելիություն»՝ նավթի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նավթամթերքի տրանսպորտային փոխադրման համակարգերի օպերատորների կողմից կառավարվող՝ նավթի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նավթամթերքի տրանսպորտային փոխադրման համակարգերն օգտագործելու իրավունքի տրամադրում՝ Եվրասիական տնտեսական միության նավթի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նավթամթերքի ընդհանուր շուկաների շրջանակներում նավթի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նավթամթերքի տրանսպորտային փոխադրման համար.</w:t>
      </w:r>
    </w:p>
    <w:p w:rsidR="007F5753" w:rsidRPr="00F60AE6" w:rsidRDefault="00894645" w:rsidP="00ED0C32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t xml:space="preserve">«միասնական բորսային տարածք»՝ բորսային սակարկությունների օպերատորների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Եվրասիական տնտեսական միության նավթի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նավթամթերքի ընդհանուր շուկաների մասնակիցների միջ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նավթի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նավթամթերքի հետ կապված բորսային գործարքների կատարմանն առնչվող տեղեկատվական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տեխնոլոգիական հարաբերությունների ամբողջություն.</w:t>
      </w:r>
    </w:p>
    <w:p w:rsidR="007F5753" w:rsidRPr="00F60AE6" w:rsidRDefault="00894645" w:rsidP="008C324E">
      <w:pPr>
        <w:pStyle w:val="Bodytext20"/>
        <w:shd w:val="clear" w:color="auto" w:fill="auto"/>
        <w:spacing w:after="160" w:line="372" w:lineRule="auto"/>
        <w:ind w:right="-6" w:firstLine="567"/>
        <w:jc w:val="both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t xml:space="preserve">«նավթի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նավթամթերքի միջպետական տրանսպորտային փոխադրում»՝ նավթի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նավթամթերքի տեղափոխում ցանկացած եղանակով՝ Եվրասիական տնտեսական միության մեկ անդամ պետության իրավասության տակ գտնվող ընդունման կետից մինչ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Եվրասիական տնտեսական միության մյուս անդամ պետության իրավասության տակ գտնվող հանձնման կետը (կամ դրա միջով) կամ մինչ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Եվրասիական տնտեսական միության անդամ պետության իրավասության </w:t>
      </w:r>
      <w:r w:rsidRPr="00F60AE6">
        <w:rPr>
          <w:rFonts w:ascii="Sylfaen" w:hAnsi="Sylfaen"/>
          <w:sz w:val="24"/>
        </w:rPr>
        <w:lastRenderedPageBreak/>
        <w:t>տակ չգտնվող հանձնման կետը (կամ դրա միջով)</w:t>
      </w:r>
      <w:r w:rsidR="00412176" w:rsidRPr="00F60AE6">
        <w:rPr>
          <w:rFonts w:ascii="Sylfaen" w:hAnsi="Sylfaen"/>
          <w:sz w:val="24"/>
        </w:rPr>
        <w:t>՝</w:t>
      </w:r>
      <w:r w:rsidRPr="00F60AE6">
        <w:rPr>
          <w:rFonts w:ascii="Sylfaen" w:hAnsi="Sylfaen"/>
          <w:sz w:val="24"/>
        </w:rPr>
        <w:t xml:space="preserve"> պայմանով, որ այդ տեղափոխումն իրականացվում է Եվրասիական տնտեսական միության առնվազն 2 անդամ պետությունների տարածքներով.</w:t>
      </w:r>
    </w:p>
    <w:p w:rsidR="007F5753" w:rsidRPr="00F60AE6" w:rsidRDefault="00894645" w:rsidP="008C324E">
      <w:pPr>
        <w:pStyle w:val="Bodytext20"/>
        <w:shd w:val="clear" w:color="auto" w:fill="auto"/>
        <w:spacing w:after="160" w:line="372" w:lineRule="auto"/>
        <w:ind w:right="-6" w:firstLine="567"/>
        <w:jc w:val="both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t xml:space="preserve">«թողունակություն»՝ նավթի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նավթամթերքի հնարավոր առավելագույն քանակություն, որը կարելի է փոխադրել խողովակաշարերի համակարգով կամ դրա հատվածամասով ժամանակի մեկ միավորում՝ հաշվի առնելով նավթի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(կամ) նավթամթերքի ֆիզիկական հատկությունները, համապատասխան տեխնիկական նորմերը, այդ համակարգի կամ դրա հատվածամասի տեխնոլոգիական սարքավորումների հատկանիշները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վիճակը.</w:t>
      </w:r>
    </w:p>
    <w:p w:rsidR="007F5753" w:rsidRPr="00F60AE6" w:rsidRDefault="00894645" w:rsidP="008C324E">
      <w:pPr>
        <w:pStyle w:val="Bodytext20"/>
        <w:shd w:val="clear" w:color="auto" w:fill="auto"/>
        <w:spacing w:after="160" w:line="372" w:lineRule="auto"/>
        <w:ind w:right="-6" w:firstLine="567"/>
        <w:jc w:val="both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t xml:space="preserve">«նավթի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նավթամթերքի իրացում»՝ նավթի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նավթամթերքի նկատմամբ սեփականության իրավունքի փոխանցում վճարովի հիմունքով (այդ թվում՝ ապրանքների փոխանակում).</w:t>
      </w:r>
    </w:p>
    <w:p w:rsidR="007F5753" w:rsidRPr="00F60AE6" w:rsidRDefault="00894645" w:rsidP="008C324E">
      <w:pPr>
        <w:pStyle w:val="Bodytext20"/>
        <w:shd w:val="clear" w:color="auto" w:fill="auto"/>
        <w:spacing w:after="160" w:line="372" w:lineRule="auto"/>
        <w:ind w:right="-6" w:firstLine="567"/>
        <w:jc w:val="both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t xml:space="preserve">«նավթի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նավթամթերքի տրանսպորտային փոխադրման տեխնիկական հնարավորություններ»՝ նավթի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նավթամթերքի հնարավոր առավելագույն քանակություն, որը կարելի է փոխադրել նավթի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նավթամթերքի տրանսպորտային փոխադրման համակարգով ընդունման կետից մինչ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հանձնման կետ որոշակի ժամանակահատվածում տեխնոլոգիական ռեժիմների պահպանման պայմանով՝ հաշվի առնելով նավթի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նավթամթերքի տրանսպորտային փոխադրման համակարգի յուրաքանչյուր տեխնոլոգիական հատվածամասի թողունակությունը մեկ օրում, նավթի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(կամ) նավթամթերքի ֆիզիկական հատկությունները, ինչպես նա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այդ համակարգի կամ դրա հատվածամասի տեխնոլոգիական սարքավորումների վիճակը.</w:t>
      </w:r>
    </w:p>
    <w:p w:rsidR="007F5753" w:rsidRPr="00F60AE6" w:rsidRDefault="00894645" w:rsidP="008C324E">
      <w:pPr>
        <w:pStyle w:val="Bodytext20"/>
        <w:shd w:val="clear" w:color="auto" w:fill="auto"/>
        <w:spacing w:after="160" w:line="372" w:lineRule="auto"/>
        <w:ind w:right="-6" w:firstLine="567"/>
        <w:jc w:val="both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t xml:space="preserve">«նավթի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նավթամթերքի առ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տուր»՝ նավթի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նավթամթերքի իրացմանն առնչվող ձեռնարկատիրական գործունեություն.</w:t>
      </w:r>
    </w:p>
    <w:p w:rsidR="007F5753" w:rsidRPr="00F60AE6" w:rsidRDefault="00894645" w:rsidP="008C324E">
      <w:pPr>
        <w:pStyle w:val="Bodytext20"/>
        <w:shd w:val="clear" w:color="auto" w:fill="auto"/>
        <w:spacing w:after="160" w:line="372" w:lineRule="auto"/>
        <w:ind w:right="-6" w:firstLine="567"/>
        <w:jc w:val="both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t xml:space="preserve">«գնային ցուցիչներ»՝ նավթի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նավթամթերքի գները, որոնք հաշվարկվել են միասնական բորսային տարածքի շրջանակներում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(կամ) նավթի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նավթամթերքի արտաբորսային շուկաներում որոշակի ժամանակահատվածում </w:t>
      </w:r>
      <w:r w:rsidRPr="00F60AE6">
        <w:rPr>
          <w:rFonts w:ascii="Sylfaen" w:hAnsi="Sylfaen"/>
          <w:sz w:val="24"/>
        </w:rPr>
        <w:lastRenderedPageBreak/>
        <w:t>կատարված գործարքների գների հիման վրա՝ Եվրասիական տնտեսական միության անդամ պետությունների կողմից հաստատվող մեթոդիկաների օգտագործմամբ:</w:t>
      </w:r>
    </w:p>
    <w:p w:rsidR="007F5753" w:rsidRPr="00F60AE6" w:rsidRDefault="00894645" w:rsidP="00ED0C32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t xml:space="preserve">Սույն ծրագրում օգտագործվող մյուս հասկացությունները կիրառվում են Պայմանագրով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Հայեցակարգով սահմանված իմաստներով:</w:t>
      </w:r>
    </w:p>
    <w:p w:rsidR="00894645" w:rsidRPr="00F60AE6" w:rsidRDefault="00894645" w:rsidP="00ED0C32">
      <w:pPr>
        <w:pStyle w:val="Bodytext20"/>
        <w:shd w:val="clear" w:color="auto" w:fill="auto"/>
        <w:spacing w:after="160" w:line="360" w:lineRule="auto"/>
        <w:jc w:val="center"/>
        <w:rPr>
          <w:rFonts w:ascii="Sylfaen" w:hAnsi="Sylfaen"/>
          <w:sz w:val="24"/>
          <w:szCs w:val="24"/>
        </w:rPr>
      </w:pPr>
    </w:p>
    <w:p w:rsidR="007F5753" w:rsidRPr="00F60AE6" w:rsidRDefault="00894645" w:rsidP="00ED0C32">
      <w:pPr>
        <w:pStyle w:val="Bodytext20"/>
        <w:shd w:val="clear" w:color="auto" w:fill="auto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t xml:space="preserve">3. Ծրագրի նպատակները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խնդիրները</w:t>
      </w:r>
    </w:p>
    <w:p w:rsidR="007F5753" w:rsidRPr="00F60AE6" w:rsidRDefault="00ED0C32" w:rsidP="008C324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t>3.</w:t>
      </w:r>
      <w:r w:rsidRPr="00F60AE6">
        <w:rPr>
          <w:rFonts w:ascii="Sylfaen" w:hAnsi="Sylfaen"/>
          <w:sz w:val="24"/>
        </w:rPr>
        <w:tab/>
      </w:r>
      <w:r w:rsidR="00894645" w:rsidRPr="00F60AE6">
        <w:rPr>
          <w:rFonts w:ascii="Sylfaen" w:hAnsi="Sylfaen"/>
          <w:sz w:val="24"/>
        </w:rPr>
        <w:t>Սույն ծրագրի նպատակներն են՝</w:t>
      </w:r>
    </w:p>
    <w:p w:rsidR="007F5753" w:rsidRPr="00F60AE6" w:rsidRDefault="00DC1568" w:rsidP="008C324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t>1)</w:t>
      </w:r>
      <w:r w:rsidRPr="00F60AE6">
        <w:rPr>
          <w:rFonts w:ascii="Sylfaen" w:hAnsi="Sylfaen"/>
          <w:sz w:val="24"/>
        </w:rPr>
        <w:tab/>
      </w:r>
      <w:r w:rsidR="00894645" w:rsidRPr="00F60AE6">
        <w:rPr>
          <w:rFonts w:ascii="Sylfaen" w:hAnsi="Sylfaen"/>
          <w:sz w:val="24"/>
        </w:rPr>
        <w:t xml:space="preserve">Եվրասիական տնտեսական միության անդամ պետությունների (այսուհետ համապատասխանաբար՝ Միություն, անդամ պետություններ) պատրաստականության ապահովումը Միության նավթի 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նավթամթերքի ընդհանուր շուկաներում անդամ պետությունների նավթի 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նավթամթերքի շուկաների սուբյեկտների մասնակցությանը, այդ թվում՝ իրավական 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տնտեսական պայմանների ստեղծումը Միության նավթի 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նավթամթերքի ընդհանուր շուկաների գործունեության համար.</w:t>
      </w:r>
    </w:p>
    <w:p w:rsidR="007F5753" w:rsidRPr="00F60AE6" w:rsidRDefault="00DC1568" w:rsidP="008C324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t>2)</w:t>
      </w:r>
      <w:r w:rsidRPr="00F60AE6">
        <w:rPr>
          <w:rFonts w:ascii="Sylfaen" w:hAnsi="Sylfaen"/>
          <w:sz w:val="24"/>
        </w:rPr>
        <w:tab/>
      </w:r>
      <w:r w:rsidR="00894645" w:rsidRPr="00F60AE6">
        <w:rPr>
          <w:rFonts w:ascii="Sylfaen" w:hAnsi="Sylfaen"/>
          <w:sz w:val="24"/>
        </w:rPr>
        <w:t xml:space="preserve">անդամ պետություններում այնպիսի պայմանների ստեղծման ապահովումը, որոնք անհրաժեշտ են Միության նավթի 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նավթամթերքի ընդհանուր շուկաների ձ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>ավորման մասին միջազգային պայմանագրի իրագործման համար, որն ուժի մեջ է մտնում 2025 թվականի հունվարի 1-ից ոչ ուշ։</w:t>
      </w:r>
    </w:p>
    <w:p w:rsidR="007F5753" w:rsidRPr="00F60AE6" w:rsidRDefault="00ED0C32" w:rsidP="008C324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t>4.</w:t>
      </w:r>
      <w:r w:rsidRPr="00F60AE6">
        <w:rPr>
          <w:rFonts w:ascii="Sylfaen" w:hAnsi="Sylfaen"/>
          <w:sz w:val="24"/>
        </w:rPr>
        <w:tab/>
      </w:r>
      <w:r w:rsidR="00894645" w:rsidRPr="00F60AE6">
        <w:rPr>
          <w:rFonts w:ascii="Sylfaen" w:hAnsi="Sylfaen"/>
          <w:sz w:val="24"/>
        </w:rPr>
        <w:t>Սույն ծրագրի խնդիրներն են`</w:t>
      </w:r>
    </w:p>
    <w:p w:rsidR="008C324E" w:rsidRPr="00F60AE6" w:rsidRDefault="00ED0C32" w:rsidP="008C324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</w:rPr>
      </w:pPr>
      <w:r w:rsidRPr="00F60AE6">
        <w:rPr>
          <w:rFonts w:ascii="Sylfaen" w:hAnsi="Sylfaen"/>
          <w:sz w:val="24"/>
        </w:rPr>
        <w:t>1)</w:t>
      </w:r>
      <w:r w:rsidRPr="00F60AE6">
        <w:rPr>
          <w:rFonts w:ascii="Sylfaen" w:hAnsi="Sylfaen"/>
          <w:sz w:val="24"/>
        </w:rPr>
        <w:tab/>
      </w:r>
      <w:r w:rsidR="00894645" w:rsidRPr="00F60AE6">
        <w:rPr>
          <w:rFonts w:ascii="Sylfaen" w:hAnsi="Sylfaen"/>
          <w:sz w:val="24"/>
        </w:rPr>
        <w:t xml:space="preserve">Միության նավթի 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նավթամթերքի ընդհանուր շուկաների մասնակիցների միջ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նավթի 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նավթամթերքի առ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տրի շուկայական մեխանիզմների ստեղծումը, զարգացումը 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արդյունավետության բարձրացումը, այդ թվում՝ շուկայական գնագոյացման գործիքների, բորսային սակարկությունների օգտագործմամբ 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բարեխիղճ մրցակցության ապահովմամբ.</w:t>
      </w:r>
    </w:p>
    <w:p w:rsidR="008C324E" w:rsidRPr="00F60AE6" w:rsidRDefault="008C324E">
      <w:pPr>
        <w:rPr>
          <w:rFonts w:ascii="Sylfaen" w:eastAsia="Times New Roman" w:hAnsi="Sylfaen" w:cs="Times New Roman"/>
          <w:szCs w:val="30"/>
        </w:rPr>
      </w:pPr>
      <w:r w:rsidRPr="00F60AE6">
        <w:rPr>
          <w:rFonts w:ascii="Sylfaen" w:hAnsi="Sylfaen"/>
        </w:rPr>
        <w:br w:type="page"/>
      </w:r>
    </w:p>
    <w:p w:rsidR="007F5753" w:rsidRPr="00F60AE6" w:rsidRDefault="00DC1568" w:rsidP="008C324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lastRenderedPageBreak/>
        <w:t>2)</w:t>
      </w:r>
      <w:r w:rsidRPr="00F60AE6">
        <w:rPr>
          <w:rFonts w:ascii="Sylfaen" w:hAnsi="Sylfaen"/>
          <w:sz w:val="24"/>
        </w:rPr>
        <w:tab/>
      </w:r>
      <w:r w:rsidR="00894645" w:rsidRPr="00F60AE6">
        <w:rPr>
          <w:rFonts w:ascii="Sylfaen" w:hAnsi="Sylfaen"/>
          <w:sz w:val="24"/>
        </w:rPr>
        <w:t xml:space="preserve">Միության նավթի 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նավթամթերքի ընդհանուր շուկաների մասնակիցների՝ անդամ պետությունների շուկաներին ոչ խտրական հասանելիության ապահովման համար պայմանների ստեղծումը (հաշվի առնելով անդամ պետությունների տնտեսությունների շահերը), անդամ պետությունների միջ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նավթի 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նավթամթերքի առ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տրում քանակական սահմանափակումների 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արտահանման մաքսատուրքերի (համարժեք այլ տուրքերի, հարկերի 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վճարների) վերացումը.</w:t>
      </w:r>
    </w:p>
    <w:p w:rsidR="007F5753" w:rsidRPr="00F60AE6" w:rsidRDefault="00DC1568" w:rsidP="008C324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t>3)</w:t>
      </w:r>
      <w:r w:rsidRPr="00F60AE6">
        <w:rPr>
          <w:rFonts w:ascii="Sylfaen" w:hAnsi="Sylfaen"/>
          <w:sz w:val="24"/>
        </w:rPr>
        <w:tab/>
      </w:r>
      <w:r w:rsidR="00894645" w:rsidRPr="00F60AE6">
        <w:rPr>
          <w:rFonts w:ascii="Sylfaen" w:hAnsi="Sylfaen"/>
          <w:sz w:val="24"/>
        </w:rPr>
        <w:t xml:space="preserve">Միության նավթի 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նավթամթերքի ընդհանուր շուկաների ձ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>ավորման համար անդամ պետությունների օրենսդրության ներդաշնակեցման ապահովումը նավթային ոլորտում՝ հաշվի առնելով անդամ պետությունների միջ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միջազգային պայմանագրերը.</w:t>
      </w:r>
    </w:p>
    <w:p w:rsidR="007F5753" w:rsidRPr="00F60AE6" w:rsidRDefault="00DC1568" w:rsidP="008C324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t>4)</w:t>
      </w:r>
      <w:r w:rsidRPr="00F60AE6">
        <w:rPr>
          <w:rFonts w:ascii="Sylfaen" w:hAnsi="Sylfaen"/>
          <w:sz w:val="24"/>
        </w:rPr>
        <w:tab/>
      </w:r>
      <w:r w:rsidR="00894645" w:rsidRPr="00F60AE6">
        <w:rPr>
          <w:rFonts w:ascii="Sylfaen" w:hAnsi="Sylfaen"/>
          <w:sz w:val="24"/>
        </w:rPr>
        <w:t xml:space="preserve">Միության նավթի 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նավթամթերքի ընդհանուր շուկաների շրջանակներում նավթի 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նավթամթերքի տրանսպորտային փոխադրման ծառայությունների նկատմամբ սակագնի գոյացման (գնագոյացման) ընդհանուր սկզբունքների 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մեթոդների կիրառումը.</w:t>
      </w:r>
    </w:p>
    <w:p w:rsidR="007F5753" w:rsidRPr="00F60AE6" w:rsidRDefault="00DC1568" w:rsidP="008C324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t>5)</w:t>
      </w:r>
      <w:r w:rsidRPr="00F60AE6">
        <w:rPr>
          <w:rFonts w:ascii="Sylfaen" w:hAnsi="Sylfaen"/>
          <w:sz w:val="24"/>
        </w:rPr>
        <w:tab/>
      </w:r>
      <w:r w:rsidR="00894645" w:rsidRPr="00F60AE6">
        <w:rPr>
          <w:rFonts w:ascii="Sylfaen" w:hAnsi="Sylfaen"/>
          <w:sz w:val="24"/>
        </w:rPr>
        <w:t xml:space="preserve">Միության նավթի 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նավթամթերքի ընդհանուր շուկաների գործունեության կանոնների մշակումը.</w:t>
      </w:r>
    </w:p>
    <w:p w:rsidR="007F5753" w:rsidRPr="00F60AE6" w:rsidRDefault="00DC1568" w:rsidP="008C324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t>6)</w:t>
      </w:r>
      <w:r w:rsidRPr="00F60AE6">
        <w:rPr>
          <w:rFonts w:ascii="Sylfaen" w:hAnsi="Sylfaen"/>
          <w:sz w:val="24"/>
        </w:rPr>
        <w:tab/>
      </w:r>
      <w:r w:rsidR="00894645" w:rsidRPr="00F60AE6">
        <w:rPr>
          <w:rFonts w:ascii="Sylfaen" w:hAnsi="Sylfaen"/>
          <w:sz w:val="24"/>
        </w:rPr>
        <w:t>մրցակցության պաշտպանության բնագավառում անդամ պետությունների օրենսդրության պահանջների պահպանման հսկողության ապահովումը</w:t>
      </w:r>
      <w:r w:rsidR="00F30E78" w:rsidRPr="00F60AE6">
        <w:rPr>
          <w:rFonts w:ascii="Sylfaen" w:hAnsi="Sylfaen"/>
          <w:sz w:val="24"/>
        </w:rPr>
        <w:t>,</w:t>
      </w:r>
      <w:r w:rsidR="00894645" w:rsidRPr="00F60AE6">
        <w:rPr>
          <w:rFonts w:ascii="Sylfaen" w:hAnsi="Sylfaen"/>
          <w:sz w:val="24"/>
        </w:rPr>
        <w:t xml:space="preserve"> ներառյալ</w:t>
      </w:r>
      <w:r w:rsidR="00F30E78" w:rsidRPr="00F60AE6">
        <w:rPr>
          <w:rFonts w:ascii="Sylfaen" w:hAnsi="Sylfaen"/>
          <w:sz w:val="24"/>
        </w:rPr>
        <w:t>՝</w:t>
      </w:r>
      <w:r w:rsidR="00894645" w:rsidRPr="00F60AE6">
        <w:rPr>
          <w:rFonts w:ascii="Sylfaen" w:hAnsi="Sylfaen"/>
          <w:sz w:val="24"/>
        </w:rPr>
        <w:t xml:space="preserve"> Միության նավթի 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նավթամթերքի ընդհանուր շուկաների շրջանակներում նավթի 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նավթամթերքի տրանսպորտային փոխադրման ծառայություններ մատուցող տնտեսավարող սուբյեկտների կողմից սակագների (գների) կիրառման հսկողությունը.</w:t>
      </w:r>
    </w:p>
    <w:p w:rsidR="007F5753" w:rsidRPr="00F60AE6" w:rsidRDefault="00DC1568" w:rsidP="008C324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t>7)</w:t>
      </w:r>
      <w:r w:rsidRPr="00F60AE6">
        <w:rPr>
          <w:rFonts w:ascii="Sylfaen" w:hAnsi="Sylfaen"/>
          <w:sz w:val="24"/>
        </w:rPr>
        <w:tab/>
      </w:r>
      <w:r w:rsidR="00894645" w:rsidRPr="00F60AE6">
        <w:rPr>
          <w:rFonts w:ascii="Sylfaen" w:hAnsi="Sylfaen"/>
          <w:sz w:val="24"/>
        </w:rPr>
        <w:t xml:space="preserve">առկա տեխնիկական հնարավորությունների սահմաններում անդամ պետությունների տարածքներում նավթի 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նավթամթերքի տրանսպորտային փոխադրման համակարգով նավթի 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նավթամթերքի երկարաժամկետ տրանսպորտային փոխադրման երաշխավորված իրականացման ապահովումը.</w:t>
      </w:r>
    </w:p>
    <w:p w:rsidR="007F5753" w:rsidRPr="00F60AE6" w:rsidRDefault="00DC1568" w:rsidP="008C324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lastRenderedPageBreak/>
        <w:t>8)</w:t>
      </w:r>
      <w:r w:rsidRPr="00F60AE6">
        <w:rPr>
          <w:rFonts w:ascii="Sylfaen" w:hAnsi="Sylfaen"/>
          <w:sz w:val="24"/>
        </w:rPr>
        <w:tab/>
      </w:r>
      <w:r w:rsidR="00894645" w:rsidRPr="00F60AE6">
        <w:rPr>
          <w:rFonts w:ascii="Sylfaen" w:hAnsi="Sylfaen"/>
          <w:sz w:val="24"/>
        </w:rPr>
        <w:t xml:space="preserve">անդամ պետությունների տարածքներում նավթի 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նավթամթերքի արդյունահանման, տրանսպորտային փոխադրման, մատակարարման, վերամշակման, իրացման 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սպառման մասին վիճակագրական տեղեկատվությամբ անդամ պետությունների միջ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տեղեկատվական փոխանակման ապահովումը.</w:t>
      </w:r>
    </w:p>
    <w:p w:rsidR="007F5753" w:rsidRPr="00F60AE6" w:rsidRDefault="00DC1568" w:rsidP="008C324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t>9)</w:t>
      </w:r>
      <w:r w:rsidRPr="00F60AE6">
        <w:rPr>
          <w:rFonts w:ascii="Sylfaen" w:hAnsi="Sylfaen"/>
          <w:sz w:val="24"/>
        </w:rPr>
        <w:tab/>
      </w:r>
      <w:r w:rsidR="00894645" w:rsidRPr="00F60AE6">
        <w:rPr>
          <w:rFonts w:ascii="Sylfaen" w:hAnsi="Sylfaen"/>
          <w:sz w:val="24"/>
        </w:rPr>
        <w:t xml:space="preserve">անդամ պետությունների նավթի 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նավթամթերքի արդյունահանման, տրանսպորտային փոխադրման, մատակարարման, վերամշակման 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իրացման ոլորտներում ներդրումներ ներգրավելու համար բարենպաստ պայմանների ստեղծումը.</w:t>
      </w:r>
    </w:p>
    <w:p w:rsidR="007F5753" w:rsidRPr="00F60AE6" w:rsidRDefault="00894645" w:rsidP="008C324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</w:rPr>
      </w:pPr>
      <w:r w:rsidRPr="00F60AE6">
        <w:rPr>
          <w:rFonts w:ascii="Sylfaen" w:hAnsi="Sylfaen"/>
          <w:sz w:val="24"/>
        </w:rPr>
        <w:t>1</w:t>
      </w:r>
      <w:r w:rsidR="00DC1568" w:rsidRPr="00F60AE6">
        <w:rPr>
          <w:rFonts w:ascii="Sylfaen" w:hAnsi="Sylfaen"/>
          <w:sz w:val="24"/>
        </w:rPr>
        <w:t>0)</w:t>
      </w:r>
      <w:r w:rsidR="00DC1568" w:rsidRPr="00F60AE6">
        <w:rPr>
          <w:rFonts w:ascii="Sylfaen" w:hAnsi="Sylfaen"/>
          <w:sz w:val="24"/>
        </w:rPr>
        <w:tab/>
      </w:r>
      <w:r w:rsidRPr="00F60AE6">
        <w:rPr>
          <w:rFonts w:ascii="Sylfaen" w:hAnsi="Sylfaen"/>
          <w:sz w:val="24"/>
        </w:rPr>
        <w:t>բնապահպանական անվտանգության նորմերի պահպանման ապահովումը:</w:t>
      </w:r>
    </w:p>
    <w:p w:rsidR="008C324E" w:rsidRPr="00F60AE6" w:rsidRDefault="008C324E" w:rsidP="008C324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</w:p>
    <w:p w:rsidR="007F5753" w:rsidRPr="00F60AE6" w:rsidRDefault="00894645" w:rsidP="00ED0C32">
      <w:pPr>
        <w:pStyle w:val="Bodytext20"/>
        <w:shd w:val="clear" w:color="auto" w:fill="auto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t>4. Ծրագրի իրագործումից ակնկալվող արդյունքները</w:t>
      </w:r>
    </w:p>
    <w:p w:rsidR="007F5753" w:rsidRPr="00F60AE6" w:rsidRDefault="00ED0C32" w:rsidP="008C324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t>5.</w:t>
      </w:r>
      <w:r w:rsidRPr="00F60AE6">
        <w:rPr>
          <w:rFonts w:ascii="Sylfaen" w:hAnsi="Sylfaen"/>
          <w:sz w:val="24"/>
        </w:rPr>
        <w:tab/>
      </w:r>
      <w:r w:rsidR="00894645" w:rsidRPr="00F60AE6">
        <w:rPr>
          <w:rFonts w:ascii="Sylfaen" w:hAnsi="Sylfaen"/>
          <w:sz w:val="24"/>
        </w:rPr>
        <w:t>Սույն ծրագրի իրագործման արդյունքում կձ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ավորվեն Միության նավթի 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նավթամթերքի ընդհանուր շուկաները, կապահովվի անդամ պետությունների տնտեսավարող սուբյեկտների՝ Միության նավթի 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նավթամթերքի ընդհանուր շուկաներին ոչ խտրական հասանելիությունը, կվերացվեն նավթի 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նավթամթերքի գների պետական կարգավորման մեխանիզմները։</w:t>
      </w:r>
    </w:p>
    <w:p w:rsidR="007F5753" w:rsidRPr="00F60AE6" w:rsidRDefault="00ED0C32" w:rsidP="008C324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t>6.</w:t>
      </w:r>
      <w:r w:rsidRPr="00F60AE6">
        <w:rPr>
          <w:rFonts w:ascii="Sylfaen" w:hAnsi="Sylfaen"/>
          <w:sz w:val="24"/>
        </w:rPr>
        <w:tab/>
      </w:r>
      <w:r w:rsidR="00894645" w:rsidRPr="00F60AE6">
        <w:rPr>
          <w:rFonts w:ascii="Sylfaen" w:hAnsi="Sylfaen"/>
          <w:sz w:val="24"/>
        </w:rPr>
        <w:t xml:space="preserve">Միության նավթի 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նավթամթերքի ընդհանուր շուկաների շրջանակներում կձ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ավորվեն միասնական բորսային տարածքը, բորսային 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արտաբորսային թափանցիկ գնային ցուցիչները Միության նավթի 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նավթամթերքի ընդհանուր շուկաներում, կապահովվի անդամ պետությունների տնտեսավարող սուբյեկտների՝ նավթի 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նավթամթերքի բորսային սակարկություններին ոչ խտրական հասանելիությունը, ինչպես նա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կսահմանվի միասնական բորսային տարածքի շրջանակներում կատարված գործարքների (պայմանագրերի) կատարման մեխանիզմը:</w:t>
      </w:r>
    </w:p>
    <w:p w:rsidR="007F5753" w:rsidRPr="00F60AE6" w:rsidRDefault="00ED0C32" w:rsidP="008C324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t>7.</w:t>
      </w:r>
      <w:r w:rsidRPr="00F60AE6">
        <w:rPr>
          <w:rFonts w:ascii="Sylfaen" w:hAnsi="Sylfaen"/>
          <w:sz w:val="24"/>
        </w:rPr>
        <w:tab/>
      </w:r>
      <w:r w:rsidR="00894645" w:rsidRPr="00F60AE6">
        <w:rPr>
          <w:rFonts w:ascii="Sylfaen" w:hAnsi="Sylfaen"/>
          <w:sz w:val="24"/>
        </w:rPr>
        <w:t xml:space="preserve">Միության նավթի 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նավթամթերքի ընդհանուր շուկաների զարգացումը </w:t>
      </w:r>
      <w:r w:rsidR="00894645" w:rsidRPr="00F60AE6">
        <w:rPr>
          <w:rFonts w:ascii="Sylfaen" w:hAnsi="Sylfaen"/>
          <w:sz w:val="24"/>
        </w:rPr>
        <w:lastRenderedPageBreak/>
        <w:t xml:space="preserve">կնպաստի էներգետիկ ռեսուրսների համաշխարհային շուկայի մասնակիցների հետ Միության 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անդամ պետությունների միջազգային համագործակցության հետագա ամրապնդմանը, այդ թվում՝ առ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տրային շրջանառության աճի 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օտարերկրյա ներդրումների ներգրավման հաշվին:</w:t>
      </w:r>
    </w:p>
    <w:p w:rsidR="007F5753" w:rsidRPr="00F60AE6" w:rsidRDefault="00ED0C32" w:rsidP="008C324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t>8.</w:t>
      </w:r>
      <w:r w:rsidRPr="00F60AE6">
        <w:rPr>
          <w:rFonts w:ascii="Sylfaen" w:hAnsi="Sylfaen"/>
          <w:sz w:val="24"/>
        </w:rPr>
        <w:tab/>
      </w:r>
      <w:r w:rsidR="00894645" w:rsidRPr="00F60AE6">
        <w:rPr>
          <w:rFonts w:ascii="Sylfaen" w:hAnsi="Sylfaen"/>
          <w:sz w:val="24"/>
        </w:rPr>
        <w:t xml:space="preserve">Միության նավթի 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նավթամթերքի ընդհանուր շուկաների ձ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ավորումը կհանգեցնի անդամ պետությունների հետագա տնտեսական զարգացմանը, էներգետիկ անվտանգության ամրապնդմանը 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անդամ պետությունների ապրանքների մրցունակության աճին էներգետիկ ռեսուրսների համաշխարհային շուկայում:</w:t>
      </w:r>
    </w:p>
    <w:p w:rsidR="00894645" w:rsidRPr="00F60AE6" w:rsidRDefault="00894645" w:rsidP="00ED0C32">
      <w:pPr>
        <w:pStyle w:val="Bodytext20"/>
        <w:shd w:val="clear" w:color="auto" w:fill="auto"/>
        <w:spacing w:after="160" w:line="360" w:lineRule="auto"/>
        <w:ind w:right="-8"/>
        <w:jc w:val="center"/>
        <w:rPr>
          <w:rFonts w:ascii="Sylfaen" w:hAnsi="Sylfaen"/>
          <w:sz w:val="24"/>
          <w:szCs w:val="24"/>
        </w:rPr>
      </w:pPr>
    </w:p>
    <w:p w:rsidR="00894645" w:rsidRPr="00F60AE6" w:rsidRDefault="00894645" w:rsidP="00ED0C32">
      <w:pPr>
        <w:pStyle w:val="Bodytext20"/>
        <w:shd w:val="clear" w:color="auto" w:fill="auto"/>
        <w:spacing w:after="160" w:line="360" w:lineRule="auto"/>
        <w:ind w:right="-8"/>
        <w:jc w:val="center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t>II. Ծրագրի միջոցառումների համակարգը</w:t>
      </w:r>
    </w:p>
    <w:p w:rsidR="00894645" w:rsidRPr="00F60AE6" w:rsidRDefault="00894645" w:rsidP="00ED0C32">
      <w:pPr>
        <w:pStyle w:val="Bodytext20"/>
        <w:shd w:val="clear" w:color="auto" w:fill="auto"/>
        <w:spacing w:after="160" w:line="360" w:lineRule="auto"/>
        <w:ind w:right="-8"/>
        <w:jc w:val="center"/>
        <w:rPr>
          <w:rFonts w:ascii="Sylfaen" w:hAnsi="Sylfaen"/>
          <w:sz w:val="24"/>
          <w:szCs w:val="24"/>
        </w:rPr>
      </w:pPr>
    </w:p>
    <w:p w:rsidR="007F5753" w:rsidRPr="00F60AE6" w:rsidRDefault="00894645" w:rsidP="00ED0C32">
      <w:pPr>
        <w:pStyle w:val="Bodytext20"/>
        <w:shd w:val="clear" w:color="auto" w:fill="auto"/>
        <w:spacing w:after="160" w:line="360" w:lineRule="auto"/>
        <w:ind w:right="-8"/>
        <w:jc w:val="center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t xml:space="preserve">1. Ծրագրի իրագործման ժամկետները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փուլերը</w:t>
      </w:r>
    </w:p>
    <w:p w:rsidR="007F5753" w:rsidRPr="00F60AE6" w:rsidRDefault="00ED0C32" w:rsidP="008C324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t>9.</w:t>
      </w:r>
      <w:r w:rsidRPr="00F60AE6">
        <w:rPr>
          <w:rFonts w:ascii="Sylfaen" w:hAnsi="Sylfaen"/>
          <w:sz w:val="24"/>
        </w:rPr>
        <w:tab/>
      </w:r>
      <w:r w:rsidR="00894645" w:rsidRPr="00F60AE6">
        <w:rPr>
          <w:rFonts w:ascii="Sylfaen" w:hAnsi="Sylfaen"/>
          <w:sz w:val="24"/>
        </w:rPr>
        <w:t>Սույն ծրագրի միջոցառումների իրագործումն իրականացվում է հետ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յալ փուլերին 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ժամկետներին համապատասխան՝</w:t>
      </w:r>
    </w:p>
    <w:p w:rsidR="007F5753" w:rsidRPr="00F60AE6" w:rsidRDefault="00ED0C32" w:rsidP="008C324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t>1)</w:t>
      </w:r>
      <w:r w:rsidRPr="00F60AE6">
        <w:rPr>
          <w:rFonts w:ascii="Sylfaen" w:hAnsi="Sylfaen"/>
          <w:sz w:val="24"/>
        </w:rPr>
        <w:tab/>
      </w:r>
      <w:r w:rsidR="00894645" w:rsidRPr="00F60AE6">
        <w:rPr>
          <w:rFonts w:ascii="Sylfaen" w:hAnsi="Sylfaen"/>
          <w:sz w:val="24"/>
        </w:rPr>
        <w:t xml:space="preserve">փուլ I (2018 - 2021 թթ.)՝ Միության նավթի 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նավթամթերքի ընդհանուր շուկաների ձ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ավորման կազմակերպական 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մեթոդական հիմքի ստեղծում, անդամ պետությունների օրենսդրության ներդաշնակեցում՝ նավթային ոլորտում անդամ պետությունների օրենսդրության ներդաշնակեցմանն ուղղված միջոցառումների պլանին («ճանապարհային քարտեզին») համապատասխան.</w:t>
      </w:r>
    </w:p>
    <w:p w:rsidR="008C324E" w:rsidRPr="00F60AE6" w:rsidRDefault="00DC1568" w:rsidP="008C324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</w:rPr>
      </w:pPr>
      <w:r w:rsidRPr="00F60AE6">
        <w:rPr>
          <w:rFonts w:ascii="Sylfaen" w:hAnsi="Sylfaen"/>
          <w:sz w:val="24"/>
        </w:rPr>
        <w:t>2)</w:t>
      </w:r>
      <w:r w:rsidRPr="00F60AE6">
        <w:rPr>
          <w:rFonts w:ascii="Sylfaen" w:hAnsi="Sylfaen"/>
          <w:sz w:val="24"/>
        </w:rPr>
        <w:tab/>
      </w:r>
      <w:r w:rsidR="00894645" w:rsidRPr="00F60AE6">
        <w:rPr>
          <w:rFonts w:ascii="Sylfaen" w:hAnsi="Sylfaen"/>
          <w:sz w:val="24"/>
        </w:rPr>
        <w:t xml:space="preserve">փուլ II (2021 - 2024 թթ.)՝ անդամ պետությունների լիազորված մարմինների կողմից Միության նավթի 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նավթամթերքի ընդհանուր շուկաների ձ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ավորման մասին միջազգային պայմանագրի նախագծի նախապատրաստում 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համաձայնեցում.</w:t>
      </w:r>
    </w:p>
    <w:p w:rsidR="008C324E" w:rsidRPr="00F60AE6" w:rsidRDefault="008C324E">
      <w:pPr>
        <w:rPr>
          <w:rFonts w:ascii="Sylfaen" w:eastAsia="Times New Roman" w:hAnsi="Sylfaen" w:cs="Times New Roman"/>
          <w:szCs w:val="30"/>
        </w:rPr>
      </w:pPr>
      <w:r w:rsidRPr="00F60AE6">
        <w:rPr>
          <w:rFonts w:ascii="Sylfaen" w:hAnsi="Sylfaen"/>
        </w:rPr>
        <w:br w:type="page"/>
      </w:r>
    </w:p>
    <w:p w:rsidR="007F5753" w:rsidRPr="00F60AE6" w:rsidRDefault="00DC1568" w:rsidP="008C324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lastRenderedPageBreak/>
        <w:t>3)</w:t>
      </w:r>
      <w:r w:rsidRPr="00F60AE6">
        <w:rPr>
          <w:rFonts w:ascii="Sylfaen" w:hAnsi="Sylfaen"/>
          <w:sz w:val="24"/>
        </w:rPr>
        <w:tab/>
      </w:r>
      <w:r w:rsidR="00894645" w:rsidRPr="00F60AE6">
        <w:rPr>
          <w:rFonts w:ascii="Sylfaen" w:hAnsi="Sylfaen"/>
          <w:sz w:val="24"/>
        </w:rPr>
        <w:t>փուլ III (մինչ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2025 թվականի հունվարի 1-ը)՝ Միության նավթի 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նավթամթերքի ընդհանուր շուկաների ձ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>ավորման մասին միջազգային պայմանագ</w:t>
      </w:r>
      <w:r w:rsidR="00851F54" w:rsidRPr="00F60AE6">
        <w:rPr>
          <w:rFonts w:ascii="Sylfaen" w:hAnsi="Sylfaen"/>
          <w:sz w:val="24"/>
        </w:rPr>
        <w:t>իրն</w:t>
      </w:r>
      <w:r w:rsidR="00894645" w:rsidRPr="00F60AE6">
        <w:rPr>
          <w:rFonts w:ascii="Sylfaen" w:hAnsi="Sylfaen"/>
          <w:sz w:val="24"/>
        </w:rPr>
        <w:t xml:space="preserve"> ուժի մեջ մտնելը:</w:t>
      </w:r>
    </w:p>
    <w:p w:rsidR="007F5753" w:rsidRPr="00F60AE6" w:rsidRDefault="00894645" w:rsidP="008C324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t>1</w:t>
      </w:r>
      <w:r w:rsidR="00ED0C32" w:rsidRPr="00F60AE6">
        <w:rPr>
          <w:rFonts w:ascii="Sylfaen" w:hAnsi="Sylfaen"/>
          <w:sz w:val="24"/>
        </w:rPr>
        <w:t>0.</w:t>
      </w:r>
      <w:r w:rsidR="00ED0C32" w:rsidRPr="00F60AE6">
        <w:rPr>
          <w:rFonts w:ascii="Sylfaen" w:hAnsi="Sylfaen"/>
          <w:sz w:val="24"/>
        </w:rPr>
        <w:tab/>
      </w:r>
      <w:r w:rsidRPr="00F60AE6">
        <w:rPr>
          <w:rFonts w:ascii="Sylfaen" w:hAnsi="Sylfaen"/>
          <w:sz w:val="24"/>
        </w:rPr>
        <w:t xml:space="preserve">Եվրասիական տնտեսական հանձնաժողովը (այսուհետ՝ Հանձնաժողով) անցկացնում է սույն ծրագրի կատարման դիտանցում, որի արդյունքներով յուրաքանչյուր տարի պատրաստում է Միության նավթի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նավթամթերքի ընդհանուր շուկաների ձ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ավորման ընթացքի մասին զեկույց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Միության նավթի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նավթամթերքի ընդհանուր շուկաների ձ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>ավորման հերթական փուլին անցում կատարելու մասին առաջարկություններ, այդ թվում՝ սույն ծրագրով չնախատեսված միջոցառումների իրագործման մասին առաջարկություններ (ներառյալ</w:t>
      </w:r>
      <w:r w:rsidR="005F2A27" w:rsidRPr="00F60AE6">
        <w:rPr>
          <w:rFonts w:ascii="Sylfaen" w:hAnsi="Sylfaen"/>
          <w:sz w:val="24"/>
        </w:rPr>
        <w:t>՝</w:t>
      </w:r>
      <w:r w:rsidRPr="00F60AE6">
        <w:rPr>
          <w:rFonts w:ascii="Sylfaen" w:hAnsi="Sylfaen"/>
          <w:sz w:val="24"/>
        </w:rPr>
        <w:t xml:space="preserve"> Միության մարմինների ակտերի մշակումը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ընդունումը):</w:t>
      </w:r>
      <w:r w:rsidR="00DC1568" w:rsidRPr="00F60AE6">
        <w:rPr>
          <w:rFonts w:ascii="Sylfaen" w:hAnsi="Sylfaen"/>
          <w:sz w:val="24"/>
        </w:rPr>
        <w:t xml:space="preserve"> </w:t>
      </w:r>
      <w:r w:rsidRPr="00F60AE6">
        <w:rPr>
          <w:rFonts w:ascii="Sylfaen" w:hAnsi="Sylfaen"/>
          <w:sz w:val="24"/>
        </w:rPr>
        <w:t>Նշված</w:t>
      </w:r>
      <w:r w:rsidR="008C324E" w:rsidRPr="00F60AE6">
        <w:rPr>
          <w:rFonts w:ascii="Sylfaen" w:hAnsi="Sylfaen"/>
          <w:sz w:val="24"/>
        </w:rPr>
        <w:t> </w:t>
      </w:r>
      <w:r w:rsidRPr="00F60AE6">
        <w:rPr>
          <w:rFonts w:ascii="Sylfaen" w:hAnsi="Sylfaen"/>
          <w:sz w:val="24"/>
        </w:rPr>
        <w:t>առաջարկություններն ուղարկվում են անդամ պետություններ՝ համաձայնեցման համար:</w:t>
      </w:r>
      <w:r w:rsidR="00DC1568" w:rsidRPr="00F60AE6">
        <w:rPr>
          <w:rFonts w:ascii="Sylfaen" w:hAnsi="Sylfaen"/>
          <w:sz w:val="24"/>
        </w:rPr>
        <w:t xml:space="preserve"> </w:t>
      </w:r>
      <w:r w:rsidRPr="00F60AE6">
        <w:rPr>
          <w:rFonts w:ascii="Sylfaen" w:hAnsi="Sylfaen"/>
          <w:sz w:val="24"/>
        </w:rPr>
        <w:t xml:space="preserve">Հաշվի առնելով համաձայնեցված առաջարկությունները՝ Եվրասիական տնտեսական բարձրագույն խորհուրդը որոշում է ընդունում Միության նավթի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նավթամթերքի ընդհանուր շուկաների ձ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ավորման հերթական փուլին անցում կատարելու մասին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սահմանում է այդ փուլի բովանդակությունը: Հանձնաժողովը յուրաքանչյուր տարի տեղեկացնում է Եվրասիական միջկառավարական խորհրդին դիտանցման արդյունքների մասին:</w:t>
      </w:r>
    </w:p>
    <w:p w:rsidR="00894645" w:rsidRPr="00F60AE6" w:rsidRDefault="00894645" w:rsidP="00ED0C32">
      <w:pPr>
        <w:pStyle w:val="Bodytext20"/>
        <w:shd w:val="clear" w:color="auto" w:fill="auto"/>
        <w:spacing w:after="160" w:line="360" w:lineRule="auto"/>
        <w:ind w:right="-8"/>
        <w:jc w:val="center"/>
        <w:rPr>
          <w:rFonts w:ascii="Sylfaen" w:hAnsi="Sylfaen"/>
          <w:sz w:val="24"/>
          <w:szCs w:val="24"/>
        </w:rPr>
      </w:pPr>
    </w:p>
    <w:p w:rsidR="007F5753" w:rsidRPr="00F60AE6" w:rsidRDefault="00894645" w:rsidP="00ED0C32">
      <w:pPr>
        <w:pStyle w:val="Bodytext20"/>
        <w:shd w:val="clear" w:color="auto" w:fill="auto"/>
        <w:spacing w:after="160" w:line="360" w:lineRule="auto"/>
        <w:ind w:left="1134" w:right="1126"/>
        <w:jc w:val="center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t xml:space="preserve">2. Միության նավթի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նավթամթերքի ընդհանուր շուկաները կանոնակարգող ակտերի մշակում</w:t>
      </w:r>
    </w:p>
    <w:p w:rsidR="007F5753" w:rsidRPr="00F60AE6" w:rsidRDefault="00894645" w:rsidP="008C324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t>1</w:t>
      </w:r>
      <w:r w:rsidR="00ED0C32" w:rsidRPr="00F60AE6">
        <w:rPr>
          <w:rFonts w:ascii="Sylfaen" w:hAnsi="Sylfaen"/>
          <w:sz w:val="24"/>
        </w:rPr>
        <w:t>1.</w:t>
      </w:r>
      <w:r w:rsidR="00ED0C32" w:rsidRPr="00F60AE6">
        <w:rPr>
          <w:rFonts w:ascii="Sylfaen" w:hAnsi="Sylfaen"/>
          <w:sz w:val="24"/>
        </w:rPr>
        <w:tab/>
      </w:r>
      <w:r w:rsidRPr="00F60AE6">
        <w:rPr>
          <w:rFonts w:ascii="Sylfaen" w:hAnsi="Sylfaen"/>
          <w:sz w:val="24"/>
        </w:rPr>
        <w:t xml:space="preserve">Հանձնաժողովը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անդամ պետությունները մշակում են Միության նավթի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նավթամթերքի ընդհանուր շուկաների ձ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ավորման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գործունեության հարցերով ակտեր:</w:t>
      </w:r>
    </w:p>
    <w:p w:rsidR="007F5753" w:rsidRPr="00F60AE6" w:rsidRDefault="00894645" w:rsidP="00ED0C32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t xml:space="preserve">Միության նավթի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նավթամթերքի ընդհանուր շուկաների շրջանակներում նավթի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նավթամթերքի տրանսպորտային փոխադրման ծառայություններ մատուցող տնտեսավարող սուբյեկտների նկատմամբ կիրառվում են Միության նավթի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նավթամթերքի ընդհանուր շուկաները կանոնակարգող ակտեր, ինչպես </w:t>
      </w:r>
      <w:r w:rsidRPr="00F60AE6">
        <w:rPr>
          <w:rFonts w:ascii="Sylfaen" w:hAnsi="Sylfaen"/>
          <w:sz w:val="24"/>
        </w:rPr>
        <w:lastRenderedPageBreak/>
        <w:t>նա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օրենսդրության պահանջներ</w:t>
      </w:r>
      <w:r w:rsidR="000C6194" w:rsidRPr="00F60AE6">
        <w:rPr>
          <w:rFonts w:ascii="Sylfaen" w:hAnsi="Sylfaen"/>
          <w:sz w:val="24"/>
        </w:rPr>
        <w:t>՝</w:t>
      </w:r>
      <w:r w:rsidRPr="00F60AE6">
        <w:rPr>
          <w:rFonts w:ascii="Sylfaen" w:hAnsi="Sylfaen"/>
          <w:sz w:val="24"/>
        </w:rPr>
        <w:t xml:space="preserve"> բնական մենաշնորհների սուբյեկտների գործունեության կարգավորման հարցերով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այն անդամ պետության մրցակցության պաշտպանության բնագավառում հարցերով, որի տարածքում իրականացվում է Միության նավթի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նավթամթերքի ընդհանուր շուկաների շրջանակներում նավթի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նավթամթերքի տրանսպորտային փոխադրման ծառայություններ մատուցող տնտեսավարող սուբյեկտների գործունեությունը:</w:t>
      </w:r>
    </w:p>
    <w:p w:rsidR="00894645" w:rsidRPr="00F60AE6" w:rsidRDefault="00894645" w:rsidP="00ED0C32">
      <w:pPr>
        <w:pStyle w:val="Bodytext20"/>
        <w:shd w:val="clear" w:color="auto" w:fill="auto"/>
        <w:spacing w:after="160" w:line="360" w:lineRule="auto"/>
        <w:ind w:right="-8"/>
        <w:jc w:val="center"/>
        <w:rPr>
          <w:rFonts w:ascii="Sylfaen" w:hAnsi="Sylfaen"/>
          <w:sz w:val="24"/>
          <w:szCs w:val="24"/>
        </w:rPr>
      </w:pPr>
    </w:p>
    <w:p w:rsidR="007F5753" w:rsidRPr="00F60AE6" w:rsidRDefault="00894645" w:rsidP="00ED0C32">
      <w:pPr>
        <w:pStyle w:val="Bodytext20"/>
        <w:shd w:val="clear" w:color="auto" w:fill="auto"/>
        <w:spacing w:after="160" w:line="360" w:lineRule="auto"/>
        <w:ind w:right="-8"/>
        <w:jc w:val="center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t xml:space="preserve">Միության նավթի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նավթամթերքի ընդհանուր շուկաներում նավթի </w:t>
      </w:r>
      <w:r w:rsidR="008C324E" w:rsidRPr="00F60AE6">
        <w:rPr>
          <w:rFonts w:ascii="Sylfaen" w:hAnsi="Sylfaen"/>
          <w:sz w:val="24"/>
        </w:rPr>
        <w:br/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նավթամթերքի առ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>տրի կանոնների մշակումը</w:t>
      </w:r>
      <w:r w:rsidR="00AF5769" w:rsidRPr="00F60AE6">
        <w:rPr>
          <w:rFonts w:ascii="Sylfaen" w:hAnsi="Sylfaen"/>
          <w:sz w:val="24"/>
        </w:rPr>
        <w:t>,</w:t>
      </w:r>
      <w:r w:rsidRPr="00F60AE6">
        <w:rPr>
          <w:rFonts w:ascii="Sylfaen" w:hAnsi="Sylfaen"/>
          <w:sz w:val="24"/>
        </w:rPr>
        <w:t xml:space="preserve"> ներառյալ</w:t>
      </w:r>
      <w:r w:rsidR="00AF5769" w:rsidRPr="00F60AE6">
        <w:rPr>
          <w:rFonts w:ascii="Sylfaen" w:hAnsi="Sylfaen"/>
          <w:sz w:val="24"/>
        </w:rPr>
        <w:t>՝</w:t>
      </w:r>
      <w:r w:rsidRPr="00F60AE6">
        <w:rPr>
          <w:rFonts w:ascii="Sylfaen" w:hAnsi="Sylfaen"/>
          <w:sz w:val="24"/>
        </w:rPr>
        <w:t xml:space="preserve"> նավթի </w:t>
      </w:r>
      <w:r w:rsidR="008C324E" w:rsidRPr="00F60AE6">
        <w:rPr>
          <w:rFonts w:ascii="Sylfaen" w:hAnsi="Sylfaen"/>
          <w:sz w:val="24"/>
        </w:rPr>
        <w:br/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նավթամթերքի բորսային սակագների անցկացման կանոնները</w:t>
      </w:r>
    </w:p>
    <w:p w:rsidR="007F5753" w:rsidRPr="00F60AE6" w:rsidRDefault="00894645" w:rsidP="008C324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t>1</w:t>
      </w:r>
      <w:r w:rsidR="00ED0C32" w:rsidRPr="00F60AE6">
        <w:rPr>
          <w:rFonts w:ascii="Sylfaen" w:hAnsi="Sylfaen"/>
          <w:sz w:val="24"/>
        </w:rPr>
        <w:t>2.</w:t>
      </w:r>
      <w:r w:rsidR="00ED0C32" w:rsidRPr="00F60AE6">
        <w:rPr>
          <w:rFonts w:ascii="Sylfaen" w:hAnsi="Sylfaen"/>
          <w:sz w:val="24"/>
        </w:rPr>
        <w:tab/>
      </w:r>
      <w:r w:rsidRPr="00F60AE6">
        <w:rPr>
          <w:rFonts w:ascii="Sylfaen" w:hAnsi="Sylfaen"/>
          <w:sz w:val="24"/>
        </w:rPr>
        <w:t xml:space="preserve">Միության նավթի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նավթամթերքի ընդհանուր շուկաներում նավթի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նավթամթերքի առ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տրի կանոնները պետք է կանոնակարգեն Միության նավթի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նավթամթերքի ընդհանուր շուկաներում նավթի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նավթամթերքի առք ու վաճառքին (մատակարարմանը) առնչվող հարաբերությունները, այդ թվում՝</w:t>
      </w:r>
    </w:p>
    <w:p w:rsidR="007F5753" w:rsidRPr="00F60AE6" w:rsidRDefault="00ED0C32" w:rsidP="008C324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t>1)</w:t>
      </w:r>
      <w:r w:rsidRPr="00F60AE6">
        <w:rPr>
          <w:rFonts w:ascii="Sylfaen" w:hAnsi="Sylfaen"/>
          <w:sz w:val="24"/>
        </w:rPr>
        <w:tab/>
      </w:r>
      <w:r w:rsidR="00894645" w:rsidRPr="00F60AE6">
        <w:rPr>
          <w:rFonts w:ascii="Sylfaen" w:hAnsi="Sylfaen"/>
          <w:sz w:val="24"/>
        </w:rPr>
        <w:t xml:space="preserve">նավթի 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նավթամթերքի առ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տուր իրականացնելիս պետական իշխանության մարմինների 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անդամ պետությունների տնտեսավարող սուբյեկտների միջ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առաջացող հարաբերությունները, ինչպես նա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անդամ պետությունների տնտեսավարող սուբյեկտների կողմից առ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>տրային գործունեություն իրականացնելիս դրանց միջ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առաջացող հարաբերությունները.</w:t>
      </w:r>
    </w:p>
    <w:p w:rsidR="007F5753" w:rsidRPr="00F60AE6" w:rsidRDefault="00DC1568" w:rsidP="008C324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t>2)</w:t>
      </w:r>
      <w:r w:rsidRPr="00F60AE6">
        <w:rPr>
          <w:rFonts w:ascii="Sylfaen" w:hAnsi="Sylfaen"/>
          <w:sz w:val="24"/>
        </w:rPr>
        <w:tab/>
      </w:r>
      <w:r w:rsidR="00894645" w:rsidRPr="00F60AE6">
        <w:rPr>
          <w:rFonts w:ascii="Sylfaen" w:hAnsi="Sylfaen"/>
          <w:sz w:val="24"/>
        </w:rPr>
        <w:t xml:space="preserve">նավթի 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նավթամթերքի նկատմամբ շուկայական գնագոյացման սկզբունքները.</w:t>
      </w:r>
    </w:p>
    <w:p w:rsidR="007F5753" w:rsidRPr="00F60AE6" w:rsidRDefault="00DC1568" w:rsidP="008C324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t>3)</w:t>
      </w:r>
      <w:r w:rsidRPr="00F60AE6">
        <w:rPr>
          <w:rFonts w:ascii="Sylfaen" w:hAnsi="Sylfaen"/>
          <w:sz w:val="24"/>
        </w:rPr>
        <w:tab/>
      </w:r>
      <w:r w:rsidR="00894645" w:rsidRPr="00F60AE6">
        <w:rPr>
          <w:rFonts w:ascii="Sylfaen" w:hAnsi="Sylfaen"/>
          <w:sz w:val="24"/>
        </w:rPr>
        <w:t xml:space="preserve">Միության նավթի 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նավթամթերքի շուկայի վիճակի դիտանցման ու նավթի 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նավթամթերքի բորսային սակարկությունների իրականացման մեխանիզմները.</w:t>
      </w:r>
    </w:p>
    <w:p w:rsidR="005B7CD9" w:rsidRPr="00F60AE6" w:rsidRDefault="00DC1568" w:rsidP="008C324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</w:rPr>
      </w:pPr>
      <w:r w:rsidRPr="00F60AE6">
        <w:rPr>
          <w:rFonts w:ascii="Sylfaen" w:hAnsi="Sylfaen"/>
          <w:sz w:val="24"/>
        </w:rPr>
        <w:t>4)</w:t>
      </w:r>
      <w:r w:rsidRPr="00F60AE6">
        <w:rPr>
          <w:rFonts w:ascii="Sylfaen" w:hAnsi="Sylfaen"/>
          <w:sz w:val="24"/>
        </w:rPr>
        <w:tab/>
      </w:r>
      <w:r w:rsidR="00894645" w:rsidRPr="00F60AE6">
        <w:rPr>
          <w:rFonts w:ascii="Sylfaen" w:hAnsi="Sylfaen"/>
          <w:sz w:val="24"/>
        </w:rPr>
        <w:t xml:space="preserve">նավթի 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նավթամթերքի բորսային սակարկությունների անցկացման կանոնները.</w:t>
      </w:r>
    </w:p>
    <w:p w:rsidR="005B7CD9" w:rsidRPr="00F60AE6" w:rsidRDefault="005B7CD9">
      <w:pPr>
        <w:rPr>
          <w:rFonts w:ascii="Sylfaen" w:eastAsia="Times New Roman" w:hAnsi="Sylfaen" w:cs="Times New Roman"/>
          <w:szCs w:val="30"/>
        </w:rPr>
      </w:pPr>
      <w:r w:rsidRPr="00F60AE6">
        <w:rPr>
          <w:rFonts w:ascii="Sylfaen" w:hAnsi="Sylfaen"/>
        </w:rPr>
        <w:br w:type="page"/>
      </w:r>
    </w:p>
    <w:p w:rsidR="007F5753" w:rsidRPr="00F60AE6" w:rsidRDefault="00DC1568" w:rsidP="008C324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lastRenderedPageBreak/>
        <w:t>5)</w:t>
      </w:r>
      <w:r w:rsidRPr="00F60AE6">
        <w:rPr>
          <w:rFonts w:ascii="Sylfaen" w:hAnsi="Sylfaen"/>
          <w:sz w:val="24"/>
        </w:rPr>
        <w:tab/>
      </w:r>
      <w:r w:rsidR="00894645" w:rsidRPr="00F60AE6">
        <w:rPr>
          <w:rFonts w:ascii="Sylfaen" w:hAnsi="Sylfaen"/>
          <w:sz w:val="24"/>
        </w:rPr>
        <w:t xml:space="preserve">Միության նավթի 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նավթամթերքի ընդհանուր շուկաների շրջանակներում ձեռք բերված նավթի 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նավթամթերքի՝ երրորդ երկրներ վերավաճառքի իրականացման կարգը:</w:t>
      </w:r>
    </w:p>
    <w:p w:rsidR="007F5753" w:rsidRPr="00F60AE6" w:rsidRDefault="00894645" w:rsidP="008C324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t>1</w:t>
      </w:r>
      <w:r w:rsidR="00ED0C32" w:rsidRPr="00F60AE6">
        <w:rPr>
          <w:rFonts w:ascii="Sylfaen" w:hAnsi="Sylfaen"/>
          <w:sz w:val="24"/>
        </w:rPr>
        <w:t>3.</w:t>
      </w:r>
      <w:r w:rsidR="00ED0C32" w:rsidRPr="00F60AE6">
        <w:rPr>
          <w:rFonts w:ascii="Sylfaen" w:hAnsi="Sylfaen"/>
          <w:sz w:val="24"/>
        </w:rPr>
        <w:tab/>
      </w:r>
      <w:r w:rsidRPr="00F60AE6">
        <w:rPr>
          <w:rFonts w:ascii="Sylfaen" w:hAnsi="Sylfaen"/>
          <w:sz w:val="24"/>
        </w:rPr>
        <w:t xml:space="preserve">Միության նավթի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նավթամթերքի ընդհանուր շուկաներում նավթի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նավթամթերքի առ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>տրի կանոնների բաղկացուցիչ մաս</w:t>
      </w:r>
      <w:r w:rsidR="009B329F" w:rsidRPr="00F60AE6">
        <w:rPr>
          <w:rFonts w:ascii="Sylfaen" w:hAnsi="Sylfaen"/>
          <w:sz w:val="24"/>
        </w:rPr>
        <w:t>ն</w:t>
      </w:r>
      <w:r w:rsidRPr="00F60AE6">
        <w:rPr>
          <w:rFonts w:ascii="Sylfaen" w:hAnsi="Sylfaen"/>
          <w:sz w:val="24"/>
        </w:rPr>
        <w:t xml:space="preserve"> են նավթի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նավթամթերքի բորսային սակարկությունների անցկացման կանոնները, որոնցով այդ թվում սահմանվում են՝</w:t>
      </w:r>
    </w:p>
    <w:p w:rsidR="007F5753" w:rsidRPr="00F60AE6" w:rsidRDefault="00ED0C32" w:rsidP="008C324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t>1)</w:t>
      </w:r>
      <w:r w:rsidRPr="00F60AE6">
        <w:rPr>
          <w:rFonts w:ascii="Sylfaen" w:hAnsi="Sylfaen"/>
          <w:sz w:val="24"/>
        </w:rPr>
        <w:tab/>
      </w:r>
      <w:r w:rsidR="00894645" w:rsidRPr="00F60AE6">
        <w:rPr>
          <w:rFonts w:ascii="Sylfaen" w:hAnsi="Sylfaen"/>
          <w:sz w:val="24"/>
        </w:rPr>
        <w:t xml:space="preserve">բորսային սակարկությունների օպերատորի լիցենզիա ստանալու 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միասնական բորսային տարածքի կազմի մեջ ներառելու համար պահանջները.</w:t>
      </w:r>
    </w:p>
    <w:p w:rsidR="007F5753" w:rsidRPr="00F60AE6" w:rsidRDefault="00DC1568" w:rsidP="008C324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t>2)</w:t>
      </w:r>
      <w:r w:rsidRPr="00F60AE6">
        <w:rPr>
          <w:rFonts w:ascii="Sylfaen" w:hAnsi="Sylfaen"/>
          <w:sz w:val="24"/>
        </w:rPr>
        <w:tab/>
      </w:r>
      <w:r w:rsidR="00894645" w:rsidRPr="00F60AE6">
        <w:rPr>
          <w:rFonts w:ascii="Sylfaen" w:hAnsi="Sylfaen"/>
          <w:sz w:val="24"/>
        </w:rPr>
        <w:t xml:space="preserve">հաշվարկների համակարգերի անվտանգության, հուսալիության 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բորսային սակարկությունների օպերատորների ֆունկցիոնալ համատեղելիության սկզբունքները.</w:t>
      </w:r>
    </w:p>
    <w:p w:rsidR="007F5753" w:rsidRPr="00F60AE6" w:rsidRDefault="00DC1568" w:rsidP="008C324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t>3)</w:t>
      </w:r>
      <w:r w:rsidRPr="00F60AE6">
        <w:rPr>
          <w:rFonts w:ascii="Sylfaen" w:hAnsi="Sylfaen"/>
          <w:sz w:val="24"/>
        </w:rPr>
        <w:tab/>
      </w:r>
      <w:r w:rsidR="00894645" w:rsidRPr="00F60AE6">
        <w:rPr>
          <w:rFonts w:ascii="Sylfaen" w:hAnsi="Sylfaen"/>
          <w:sz w:val="24"/>
        </w:rPr>
        <w:t xml:space="preserve">միասնական բորսային տարածքի շրջանակներում փոխադարձ հաշվարկների 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քլիրինգի մեխանիզմները.</w:t>
      </w:r>
    </w:p>
    <w:p w:rsidR="007F5753" w:rsidRPr="00F60AE6" w:rsidRDefault="00DC1568" w:rsidP="008C324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t>4)</w:t>
      </w:r>
      <w:r w:rsidRPr="00F60AE6">
        <w:rPr>
          <w:rFonts w:ascii="Sylfaen" w:hAnsi="Sylfaen"/>
          <w:sz w:val="24"/>
        </w:rPr>
        <w:tab/>
      </w:r>
      <w:r w:rsidR="00894645" w:rsidRPr="00F60AE6">
        <w:rPr>
          <w:rFonts w:ascii="Sylfaen" w:hAnsi="Sylfaen"/>
          <w:sz w:val="24"/>
        </w:rPr>
        <w:t>արտաբորսային շուկայում պայմանագրերի գրանցման անհրաժեշտությունը.</w:t>
      </w:r>
    </w:p>
    <w:p w:rsidR="007F5753" w:rsidRPr="00F60AE6" w:rsidRDefault="00DC1568" w:rsidP="008C324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t>5)</w:t>
      </w:r>
      <w:r w:rsidRPr="00F60AE6">
        <w:rPr>
          <w:rFonts w:ascii="Sylfaen" w:hAnsi="Sylfaen"/>
          <w:sz w:val="24"/>
        </w:rPr>
        <w:tab/>
      </w:r>
      <w:r w:rsidR="00894645" w:rsidRPr="00F60AE6">
        <w:rPr>
          <w:rFonts w:ascii="Sylfaen" w:hAnsi="Sylfaen"/>
          <w:sz w:val="24"/>
        </w:rPr>
        <w:t>որոշ անդամ պետությունների տնտեսավարող սուբյեկտների՝ մյուս անդամ պետությունների բորսային հարթակներում մասնակցելու սկզբունքները.</w:t>
      </w:r>
    </w:p>
    <w:p w:rsidR="007F5753" w:rsidRPr="00F60AE6" w:rsidRDefault="00DC1568" w:rsidP="008C324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t>6)</w:t>
      </w:r>
      <w:r w:rsidRPr="00F60AE6">
        <w:rPr>
          <w:rFonts w:ascii="Sylfaen" w:hAnsi="Sylfaen"/>
          <w:sz w:val="24"/>
        </w:rPr>
        <w:tab/>
      </w:r>
      <w:r w:rsidR="00894645" w:rsidRPr="00F60AE6">
        <w:rPr>
          <w:rFonts w:ascii="Sylfaen" w:hAnsi="Sylfaen"/>
          <w:sz w:val="24"/>
        </w:rPr>
        <w:t xml:space="preserve">Միության նավթի 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նավթամթերքի ընդհանուր շուկաներում գնային ցուցիչների (բորսային 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արտաբորսային) ձ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ավորման 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միասնական բորսային տարածքի շրջանակներում դրանց փոխադարձ հաշվառման սկզբունքները:</w:t>
      </w:r>
    </w:p>
    <w:p w:rsidR="007F5753" w:rsidRPr="00F60AE6" w:rsidRDefault="00894645" w:rsidP="008C324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t>1</w:t>
      </w:r>
      <w:r w:rsidR="00ED0C32" w:rsidRPr="00F60AE6">
        <w:rPr>
          <w:rFonts w:ascii="Sylfaen" w:hAnsi="Sylfaen"/>
          <w:sz w:val="24"/>
        </w:rPr>
        <w:t>4.</w:t>
      </w:r>
      <w:r w:rsidR="00ED0C32" w:rsidRPr="00F60AE6">
        <w:rPr>
          <w:rFonts w:ascii="Sylfaen" w:hAnsi="Sylfaen"/>
          <w:sz w:val="24"/>
        </w:rPr>
        <w:tab/>
      </w:r>
      <w:r w:rsidRPr="00F60AE6">
        <w:rPr>
          <w:rFonts w:ascii="Sylfaen" w:hAnsi="Sylfaen"/>
          <w:sz w:val="24"/>
        </w:rPr>
        <w:t xml:space="preserve">Միության նավթի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նավթամթերքի ընդհանուր շուկաներում նավթի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նավթամթերքի առ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տրի կանոնների ընդունման կարգը սահմանվում է Միության նավթի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նավթամթերքի ընդհանուր շուկաների ձ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>ավորման մասին միջազգային պայմանագրով:</w:t>
      </w:r>
    </w:p>
    <w:p w:rsidR="00894645" w:rsidRPr="00F60AE6" w:rsidRDefault="00894645" w:rsidP="00ED0C32">
      <w:pPr>
        <w:pStyle w:val="Bodytext20"/>
        <w:shd w:val="clear" w:color="auto" w:fill="auto"/>
        <w:spacing w:after="160" w:line="360" w:lineRule="auto"/>
        <w:ind w:right="-8"/>
        <w:jc w:val="center"/>
        <w:rPr>
          <w:rFonts w:ascii="Sylfaen" w:hAnsi="Sylfaen"/>
          <w:sz w:val="24"/>
          <w:szCs w:val="24"/>
        </w:rPr>
      </w:pPr>
    </w:p>
    <w:p w:rsidR="007F5753" w:rsidRPr="00F60AE6" w:rsidRDefault="00894645" w:rsidP="005B7CD9">
      <w:pPr>
        <w:pStyle w:val="Bodytext20"/>
        <w:shd w:val="clear" w:color="auto" w:fill="auto"/>
        <w:spacing w:after="160" w:line="360" w:lineRule="auto"/>
        <w:ind w:left="567" w:right="559"/>
        <w:jc w:val="center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lastRenderedPageBreak/>
        <w:t xml:space="preserve">Նավթին, նավթամթերքին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դրանց տրանսպորտային </w:t>
      </w:r>
      <w:r w:rsidR="005B7CD9" w:rsidRPr="00F60AE6">
        <w:rPr>
          <w:rFonts w:ascii="Sylfaen" w:hAnsi="Sylfaen"/>
          <w:sz w:val="24"/>
        </w:rPr>
        <w:br/>
      </w:r>
      <w:r w:rsidRPr="00F60AE6">
        <w:rPr>
          <w:rFonts w:ascii="Sylfaen" w:hAnsi="Sylfaen"/>
          <w:sz w:val="24"/>
        </w:rPr>
        <w:t xml:space="preserve">փոխադրման համակարգերին առնչվող նորմերի </w:t>
      </w:r>
      <w:r w:rsidR="005B7CD9" w:rsidRPr="00F60AE6">
        <w:rPr>
          <w:rFonts w:ascii="Sylfaen" w:hAnsi="Sylfaen"/>
          <w:sz w:val="24"/>
        </w:rPr>
        <w:br/>
      </w:r>
      <w:r w:rsidRPr="00F60AE6">
        <w:rPr>
          <w:rFonts w:ascii="Sylfaen" w:hAnsi="Sylfaen"/>
          <w:sz w:val="24"/>
        </w:rPr>
        <w:t>ու ստանդարտների միասնականացումը</w:t>
      </w:r>
    </w:p>
    <w:p w:rsidR="007F5753" w:rsidRPr="00F60AE6" w:rsidRDefault="00894645" w:rsidP="005B7CD9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t>1</w:t>
      </w:r>
      <w:r w:rsidR="00ED0C32" w:rsidRPr="00F60AE6">
        <w:rPr>
          <w:rFonts w:ascii="Sylfaen" w:hAnsi="Sylfaen"/>
          <w:sz w:val="24"/>
        </w:rPr>
        <w:t>5.</w:t>
      </w:r>
      <w:r w:rsidR="00ED0C32" w:rsidRPr="00F60AE6">
        <w:rPr>
          <w:rFonts w:ascii="Sylfaen" w:hAnsi="Sylfaen"/>
          <w:sz w:val="24"/>
        </w:rPr>
        <w:tab/>
      </w:r>
      <w:r w:rsidRPr="00F60AE6">
        <w:rPr>
          <w:rFonts w:ascii="Sylfaen" w:hAnsi="Sylfaen"/>
          <w:sz w:val="24"/>
        </w:rPr>
        <w:t xml:space="preserve">Նավթին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նավթամթերքին առնչվող նորմերի, ստանդարտների ու նավթի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նավթամթերքի տրանսպորտային փոխադրման համակարգերի գործունեությունը կանոնակարգող՝ նորմատիվ-տեխնիկական փաստաթղթերի միասնականացումը, ինչպես նա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, հաշվի առնելով համաշխարհային գործելակերպերը, նավթի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նավթամթերքի քանակության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որակի հսկողության չափումների ճշգրտությունն ապահովելու, անդամ պետությունների ստանդարտացման ազգային համակարգերի շրջանակներում չափումների չափագիտական ապահովումն իրագործելու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նավթի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նավթամթերքի քանակության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որակի հարաչափերի չափումներին ներկայացվող չափագիտական պահանջները ներդաշնակեցնելու մասով առաջարկությունների մշակումն իրականացվում են Պայմանագրի X բաժնին համապատասխան:</w:t>
      </w:r>
    </w:p>
    <w:p w:rsidR="00EF60F4" w:rsidRPr="00F60AE6" w:rsidRDefault="00EF60F4" w:rsidP="00ED0C32">
      <w:pPr>
        <w:pStyle w:val="Bodytext20"/>
        <w:shd w:val="clear" w:color="auto" w:fill="auto"/>
        <w:spacing w:after="160" w:line="360" w:lineRule="auto"/>
        <w:ind w:left="1134" w:right="1126"/>
        <w:jc w:val="center"/>
        <w:rPr>
          <w:rFonts w:ascii="Sylfaen" w:hAnsi="Sylfaen"/>
          <w:sz w:val="24"/>
          <w:szCs w:val="24"/>
        </w:rPr>
      </w:pPr>
    </w:p>
    <w:p w:rsidR="007F5753" w:rsidRPr="00F60AE6" w:rsidRDefault="00894645" w:rsidP="005B7CD9">
      <w:pPr>
        <w:pStyle w:val="Bodytext20"/>
        <w:shd w:val="clear" w:color="auto" w:fill="auto"/>
        <w:spacing w:after="160" w:line="360" w:lineRule="auto"/>
        <w:ind w:left="567" w:right="559"/>
        <w:jc w:val="center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t xml:space="preserve">Նավթի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նավթամթերքի տրանսպորտային</w:t>
      </w:r>
      <w:r w:rsidR="005B7CD9" w:rsidRPr="00F60AE6">
        <w:rPr>
          <w:rFonts w:ascii="Sylfaen" w:hAnsi="Sylfaen"/>
          <w:sz w:val="24"/>
        </w:rPr>
        <w:br/>
      </w:r>
      <w:r w:rsidRPr="00F60AE6">
        <w:rPr>
          <w:rFonts w:ascii="Sylfaen" w:hAnsi="Sylfaen"/>
          <w:sz w:val="24"/>
        </w:rPr>
        <w:t xml:space="preserve"> փոխադրման համակարգերին հասանելիության </w:t>
      </w:r>
      <w:r w:rsidR="005B7CD9" w:rsidRPr="00F60AE6">
        <w:rPr>
          <w:rFonts w:ascii="Sylfaen" w:hAnsi="Sylfaen"/>
          <w:sz w:val="24"/>
        </w:rPr>
        <w:br/>
      </w:r>
      <w:r w:rsidRPr="00F60AE6">
        <w:rPr>
          <w:rFonts w:ascii="Sylfaen" w:hAnsi="Sylfaen"/>
          <w:sz w:val="24"/>
        </w:rPr>
        <w:t>միասնական կանոնների մշակումը</w:t>
      </w:r>
    </w:p>
    <w:p w:rsidR="007F5753" w:rsidRPr="00F60AE6" w:rsidRDefault="00894645" w:rsidP="005B7CD9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t>1</w:t>
      </w:r>
      <w:r w:rsidR="00ED0C32" w:rsidRPr="00F60AE6">
        <w:rPr>
          <w:rFonts w:ascii="Sylfaen" w:hAnsi="Sylfaen"/>
          <w:sz w:val="24"/>
        </w:rPr>
        <w:t>6.</w:t>
      </w:r>
      <w:r w:rsidR="00ED0C32" w:rsidRPr="00F60AE6">
        <w:rPr>
          <w:rFonts w:ascii="Sylfaen" w:hAnsi="Sylfaen"/>
          <w:sz w:val="24"/>
        </w:rPr>
        <w:tab/>
      </w:r>
      <w:r w:rsidRPr="00F60AE6">
        <w:rPr>
          <w:rFonts w:ascii="Sylfaen" w:hAnsi="Sylfaen"/>
          <w:sz w:val="24"/>
        </w:rPr>
        <w:t xml:space="preserve">Նավթի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նավթամթերքի տրանսպորտային փոխադրման համակարգերին հասանելիության միասնական կանոնների (այսուհետ՝ միասնական կանոններ) մշակումն իրականացվում է Պայմանագրի 84-րդ հոդվածում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Հայեցակարգի III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IV բաժիններում նշված սկզբունքներին համապատասխան:</w:t>
      </w:r>
    </w:p>
    <w:p w:rsidR="005B7CD9" w:rsidRPr="00F60AE6" w:rsidRDefault="00894645" w:rsidP="005B7CD9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</w:rPr>
      </w:pPr>
      <w:r w:rsidRPr="00F60AE6">
        <w:rPr>
          <w:rFonts w:ascii="Sylfaen" w:hAnsi="Sylfaen"/>
          <w:sz w:val="24"/>
        </w:rPr>
        <w:t>1</w:t>
      </w:r>
      <w:r w:rsidR="00ED0C32" w:rsidRPr="00F60AE6">
        <w:rPr>
          <w:rFonts w:ascii="Sylfaen" w:hAnsi="Sylfaen"/>
          <w:sz w:val="24"/>
        </w:rPr>
        <w:t>7.</w:t>
      </w:r>
      <w:r w:rsidR="00ED0C32" w:rsidRPr="00F60AE6">
        <w:rPr>
          <w:rFonts w:ascii="Sylfaen" w:hAnsi="Sylfaen"/>
          <w:sz w:val="24"/>
        </w:rPr>
        <w:tab/>
      </w:r>
      <w:r w:rsidRPr="00F60AE6">
        <w:rPr>
          <w:rFonts w:ascii="Sylfaen" w:hAnsi="Sylfaen"/>
          <w:sz w:val="24"/>
        </w:rPr>
        <w:t xml:space="preserve">Միասնական կանոնները ներառվում են Միության նավթի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նավթամթերքի ընդհանուր շուկաների ձ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>ավորման մասին միջազգային պայմանագրում՝ որպես հավելված:</w:t>
      </w:r>
    </w:p>
    <w:p w:rsidR="005B7CD9" w:rsidRPr="00F60AE6" w:rsidRDefault="005B7CD9">
      <w:pPr>
        <w:rPr>
          <w:rFonts w:ascii="Sylfaen" w:eastAsia="Times New Roman" w:hAnsi="Sylfaen" w:cs="Times New Roman"/>
          <w:szCs w:val="30"/>
        </w:rPr>
      </w:pPr>
      <w:r w:rsidRPr="00F60AE6">
        <w:rPr>
          <w:rFonts w:ascii="Sylfaen" w:hAnsi="Sylfaen"/>
        </w:rPr>
        <w:br w:type="page"/>
      </w:r>
    </w:p>
    <w:p w:rsidR="007F5753" w:rsidRPr="00F60AE6" w:rsidRDefault="00894645" w:rsidP="005B7CD9">
      <w:pPr>
        <w:pStyle w:val="Bodytext20"/>
        <w:shd w:val="clear" w:color="auto" w:fill="auto"/>
        <w:tabs>
          <w:tab w:val="left" w:pos="1134"/>
        </w:tabs>
        <w:spacing w:after="160" w:line="348" w:lineRule="auto"/>
        <w:ind w:right="-6" w:firstLine="567"/>
        <w:jc w:val="both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lastRenderedPageBreak/>
        <w:t>1</w:t>
      </w:r>
      <w:r w:rsidR="00ED0C32" w:rsidRPr="00F60AE6">
        <w:rPr>
          <w:rFonts w:ascii="Sylfaen" w:hAnsi="Sylfaen"/>
          <w:sz w:val="24"/>
        </w:rPr>
        <w:t>8.</w:t>
      </w:r>
      <w:r w:rsidR="00ED0C32" w:rsidRPr="00F60AE6">
        <w:rPr>
          <w:rFonts w:ascii="Sylfaen" w:hAnsi="Sylfaen"/>
          <w:sz w:val="24"/>
        </w:rPr>
        <w:tab/>
      </w:r>
      <w:r w:rsidRPr="00F60AE6">
        <w:rPr>
          <w:rFonts w:ascii="Sylfaen" w:hAnsi="Sylfaen"/>
          <w:sz w:val="24"/>
        </w:rPr>
        <w:t xml:space="preserve">Նավթի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նավթամթերքի փոխադրման համար երկաթուղային տրանսպորտի ծառայություններին հասանելիության հարցերի կարգավորումն իրականացվում է Պայմանագրի XIX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XXI բաժիններին համապատասխան, ինչպես նա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«Բնական մենաշնորհների սուբյեկտների գործունեության կարգավորման միասնական սկզբունքների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կանոնների մասին» արձանագրությանը (Պայմանագրի թիվ 20 հավելված)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«Համակարգված (համաձայնեցված) տրանսպորտային քաղաքականության մասին» արձանագրությանը (Պայմանագրի թիվ 24 հավելված) համապատասխան:</w:t>
      </w:r>
    </w:p>
    <w:p w:rsidR="007F5753" w:rsidRPr="00F60AE6" w:rsidRDefault="00894645" w:rsidP="005B7CD9">
      <w:pPr>
        <w:pStyle w:val="Bodytext20"/>
        <w:shd w:val="clear" w:color="auto" w:fill="auto"/>
        <w:tabs>
          <w:tab w:val="left" w:pos="1134"/>
        </w:tabs>
        <w:spacing w:after="160" w:line="348" w:lineRule="auto"/>
        <w:ind w:right="-6" w:firstLine="567"/>
        <w:jc w:val="both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t>1</w:t>
      </w:r>
      <w:r w:rsidR="00ED0C32" w:rsidRPr="00F60AE6">
        <w:rPr>
          <w:rFonts w:ascii="Sylfaen" w:hAnsi="Sylfaen"/>
          <w:sz w:val="24"/>
        </w:rPr>
        <w:t>9.</w:t>
      </w:r>
      <w:r w:rsidR="00ED0C32" w:rsidRPr="00F60AE6">
        <w:rPr>
          <w:rFonts w:ascii="Sylfaen" w:hAnsi="Sylfaen"/>
          <w:sz w:val="24"/>
        </w:rPr>
        <w:tab/>
      </w:r>
      <w:r w:rsidRPr="00F60AE6">
        <w:rPr>
          <w:rFonts w:ascii="Sylfaen" w:hAnsi="Sylfaen"/>
          <w:sz w:val="24"/>
        </w:rPr>
        <w:t xml:space="preserve">Միասնական կանոնները կարգավորում են նավթի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նավթամթերքի տրանսպորտային փոխադրման համակարգերով նավթի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նավթամթերքի տրանսպորտային փոխադրման հարցերը, այդ թվում՝ անդամ պետությունների՝ նավթի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նավթամթերքի տրանսպորտային փոխադրման համակարգերի օպերատորների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Միության նավթի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նավթամթերքի ընդհանուր շուկաների մասնակիցների փոխհարաբերությունները, սահմանում են Միության նավթի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նավթամթերքի ընդհանուր շուկաների շրջանակներում նավթի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նավթամթերքի տրանսպորտային փոխադրման ոլորտում ծառայություններին հասանելիության սկզբունքները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պայմանները՝ հաշվի առնելով անդամ պետությունների՝ նավթի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նավթամթերքի պահանջների առաջնահերթ ապահովման սկզբունքը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այն առանձնահատկությունները, որոնք սահմանված են Պայմանագրի XIX բաժնով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«Բնական մենաշնորհների սուբյեկտների գործունեության կարգավորման միասնական սկզբունքների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կանոնների մասին» արձանագրությամբ (Պայմանագրի թիվ 20 հավելված)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ներառում են՝</w:t>
      </w:r>
    </w:p>
    <w:p w:rsidR="007F5753" w:rsidRPr="00F60AE6" w:rsidRDefault="00ED0C32" w:rsidP="005B7CD9">
      <w:pPr>
        <w:pStyle w:val="Bodytext20"/>
        <w:shd w:val="clear" w:color="auto" w:fill="auto"/>
        <w:tabs>
          <w:tab w:val="left" w:pos="1134"/>
        </w:tabs>
        <w:spacing w:after="160" w:line="348" w:lineRule="auto"/>
        <w:ind w:right="-6" w:firstLine="567"/>
        <w:jc w:val="both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t>1)</w:t>
      </w:r>
      <w:r w:rsidRPr="00F60AE6">
        <w:rPr>
          <w:rFonts w:ascii="Sylfaen" w:hAnsi="Sylfaen"/>
          <w:sz w:val="24"/>
        </w:rPr>
        <w:tab/>
      </w:r>
      <w:r w:rsidR="00894645" w:rsidRPr="00F60AE6">
        <w:rPr>
          <w:rFonts w:ascii="Sylfaen" w:hAnsi="Sylfaen"/>
          <w:sz w:val="24"/>
        </w:rPr>
        <w:t xml:space="preserve">Միության նավթի 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նավթամթերքի ընդհանուր շուկաների շրջանակներում նավթի 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նավթամթերքի տրանսպորտային փոխադրման ծառայություններին հասանելիության տրամադրման կարգը, այդ թվում՝ նավթի 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նավթամթերքի տրանսպորտային փոխադրման՝ բոլոր ընդունված հայտերը բավարարելու համար հզորությունների անհրաժեշտ ծավալի բացակայության դեպքում, ինչպես նա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հաշվի առնելով նավթի 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նավթամթերքի տրանսպորտային փոխադրման համակարգերի տեխնիկական հնարավորությունները.</w:t>
      </w:r>
    </w:p>
    <w:p w:rsidR="007F5753" w:rsidRPr="00F60AE6" w:rsidRDefault="00DC1568" w:rsidP="005B7CD9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lastRenderedPageBreak/>
        <w:t>2)</w:t>
      </w:r>
      <w:r w:rsidRPr="00F60AE6">
        <w:rPr>
          <w:rFonts w:ascii="Sylfaen" w:hAnsi="Sylfaen"/>
          <w:sz w:val="24"/>
        </w:rPr>
        <w:tab/>
      </w:r>
      <w:r w:rsidR="00894645" w:rsidRPr="00F60AE6">
        <w:rPr>
          <w:rFonts w:ascii="Sylfaen" w:hAnsi="Sylfaen"/>
          <w:sz w:val="24"/>
        </w:rPr>
        <w:t xml:space="preserve">նավթի 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նավթամթերքի տրանսպորտային փոխադրման հայտերը ներկայացնելու (քննարկելու) կարգն ու ժամկետները.</w:t>
      </w:r>
    </w:p>
    <w:p w:rsidR="007F5753" w:rsidRPr="00F60AE6" w:rsidRDefault="00DC1568" w:rsidP="005B7CD9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t>3)</w:t>
      </w:r>
      <w:r w:rsidRPr="00F60AE6">
        <w:rPr>
          <w:rFonts w:ascii="Sylfaen" w:hAnsi="Sylfaen"/>
          <w:sz w:val="24"/>
        </w:rPr>
        <w:tab/>
      </w:r>
      <w:r w:rsidR="00894645" w:rsidRPr="00F60AE6">
        <w:rPr>
          <w:rFonts w:ascii="Sylfaen" w:hAnsi="Sylfaen"/>
          <w:sz w:val="24"/>
        </w:rPr>
        <w:t xml:space="preserve">Միության նավթի 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նավթամթերքի ընդհանուր շուկաների շրջանակներում նավթի 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նավթամթերքի տրանսպորտային փոխադրման ծառայություններ մատուցելու պայմանագրեր կնքելու կարգն ու ժամկետները, էական պայմանները.</w:t>
      </w:r>
    </w:p>
    <w:p w:rsidR="007F5753" w:rsidRPr="00F60AE6" w:rsidRDefault="00DC1568" w:rsidP="005B7CD9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t>4)</w:t>
      </w:r>
      <w:r w:rsidRPr="00F60AE6">
        <w:rPr>
          <w:rFonts w:ascii="Sylfaen" w:hAnsi="Sylfaen"/>
          <w:sz w:val="24"/>
        </w:rPr>
        <w:tab/>
      </w:r>
      <w:r w:rsidR="00894645" w:rsidRPr="00F60AE6">
        <w:rPr>
          <w:rFonts w:ascii="Sylfaen" w:hAnsi="Sylfaen"/>
          <w:sz w:val="24"/>
        </w:rPr>
        <w:t>անդամ պետությունների տնտեսավարող սուբյեկտների միջ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նավթի 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նավթամթերքի տրանսպորտային փոխադրման տեխնիկական հնարավորությունները սահմանելու կարգն ու սկզբունքները՝ հաշվի առնելով նավթի 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նավթամթերքի տրանսպորտային փոխադրում իրականացնելու հայտերը.</w:t>
      </w:r>
    </w:p>
    <w:p w:rsidR="007F5753" w:rsidRPr="00F60AE6" w:rsidRDefault="00DC1568" w:rsidP="005B7CD9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t>5)</w:t>
      </w:r>
      <w:r w:rsidRPr="00F60AE6">
        <w:rPr>
          <w:rFonts w:ascii="Sylfaen" w:hAnsi="Sylfaen"/>
          <w:sz w:val="24"/>
        </w:rPr>
        <w:tab/>
      </w:r>
      <w:r w:rsidR="00894645" w:rsidRPr="00F60AE6">
        <w:rPr>
          <w:rFonts w:ascii="Sylfaen" w:hAnsi="Sylfaen"/>
          <w:sz w:val="24"/>
        </w:rPr>
        <w:t xml:space="preserve">անդամ պետությունների տարածքներով նավթի 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նավթամթերքի տրանսպորտային փոխադրում 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տարանցում իրականացնելու կարգը.</w:t>
      </w:r>
    </w:p>
    <w:p w:rsidR="007F5753" w:rsidRPr="00F60AE6" w:rsidRDefault="00DC1568" w:rsidP="005B7CD9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t>6)</w:t>
      </w:r>
      <w:r w:rsidRPr="00F60AE6">
        <w:rPr>
          <w:rFonts w:ascii="Sylfaen" w:hAnsi="Sylfaen"/>
          <w:sz w:val="24"/>
        </w:rPr>
        <w:tab/>
      </w:r>
      <w:r w:rsidR="00894645" w:rsidRPr="00F60AE6">
        <w:rPr>
          <w:rFonts w:ascii="Sylfaen" w:hAnsi="Sylfaen"/>
          <w:sz w:val="24"/>
        </w:rPr>
        <w:t xml:space="preserve">Միության նավթի 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նավթամթերքի ընդհանուր շուկաների շրջանակներում նավթի 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նավթամթերքի տրանսպորտային փոխադրման ծառայությունների սպառողների իրավունքները 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պարտականությունները.</w:t>
      </w:r>
    </w:p>
    <w:p w:rsidR="007F5753" w:rsidRPr="00F60AE6" w:rsidRDefault="00DC1568" w:rsidP="005B7CD9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t>7)</w:t>
      </w:r>
      <w:r w:rsidRPr="00F60AE6">
        <w:rPr>
          <w:rFonts w:ascii="Sylfaen" w:hAnsi="Sylfaen"/>
          <w:sz w:val="24"/>
        </w:rPr>
        <w:tab/>
      </w:r>
      <w:r w:rsidR="00894645" w:rsidRPr="00F60AE6">
        <w:rPr>
          <w:rFonts w:ascii="Sylfaen" w:hAnsi="Sylfaen"/>
          <w:sz w:val="24"/>
        </w:rPr>
        <w:t xml:space="preserve">անդամ պետությունների նավթի 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նավթամթերքի տրանսպորտային փոխադրման համակարգերի օպերատորների իրավունքները 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պարտականությունները.</w:t>
      </w:r>
    </w:p>
    <w:p w:rsidR="007F5753" w:rsidRPr="00F60AE6" w:rsidRDefault="00DC1568" w:rsidP="005B7CD9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t>8)</w:t>
      </w:r>
      <w:r w:rsidRPr="00F60AE6">
        <w:rPr>
          <w:rFonts w:ascii="Sylfaen" w:hAnsi="Sylfaen"/>
          <w:sz w:val="24"/>
        </w:rPr>
        <w:tab/>
      </w:r>
      <w:r w:rsidR="00894645" w:rsidRPr="00F60AE6">
        <w:rPr>
          <w:rFonts w:ascii="Sylfaen" w:hAnsi="Sylfaen"/>
          <w:sz w:val="24"/>
        </w:rPr>
        <w:t xml:space="preserve">Միության նավթի 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նավթամթերքի ընդհանուր շուկաների շրջանակներում նավթի 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նավթամթերքի տրանսպորտային փոխադրման ծառայությունների սակագների (գների) մասին տեղեկատվություն (տեղեկատվության բացահայտման ստանդարտներ), նշված ծառայությունների նկատմամբ սակագնի գոյացման (գնագոյացման) մեթոդիկաներ հրապարակելու կարգը.</w:t>
      </w:r>
    </w:p>
    <w:p w:rsidR="007F5753" w:rsidRPr="00F60AE6" w:rsidRDefault="00DC1568" w:rsidP="005B7CD9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t>9)</w:t>
      </w:r>
      <w:r w:rsidRPr="00F60AE6">
        <w:rPr>
          <w:rFonts w:ascii="Sylfaen" w:hAnsi="Sylfaen"/>
          <w:sz w:val="24"/>
        </w:rPr>
        <w:tab/>
      </w:r>
      <w:r w:rsidR="00894645" w:rsidRPr="00F60AE6">
        <w:rPr>
          <w:rFonts w:ascii="Sylfaen" w:hAnsi="Sylfaen"/>
          <w:sz w:val="24"/>
        </w:rPr>
        <w:t xml:space="preserve">Միության նավթի 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նավթամթերքի ընդհանուր շուկաների շրջանակներում նավթի 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նավթամթերքի տրանսպորտային փոխադրման համակարգերին հասանելիություն տրամադրելու ու նավթի 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նավթամթերքի </w:t>
      </w:r>
      <w:r w:rsidR="00894645" w:rsidRPr="00F60AE6">
        <w:rPr>
          <w:rFonts w:ascii="Sylfaen" w:hAnsi="Sylfaen"/>
          <w:sz w:val="24"/>
        </w:rPr>
        <w:lastRenderedPageBreak/>
        <w:t>տրանսպորտային փոխադրման ծառայություններ մատուցելու հարցերով վեճերի կարգավորման կարգը.</w:t>
      </w:r>
    </w:p>
    <w:p w:rsidR="007F5753" w:rsidRPr="00F60AE6" w:rsidRDefault="00894645" w:rsidP="005B7CD9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t>1</w:t>
      </w:r>
      <w:r w:rsidR="00DC1568" w:rsidRPr="00F60AE6">
        <w:rPr>
          <w:rFonts w:ascii="Sylfaen" w:hAnsi="Sylfaen"/>
          <w:sz w:val="24"/>
        </w:rPr>
        <w:t>0)</w:t>
      </w:r>
      <w:r w:rsidR="00DC1568" w:rsidRPr="00F60AE6">
        <w:rPr>
          <w:rFonts w:ascii="Sylfaen" w:hAnsi="Sylfaen"/>
          <w:sz w:val="24"/>
        </w:rPr>
        <w:tab/>
      </w:r>
      <w:r w:rsidRPr="00F60AE6">
        <w:rPr>
          <w:rFonts w:ascii="Sylfaen" w:hAnsi="Sylfaen"/>
          <w:sz w:val="24"/>
        </w:rPr>
        <w:t xml:space="preserve">Միության նավթի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նավթամթերքի ընդհանուր շուկաների շրջանակներում նավթի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նավթամթերքի տրանսպորտային փոխադրման ծառայությունների նկատմամբ սակագնի գոյացման ընդհանուր սկզբունքները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մեթոդները, ինչպես նա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գնագոյացման ընդհանուր սկզբունքները.</w:t>
      </w:r>
    </w:p>
    <w:p w:rsidR="007F5753" w:rsidRPr="00F60AE6" w:rsidRDefault="00894645" w:rsidP="005B7CD9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t>1</w:t>
      </w:r>
      <w:r w:rsidR="00ED0C32" w:rsidRPr="00F60AE6">
        <w:rPr>
          <w:rFonts w:ascii="Sylfaen" w:hAnsi="Sylfaen"/>
          <w:sz w:val="24"/>
        </w:rPr>
        <w:t>1)</w:t>
      </w:r>
      <w:r w:rsidR="00ED0C32" w:rsidRPr="00F60AE6">
        <w:rPr>
          <w:rFonts w:ascii="Sylfaen" w:hAnsi="Sylfaen"/>
          <w:sz w:val="24"/>
        </w:rPr>
        <w:tab/>
      </w:r>
      <w:r w:rsidRPr="00F60AE6">
        <w:rPr>
          <w:rFonts w:ascii="Sylfaen" w:hAnsi="Sylfaen"/>
          <w:sz w:val="24"/>
        </w:rPr>
        <w:t xml:space="preserve">Միության նավթի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նավթամթերքի ընդհանուր շուկաների ստեղծումը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գործունեությունն ապահովելու համար անհրաժեշտ այլ դրույթներ:</w:t>
      </w:r>
    </w:p>
    <w:p w:rsidR="007F5753" w:rsidRPr="00F60AE6" w:rsidRDefault="00894645" w:rsidP="005B7CD9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t>2</w:t>
      </w:r>
      <w:r w:rsidR="00ED0C32" w:rsidRPr="00F60AE6">
        <w:rPr>
          <w:rFonts w:ascii="Sylfaen" w:hAnsi="Sylfaen"/>
          <w:sz w:val="24"/>
        </w:rPr>
        <w:t>0.</w:t>
      </w:r>
      <w:r w:rsidR="00ED0C32" w:rsidRPr="00F60AE6">
        <w:rPr>
          <w:rFonts w:ascii="Sylfaen" w:hAnsi="Sylfaen"/>
          <w:sz w:val="24"/>
        </w:rPr>
        <w:tab/>
      </w:r>
      <w:r w:rsidRPr="00F60AE6">
        <w:rPr>
          <w:rFonts w:ascii="Sylfaen" w:hAnsi="Sylfaen"/>
          <w:sz w:val="24"/>
        </w:rPr>
        <w:t xml:space="preserve">Նավթի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նավթամթերքի տրանսպորտային փոխադրման ծավալները սահմանվում են անդամ պետությունների տնտեսավարող սուբյեկտների քաղաքացիաիրավական պայմանագրերով՝ այդ պետությունների օրենսդրությանը համապատասխան:</w:t>
      </w:r>
    </w:p>
    <w:p w:rsidR="007F5753" w:rsidRPr="00F60AE6" w:rsidRDefault="00894645" w:rsidP="005B7CD9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t>2</w:t>
      </w:r>
      <w:r w:rsidR="00ED0C32" w:rsidRPr="00F60AE6">
        <w:rPr>
          <w:rFonts w:ascii="Sylfaen" w:hAnsi="Sylfaen"/>
          <w:sz w:val="24"/>
        </w:rPr>
        <w:t>1.</w:t>
      </w:r>
      <w:r w:rsidR="00ED0C32" w:rsidRPr="00F60AE6">
        <w:rPr>
          <w:rFonts w:ascii="Sylfaen" w:hAnsi="Sylfaen"/>
          <w:sz w:val="24"/>
        </w:rPr>
        <w:tab/>
      </w:r>
      <w:r w:rsidRPr="00F60AE6">
        <w:rPr>
          <w:rFonts w:ascii="Sylfaen" w:hAnsi="Sylfaen"/>
          <w:sz w:val="24"/>
        </w:rPr>
        <w:t>Անդամ պետություններն ապահովում են՝</w:t>
      </w:r>
    </w:p>
    <w:p w:rsidR="007F5753" w:rsidRPr="00F60AE6" w:rsidRDefault="00ED0C32" w:rsidP="005B7CD9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t>1)</w:t>
      </w:r>
      <w:r w:rsidRPr="00F60AE6">
        <w:rPr>
          <w:rFonts w:ascii="Sylfaen" w:hAnsi="Sylfaen"/>
          <w:sz w:val="24"/>
        </w:rPr>
        <w:tab/>
      </w:r>
      <w:r w:rsidR="00894645" w:rsidRPr="00F60AE6">
        <w:rPr>
          <w:rFonts w:ascii="Sylfaen" w:hAnsi="Sylfaen"/>
          <w:sz w:val="24"/>
        </w:rPr>
        <w:t xml:space="preserve">Միության նավթի 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նավթամթերքի ընդհանուր շուկաների շրջանակներում նավթի 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նավթամթերքի տրանսպորտային փոխադրման ծառայությունների սակագների (գների) մասին տեղեկատվության (տեղեկատվության բացահայտման ստանդարտների), նշված ծառայությունների նկատմամբ սակագնի գոյացման (գնագոյացման) մեթոդիկաների հրապարակումը.</w:t>
      </w:r>
    </w:p>
    <w:p w:rsidR="007F5753" w:rsidRPr="00F60AE6" w:rsidRDefault="00DC1568" w:rsidP="005B7CD9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t>2)</w:t>
      </w:r>
      <w:r w:rsidRPr="00F60AE6">
        <w:rPr>
          <w:rFonts w:ascii="Sylfaen" w:hAnsi="Sylfaen"/>
          <w:sz w:val="24"/>
        </w:rPr>
        <w:tab/>
      </w:r>
      <w:r w:rsidR="00894645" w:rsidRPr="00F60AE6">
        <w:rPr>
          <w:rFonts w:ascii="Sylfaen" w:hAnsi="Sylfaen"/>
          <w:sz w:val="24"/>
        </w:rPr>
        <w:t>անդամ պետությունների օրենսդրության ներդաշնակեցումը նավթային ոլորտում՝ հաշվի առնելով անդամ պետությունների միջազգային պայմանագրերը.</w:t>
      </w:r>
    </w:p>
    <w:p w:rsidR="007F5753" w:rsidRPr="00F60AE6" w:rsidRDefault="00DC1568" w:rsidP="005B7CD9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t>3)</w:t>
      </w:r>
      <w:r w:rsidRPr="00F60AE6">
        <w:rPr>
          <w:rFonts w:ascii="Sylfaen" w:hAnsi="Sylfaen"/>
          <w:sz w:val="24"/>
        </w:rPr>
        <w:tab/>
      </w:r>
      <w:r w:rsidR="00894645" w:rsidRPr="00F60AE6">
        <w:rPr>
          <w:rFonts w:ascii="Sylfaen" w:hAnsi="Sylfaen"/>
          <w:sz w:val="24"/>
        </w:rPr>
        <w:t xml:space="preserve">Միության նավթի 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նավթամթերքի ընդհանուր շուկաների շրջանակներում նավթի 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նավթամթերքի տրանսպորտային փոխադրման ծառայությունների նկատմամբ սակագնի գոյացման (գնագոյացման) ընդհանուր սկզբունքների 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մեթոդների կիրառումը. </w:t>
      </w:r>
    </w:p>
    <w:p w:rsidR="007F5753" w:rsidRPr="00F60AE6" w:rsidRDefault="00DC1568" w:rsidP="005B7CD9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t>4)</w:t>
      </w:r>
      <w:r w:rsidRPr="00F60AE6">
        <w:rPr>
          <w:rFonts w:ascii="Sylfaen" w:hAnsi="Sylfaen"/>
          <w:sz w:val="24"/>
        </w:rPr>
        <w:tab/>
      </w:r>
      <w:r w:rsidR="00894645" w:rsidRPr="00F60AE6">
        <w:rPr>
          <w:rFonts w:ascii="Sylfaen" w:hAnsi="Sylfaen"/>
          <w:sz w:val="24"/>
        </w:rPr>
        <w:t>մրցակցության պաշտպանության բնագավառում անդամ պետությունների օրենսդրության պահանջների պահպանման հսկողությունը</w:t>
      </w:r>
      <w:r w:rsidR="00B83504" w:rsidRPr="00F60AE6">
        <w:rPr>
          <w:rFonts w:ascii="Sylfaen" w:hAnsi="Sylfaen"/>
          <w:sz w:val="24"/>
        </w:rPr>
        <w:t>,</w:t>
      </w:r>
      <w:r w:rsidR="00894645" w:rsidRPr="00F60AE6">
        <w:rPr>
          <w:rFonts w:ascii="Sylfaen" w:hAnsi="Sylfaen"/>
          <w:sz w:val="24"/>
        </w:rPr>
        <w:t xml:space="preserve"> ներառյալ</w:t>
      </w:r>
      <w:r w:rsidR="00B83504" w:rsidRPr="00F60AE6">
        <w:rPr>
          <w:rFonts w:ascii="Sylfaen" w:hAnsi="Sylfaen"/>
          <w:sz w:val="24"/>
        </w:rPr>
        <w:t>՝</w:t>
      </w:r>
      <w:r w:rsidR="00894645" w:rsidRPr="00F60AE6">
        <w:rPr>
          <w:rFonts w:ascii="Sylfaen" w:hAnsi="Sylfaen"/>
          <w:sz w:val="24"/>
        </w:rPr>
        <w:t xml:space="preserve"> Միության նավթի 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նավթամթերքի ընդհանուր շուկաների </w:t>
      </w:r>
      <w:r w:rsidR="00894645" w:rsidRPr="00F60AE6">
        <w:rPr>
          <w:rFonts w:ascii="Sylfaen" w:hAnsi="Sylfaen"/>
          <w:sz w:val="24"/>
        </w:rPr>
        <w:lastRenderedPageBreak/>
        <w:t xml:space="preserve">շրջանակներում նավթի 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նավթամթերքի տրանսպորտային փոխադրման ծառայություններ մատուցող տնտեսավարող սուբյեկտների կողմից սակագների (գների) կիրառման հսկողությունը:</w:t>
      </w:r>
    </w:p>
    <w:p w:rsidR="00EF60F4" w:rsidRPr="00F60AE6" w:rsidRDefault="00EF60F4" w:rsidP="00ED0C32">
      <w:pPr>
        <w:pStyle w:val="Bodytext20"/>
        <w:shd w:val="clear" w:color="auto" w:fill="auto"/>
        <w:spacing w:after="160" w:line="360" w:lineRule="auto"/>
        <w:ind w:left="1134" w:right="1126"/>
        <w:jc w:val="center"/>
        <w:rPr>
          <w:rFonts w:ascii="Sylfaen" w:hAnsi="Sylfaen"/>
          <w:sz w:val="24"/>
          <w:szCs w:val="24"/>
        </w:rPr>
      </w:pPr>
    </w:p>
    <w:p w:rsidR="007F5753" w:rsidRPr="00F60AE6" w:rsidRDefault="00894645" w:rsidP="00ED0C32">
      <w:pPr>
        <w:pStyle w:val="Bodytext20"/>
        <w:shd w:val="clear" w:color="auto" w:fill="auto"/>
        <w:spacing w:after="160" w:line="360" w:lineRule="auto"/>
        <w:ind w:left="1134" w:right="1126"/>
        <w:jc w:val="center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t xml:space="preserve">Միության նավթի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նավթամթերքի</w:t>
      </w:r>
      <w:r w:rsidR="00DC1568" w:rsidRPr="00F60AE6">
        <w:rPr>
          <w:rFonts w:ascii="Sylfaen" w:hAnsi="Sylfaen"/>
          <w:sz w:val="24"/>
        </w:rPr>
        <w:t xml:space="preserve"> </w:t>
      </w:r>
      <w:r w:rsidRPr="00F60AE6">
        <w:rPr>
          <w:rFonts w:ascii="Sylfaen" w:hAnsi="Sylfaen"/>
          <w:sz w:val="24"/>
        </w:rPr>
        <w:t>ընդհանուր շուկաների ձ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>ավորման մասին</w:t>
      </w:r>
      <w:r w:rsidR="00DC1568" w:rsidRPr="00F60AE6">
        <w:rPr>
          <w:rFonts w:ascii="Sylfaen" w:hAnsi="Sylfaen"/>
          <w:sz w:val="24"/>
        </w:rPr>
        <w:t xml:space="preserve"> </w:t>
      </w:r>
      <w:r w:rsidRPr="00F60AE6">
        <w:rPr>
          <w:rFonts w:ascii="Sylfaen" w:hAnsi="Sylfaen"/>
          <w:sz w:val="24"/>
        </w:rPr>
        <w:t>միջազգային պայմանագրի կնքումը</w:t>
      </w:r>
    </w:p>
    <w:p w:rsidR="007F5753" w:rsidRPr="00F60AE6" w:rsidRDefault="00894645" w:rsidP="005B7CD9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t>2</w:t>
      </w:r>
      <w:r w:rsidR="00ED0C32" w:rsidRPr="00F60AE6">
        <w:rPr>
          <w:rFonts w:ascii="Sylfaen" w:hAnsi="Sylfaen"/>
          <w:sz w:val="24"/>
        </w:rPr>
        <w:t>2.</w:t>
      </w:r>
      <w:r w:rsidR="00ED0C32" w:rsidRPr="00F60AE6">
        <w:rPr>
          <w:rFonts w:ascii="Sylfaen" w:hAnsi="Sylfaen"/>
          <w:sz w:val="24"/>
        </w:rPr>
        <w:tab/>
      </w:r>
      <w:r w:rsidRPr="00F60AE6">
        <w:rPr>
          <w:rFonts w:ascii="Sylfaen" w:hAnsi="Sylfaen"/>
          <w:sz w:val="24"/>
        </w:rPr>
        <w:t xml:space="preserve">Միության նավթի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նավթամթերքի ընդհանուր շուկաների ձ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ավորման մասին միջազգային պայմանագրի կնքումն իրականացվում է ի կատարումն Պայմանագրի 84-րդ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104-րդ հոդվածների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Հայեցակարգի XIV բաժնի դրույթների:</w:t>
      </w:r>
    </w:p>
    <w:p w:rsidR="007F5753" w:rsidRPr="00F60AE6" w:rsidRDefault="00894645" w:rsidP="005B7CD9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t>2</w:t>
      </w:r>
      <w:r w:rsidR="00ED0C32" w:rsidRPr="00F60AE6">
        <w:rPr>
          <w:rFonts w:ascii="Sylfaen" w:hAnsi="Sylfaen"/>
          <w:sz w:val="24"/>
        </w:rPr>
        <w:t>3.</w:t>
      </w:r>
      <w:r w:rsidR="00ED0C32" w:rsidRPr="00F60AE6">
        <w:rPr>
          <w:rFonts w:ascii="Sylfaen" w:hAnsi="Sylfaen"/>
          <w:sz w:val="24"/>
        </w:rPr>
        <w:tab/>
      </w:r>
      <w:r w:rsidRPr="00F60AE6">
        <w:rPr>
          <w:rFonts w:ascii="Sylfaen" w:hAnsi="Sylfaen"/>
          <w:sz w:val="24"/>
        </w:rPr>
        <w:t xml:space="preserve">Միության նավթի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նավթամթերքի ընդհանուր շուկաների ձ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>ավորման մասին միջազգային պայմանագիրը պետք է ներառի՝</w:t>
      </w:r>
    </w:p>
    <w:p w:rsidR="007F5753" w:rsidRPr="00F60AE6" w:rsidRDefault="00ED0C32" w:rsidP="005B7CD9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t>1)</w:t>
      </w:r>
      <w:r w:rsidRPr="00F60AE6">
        <w:rPr>
          <w:rFonts w:ascii="Sylfaen" w:hAnsi="Sylfaen"/>
          <w:sz w:val="24"/>
        </w:rPr>
        <w:tab/>
      </w:r>
      <w:r w:rsidR="00894645" w:rsidRPr="00F60AE6">
        <w:rPr>
          <w:rFonts w:ascii="Sylfaen" w:hAnsi="Sylfaen"/>
          <w:sz w:val="24"/>
        </w:rPr>
        <w:t xml:space="preserve">Միության նավթի 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նավթամթերքի ընդհանուր շուկաների ձ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>ավորման սկզբունքները.</w:t>
      </w:r>
    </w:p>
    <w:p w:rsidR="007F5753" w:rsidRPr="00F60AE6" w:rsidRDefault="00DC1568" w:rsidP="005B7CD9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t>2)</w:t>
      </w:r>
      <w:r w:rsidRPr="00F60AE6">
        <w:rPr>
          <w:rFonts w:ascii="Sylfaen" w:hAnsi="Sylfaen"/>
          <w:sz w:val="24"/>
        </w:rPr>
        <w:tab/>
      </w:r>
      <w:r w:rsidR="00894645" w:rsidRPr="00F60AE6">
        <w:rPr>
          <w:rFonts w:ascii="Sylfaen" w:hAnsi="Sylfaen"/>
          <w:sz w:val="24"/>
        </w:rPr>
        <w:t xml:space="preserve">Միության նավթի 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նավթամթերքի ընդհանուր շուկաներում նավթի 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նավթամթերքի առ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>տրի կանոնները.</w:t>
      </w:r>
    </w:p>
    <w:p w:rsidR="007F5753" w:rsidRPr="00F60AE6" w:rsidRDefault="00DC1568" w:rsidP="005B7CD9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t>3)</w:t>
      </w:r>
      <w:r w:rsidRPr="00F60AE6">
        <w:rPr>
          <w:rFonts w:ascii="Sylfaen" w:hAnsi="Sylfaen"/>
          <w:sz w:val="24"/>
        </w:rPr>
        <w:tab/>
      </w:r>
      <w:r w:rsidR="00894645" w:rsidRPr="00F60AE6">
        <w:rPr>
          <w:rFonts w:ascii="Sylfaen" w:hAnsi="Sylfaen"/>
          <w:sz w:val="24"/>
        </w:rPr>
        <w:t>միասնական կանոնները.</w:t>
      </w:r>
    </w:p>
    <w:p w:rsidR="007F5753" w:rsidRPr="00F60AE6" w:rsidRDefault="00DC1568" w:rsidP="005B7CD9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t>4)</w:t>
      </w:r>
      <w:r w:rsidRPr="00F60AE6">
        <w:rPr>
          <w:rFonts w:ascii="Sylfaen" w:hAnsi="Sylfaen"/>
          <w:sz w:val="24"/>
        </w:rPr>
        <w:tab/>
      </w:r>
      <w:r w:rsidR="00894645" w:rsidRPr="00F60AE6">
        <w:rPr>
          <w:rFonts w:ascii="Sylfaen" w:hAnsi="Sylfaen"/>
          <w:sz w:val="24"/>
        </w:rPr>
        <w:t xml:space="preserve">նավթի 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նավթամթերքի տրանսպորտային փոխադրման տեխնիկական հնարավորությունների մասին տեղեկատվության բացահայտման կարգը.</w:t>
      </w:r>
    </w:p>
    <w:p w:rsidR="007F5753" w:rsidRPr="00F60AE6" w:rsidRDefault="00DC1568" w:rsidP="005B7CD9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t>5)</w:t>
      </w:r>
      <w:r w:rsidRPr="00F60AE6">
        <w:rPr>
          <w:rFonts w:ascii="Sylfaen" w:hAnsi="Sylfaen"/>
          <w:sz w:val="24"/>
        </w:rPr>
        <w:tab/>
      </w:r>
      <w:r w:rsidR="00894645" w:rsidRPr="00F60AE6">
        <w:rPr>
          <w:rFonts w:ascii="Sylfaen" w:hAnsi="Sylfaen"/>
          <w:sz w:val="24"/>
        </w:rPr>
        <w:t xml:space="preserve">Միության նավթի 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նավթամթերքի ընդհանուր շուկաների մասնակիցների միջ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նավթի 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նավթամթերքի տրանսպորտային փոխադրման տեխնիկական հնարավորությունների ոչ խտրական 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թափանցիկ բաշխման, ինչպես նա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նավթի 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նավթամթերքի տրանսպորտային փոխադրման համակարգերին տեխնոլոգիական հասանելիության մասով վարչական խոչընդոտների վերացման սկզբունքները.</w:t>
      </w:r>
    </w:p>
    <w:p w:rsidR="007F5753" w:rsidRPr="00F60AE6" w:rsidRDefault="00DC1568" w:rsidP="005B7CD9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t>6)</w:t>
      </w:r>
      <w:r w:rsidRPr="00F60AE6">
        <w:rPr>
          <w:rFonts w:ascii="Sylfaen" w:hAnsi="Sylfaen"/>
          <w:sz w:val="24"/>
        </w:rPr>
        <w:tab/>
      </w:r>
      <w:r w:rsidR="00894645" w:rsidRPr="00F60AE6">
        <w:rPr>
          <w:rFonts w:ascii="Sylfaen" w:hAnsi="Sylfaen"/>
          <w:sz w:val="24"/>
        </w:rPr>
        <w:t>անդամ պետությունների միջ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նավթի 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նավթամթերքի սպառման, անդամ պետությունների տարածքներում նավթի 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նավթամթերքի </w:t>
      </w:r>
      <w:r w:rsidR="00894645" w:rsidRPr="00F60AE6">
        <w:rPr>
          <w:rFonts w:ascii="Sylfaen" w:hAnsi="Sylfaen"/>
          <w:sz w:val="24"/>
        </w:rPr>
        <w:lastRenderedPageBreak/>
        <w:t xml:space="preserve">արդյունահանման, տրանսպորտային փոխադրման, մատակարարման, վերամշակման 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իրացման մասին տվյալների տեղեկատվական փոխանակման կարգը.</w:t>
      </w:r>
    </w:p>
    <w:p w:rsidR="007F5753" w:rsidRPr="00F60AE6" w:rsidRDefault="00DC1568" w:rsidP="005B7CD9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t>7)</w:t>
      </w:r>
      <w:r w:rsidRPr="00F60AE6">
        <w:rPr>
          <w:rFonts w:ascii="Sylfaen" w:hAnsi="Sylfaen"/>
          <w:sz w:val="24"/>
        </w:rPr>
        <w:tab/>
      </w:r>
      <w:r w:rsidR="00894645" w:rsidRPr="00F60AE6">
        <w:rPr>
          <w:rFonts w:ascii="Sylfaen" w:hAnsi="Sylfaen"/>
          <w:sz w:val="24"/>
        </w:rPr>
        <w:t xml:space="preserve">անդամ պետությունների կողմից ներքին սպառման համար 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(կամ) անդամ պետությունների տարածքներից արտահանման համար նավթի 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նավթամթերքի տարանցումը 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(կամ) միջպետական տրանսպորտային փոխադրումն ապահովելու մասին դրույթները.</w:t>
      </w:r>
    </w:p>
    <w:p w:rsidR="007F5753" w:rsidRPr="00F60AE6" w:rsidRDefault="00DC1568" w:rsidP="005B7CD9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t>8)</w:t>
      </w:r>
      <w:r w:rsidRPr="00F60AE6">
        <w:rPr>
          <w:rFonts w:ascii="Sylfaen" w:hAnsi="Sylfaen"/>
          <w:sz w:val="24"/>
        </w:rPr>
        <w:tab/>
      </w:r>
      <w:r w:rsidR="00894645" w:rsidRPr="00F60AE6">
        <w:rPr>
          <w:rFonts w:ascii="Sylfaen" w:hAnsi="Sylfaen"/>
          <w:sz w:val="24"/>
        </w:rPr>
        <w:t xml:space="preserve">Միության նավթի 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նավթամթերքի ընդհանուր շուկաների ձ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ավորման մասով Միության մարմինների 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անդամ պետությունների լիազորված մարմինների իրավասության 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լիազորությունների մասին դրույթները.</w:t>
      </w:r>
    </w:p>
    <w:p w:rsidR="007F5753" w:rsidRPr="00F60AE6" w:rsidRDefault="00DC1568" w:rsidP="005B7CD9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t>9)</w:t>
      </w:r>
      <w:r w:rsidRPr="00F60AE6">
        <w:rPr>
          <w:rFonts w:ascii="Sylfaen" w:hAnsi="Sylfaen"/>
          <w:sz w:val="24"/>
        </w:rPr>
        <w:tab/>
      </w:r>
      <w:r w:rsidR="00894645" w:rsidRPr="00F60AE6">
        <w:rPr>
          <w:rFonts w:ascii="Sylfaen" w:hAnsi="Sylfaen"/>
          <w:sz w:val="24"/>
        </w:rPr>
        <w:t xml:space="preserve">Միության նավթի 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նավթամթերքի ընդհանուր շուկաներում էկոլոգիական անվտանգության ապահովմանը ներկայացվող ընդհանուր պահանջները.</w:t>
      </w:r>
    </w:p>
    <w:p w:rsidR="007F5753" w:rsidRPr="00F60AE6" w:rsidRDefault="00894645" w:rsidP="005B7CD9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t>1</w:t>
      </w:r>
      <w:r w:rsidR="00DC1568" w:rsidRPr="00F60AE6">
        <w:rPr>
          <w:rFonts w:ascii="Sylfaen" w:hAnsi="Sylfaen"/>
          <w:sz w:val="24"/>
        </w:rPr>
        <w:t>0)</w:t>
      </w:r>
      <w:r w:rsidR="00DC1568" w:rsidRPr="00F60AE6">
        <w:rPr>
          <w:rFonts w:ascii="Sylfaen" w:hAnsi="Sylfaen"/>
          <w:sz w:val="24"/>
        </w:rPr>
        <w:tab/>
      </w:r>
      <w:r w:rsidRPr="00F60AE6">
        <w:rPr>
          <w:rFonts w:ascii="Sylfaen" w:hAnsi="Sylfaen"/>
          <w:sz w:val="24"/>
        </w:rPr>
        <w:t xml:space="preserve">Միության նավթի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նավթամթերքի ընդհանուր շուկաների ստեղծումը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գործունեությունն ապահովելու համար անհրաժեշտ այլ դրույթներ:</w:t>
      </w:r>
    </w:p>
    <w:p w:rsidR="00EF60F4" w:rsidRPr="00F60AE6" w:rsidRDefault="00EF60F4" w:rsidP="005B7CD9">
      <w:pPr>
        <w:pStyle w:val="Bodytext20"/>
        <w:shd w:val="clear" w:color="auto" w:fill="auto"/>
        <w:spacing w:after="160" w:line="360" w:lineRule="auto"/>
        <w:ind w:left="567" w:right="559"/>
        <w:jc w:val="center"/>
        <w:rPr>
          <w:rFonts w:ascii="Sylfaen" w:hAnsi="Sylfaen"/>
          <w:sz w:val="24"/>
          <w:szCs w:val="24"/>
        </w:rPr>
      </w:pPr>
    </w:p>
    <w:p w:rsidR="007F5753" w:rsidRPr="00F60AE6" w:rsidRDefault="00894645" w:rsidP="005B7CD9">
      <w:pPr>
        <w:pStyle w:val="Bodytext20"/>
        <w:shd w:val="clear" w:color="auto" w:fill="auto"/>
        <w:spacing w:after="160" w:line="360" w:lineRule="auto"/>
        <w:ind w:left="567" w:right="559"/>
        <w:jc w:val="center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t xml:space="preserve">Միության նավթի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նավթամթերքի ընդհանուր շուկաների գործունեության դիտանցման մեխանիզմների մշակումը</w:t>
      </w:r>
    </w:p>
    <w:p w:rsidR="007F5753" w:rsidRPr="00F60AE6" w:rsidRDefault="00894645" w:rsidP="005B7CD9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t>2</w:t>
      </w:r>
      <w:r w:rsidR="00ED0C32" w:rsidRPr="00F60AE6">
        <w:rPr>
          <w:rFonts w:ascii="Sylfaen" w:hAnsi="Sylfaen"/>
          <w:sz w:val="24"/>
        </w:rPr>
        <w:t>4.</w:t>
      </w:r>
      <w:r w:rsidR="00ED0C32" w:rsidRPr="00F60AE6">
        <w:rPr>
          <w:rFonts w:ascii="Sylfaen" w:hAnsi="Sylfaen"/>
          <w:sz w:val="24"/>
        </w:rPr>
        <w:tab/>
      </w:r>
      <w:r w:rsidRPr="00F60AE6">
        <w:rPr>
          <w:rFonts w:ascii="Sylfaen" w:hAnsi="Sylfaen"/>
          <w:sz w:val="24"/>
        </w:rPr>
        <w:t xml:space="preserve">Միության նավթի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նավթամթերքի ընդհանուր շուկաների գործունեության դիտանցման մեխանիզմները ներառում են այդ թվում՝</w:t>
      </w:r>
    </w:p>
    <w:p w:rsidR="007F5753" w:rsidRPr="00F60AE6" w:rsidRDefault="00ED0C32" w:rsidP="005B7CD9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t>1)</w:t>
      </w:r>
      <w:r w:rsidRPr="00F60AE6">
        <w:rPr>
          <w:rFonts w:ascii="Sylfaen" w:hAnsi="Sylfaen"/>
          <w:sz w:val="24"/>
        </w:rPr>
        <w:tab/>
      </w:r>
      <w:r w:rsidR="00894645" w:rsidRPr="00F60AE6">
        <w:rPr>
          <w:rFonts w:ascii="Sylfaen" w:hAnsi="Sylfaen"/>
          <w:sz w:val="24"/>
        </w:rPr>
        <w:t xml:space="preserve">Միության նավթի 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նավթամթերքի ինդիկատիվ (կանխատեսումային) հաշվեկշիռների մշակումն ու համաձայնեցումը.</w:t>
      </w:r>
    </w:p>
    <w:p w:rsidR="007F5753" w:rsidRPr="00F60AE6" w:rsidRDefault="00DC1568" w:rsidP="005B7CD9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t>2)</w:t>
      </w:r>
      <w:r w:rsidRPr="00F60AE6">
        <w:rPr>
          <w:rFonts w:ascii="Sylfaen" w:hAnsi="Sylfaen"/>
          <w:sz w:val="24"/>
        </w:rPr>
        <w:tab/>
      </w:r>
      <w:r w:rsidR="00894645" w:rsidRPr="00F60AE6">
        <w:rPr>
          <w:rFonts w:ascii="Sylfaen" w:hAnsi="Sylfaen"/>
          <w:sz w:val="24"/>
        </w:rPr>
        <w:t xml:space="preserve">Միության նավթի 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նավթամթերքի ընդհանուր շուկաների գործունեության դիտանցման իրականացման ձ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երի 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կարգի մշակումը:</w:t>
      </w:r>
    </w:p>
    <w:p w:rsidR="007F5753" w:rsidRPr="00F60AE6" w:rsidRDefault="00894645" w:rsidP="005B7CD9">
      <w:pPr>
        <w:pStyle w:val="Bodytext20"/>
        <w:shd w:val="clear" w:color="auto" w:fill="auto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t xml:space="preserve">Էկոլոգիական անվտանգության </w:t>
      </w:r>
      <w:r w:rsidR="005B7CD9" w:rsidRPr="00F60AE6">
        <w:rPr>
          <w:rFonts w:ascii="Sylfaen" w:hAnsi="Sylfaen"/>
          <w:sz w:val="24"/>
        </w:rPr>
        <w:br/>
      </w:r>
      <w:r w:rsidRPr="00F60AE6">
        <w:rPr>
          <w:rFonts w:ascii="Sylfaen" w:hAnsi="Sylfaen"/>
          <w:sz w:val="24"/>
        </w:rPr>
        <w:t>ապահովումը նավթային ոլորտում</w:t>
      </w:r>
    </w:p>
    <w:p w:rsidR="007F5753" w:rsidRPr="00F60AE6" w:rsidRDefault="00894645" w:rsidP="005B7CD9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lastRenderedPageBreak/>
        <w:t>2</w:t>
      </w:r>
      <w:r w:rsidR="00ED0C32" w:rsidRPr="00F60AE6">
        <w:rPr>
          <w:rFonts w:ascii="Sylfaen" w:hAnsi="Sylfaen"/>
          <w:sz w:val="24"/>
        </w:rPr>
        <w:t>5.</w:t>
      </w:r>
      <w:r w:rsidR="00ED0C32" w:rsidRPr="00F60AE6">
        <w:rPr>
          <w:rFonts w:ascii="Sylfaen" w:hAnsi="Sylfaen"/>
          <w:sz w:val="24"/>
        </w:rPr>
        <w:tab/>
      </w:r>
      <w:r w:rsidRPr="00F60AE6">
        <w:rPr>
          <w:rFonts w:ascii="Sylfaen" w:hAnsi="Sylfaen"/>
          <w:sz w:val="24"/>
        </w:rPr>
        <w:t xml:space="preserve">Անդամ պետությունները թիրախավորում են նավթային ոլորտի էկոլոգիական անվտանգության, բնական միջավայրի, քաղաքացիների կյանքի ու առողջության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սպառողների իրավունքների պաշտպանության ոլորտում լավագույն համաշխարհային գործելակերպի կիրառումը:</w:t>
      </w:r>
    </w:p>
    <w:p w:rsidR="007F5753" w:rsidRPr="00F60AE6" w:rsidRDefault="00894645" w:rsidP="005B7CD9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t>2</w:t>
      </w:r>
      <w:r w:rsidR="00ED0C32" w:rsidRPr="00F60AE6">
        <w:rPr>
          <w:rFonts w:ascii="Sylfaen" w:hAnsi="Sylfaen"/>
          <w:sz w:val="24"/>
        </w:rPr>
        <w:t>6.</w:t>
      </w:r>
      <w:r w:rsidR="00ED0C32" w:rsidRPr="00F60AE6">
        <w:rPr>
          <w:rFonts w:ascii="Sylfaen" w:hAnsi="Sylfaen"/>
          <w:sz w:val="24"/>
        </w:rPr>
        <w:tab/>
      </w:r>
      <w:r w:rsidRPr="00F60AE6">
        <w:rPr>
          <w:rFonts w:ascii="Sylfaen" w:hAnsi="Sylfaen"/>
          <w:sz w:val="24"/>
        </w:rPr>
        <w:t xml:space="preserve">Անդամ պետությունները ձգտում են նավթային ոլորտի էկոլոգիական անվտանգության, բնական միջավայրի, քաղաքացիների կյանքի ու առողջության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սպառողների իրավունքների պաշտպանության ոլորտում իրենց օրենսդրության պահանջների միասնականացմանը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ներդաշնակեցմանը:</w:t>
      </w:r>
    </w:p>
    <w:p w:rsidR="007F5753" w:rsidRPr="00F60AE6" w:rsidRDefault="00894645" w:rsidP="005B7CD9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t>2</w:t>
      </w:r>
      <w:r w:rsidR="00ED0C32" w:rsidRPr="00F60AE6">
        <w:rPr>
          <w:rFonts w:ascii="Sylfaen" w:hAnsi="Sylfaen"/>
          <w:sz w:val="24"/>
        </w:rPr>
        <w:t>7.</w:t>
      </w:r>
      <w:r w:rsidR="00ED0C32" w:rsidRPr="00F60AE6">
        <w:rPr>
          <w:rFonts w:ascii="Sylfaen" w:hAnsi="Sylfaen"/>
          <w:sz w:val="24"/>
        </w:rPr>
        <w:tab/>
      </w:r>
      <w:r w:rsidRPr="00F60AE6">
        <w:rPr>
          <w:rFonts w:ascii="Sylfaen" w:hAnsi="Sylfaen"/>
          <w:sz w:val="24"/>
        </w:rPr>
        <w:t xml:space="preserve">Էկոլոգիական անվտանգության ապահովմանն առնչվող դրույթները ներառվում են Միության նավթի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նավթամթերքի ընդհանուր շուկաների ձ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>ավորման մասին միջազգային պայմանագրի մեջ:</w:t>
      </w:r>
    </w:p>
    <w:p w:rsidR="00EF60F4" w:rsidRPr="00F60AE6" w:rsidRDefault="00EF60F4" w:rsidP="00ED0C32">
      <w:pPr>
        <w:pStyle w:val="Bodytext20"/>
        <w:shd w:val="clear" w:color="auto" w:fill="auto"/>
        <w:spacing w:after="160" w:line="360" w:lineRule="auto"/>
        <w:ind w:right="-8"/>
        <w:jc w:val="center"/>
        <w:rPr>
          <w:rFonts w:ascii="Sylfaen" w:hAnsi="Sylfaen"/>
          <w:sz w:val="24"/>
          <w:szCs w:val="24"/>
        </w:rPr>
      </w:pPr>
    </w:p>
    <w:p w:rsidR="007F5753" w:rsidRPr="00F60AE6" w:rsidRDefault="00894645" w:rsidP="00ED0C32">
      <w:pPr>
        <w:pStyle w:val="Bodytext20"/>
        <w:shd w:val="clear" w:color="auto" w:fill="auto"/>
        <w:spacing w:after="160" w:line="360" w:lineRule="auto"/>
        <w:ind w:right="-8"/>
        <w:jc w:val="center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t>Տեղեկատվական փոխանակման համակարգի կազմակերպումը</w:t>
      </w:r>
    </w:p>
    <w:p w:rsidR="007F5753" w:rsidRPr="00F60AE6" w:rsidRDefault="00894645" w:rsidP="005B7CD9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t>2</w:t>
      </w:r>
      <w:r w:rsidR="00ED0C32" w:rsidRPr="00F60AE6">
        <w:rPr>
          <w:rFonts w:ascii="Sylfaen" w:hAnsi="Sylfaen"/>
          <w:sz w:val="24"/>
        </w:rPr>
        <w:t>8.</w:t>
      </w:r>
      <w:r w:rsidR="00ED0C32" w:rsidRPr="00F60AE6">
        <w:rPr>
          <w:rFonts w:ascii="Sylfaen" w:hAnsi="Sylfaen"/>
          <w:sz w:val="24"/>
        </w:rPr>
        <w:tab/>
      </w:r>
      <w:r w:rsidRPr="00F60AE6">
        <w:rPr>
          <w:rFonts w:ascii="Sylfaen" w:hAnsi="Sylfaen"/>
          <w:sz w:val="24"/>
        </w:rPr>
        <w:t xml:space="preserve">Տեղեկատվական փոխանակման համակարգի գործունեությունն իրականացվում է Միության ինտեգրված տեղեկատվական համակարգի շրջանակներում՝ Պայմանագրի 23-րդ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24-րդ հոդվածներին, «Եվրասիական տնտեսական միության շրջանակներում տեղեկատվական</w:t>
      </w:r>
      <w:r w:rsidRPr="00F60AE6">
        <w:rPr>
          <w:rFonts w:ascii="Sylfaen" w:hAnsi="Sylfaen"/>
          <w:sz w:val="24"/>
        </w:rPr>
        <w:softHyphen/>
        <w:t xml:space="preserve"> հաղորդակցական տեխնոլոգիաների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տեղեկատվական փոխգործակցության մասին» արձանագրությանը (Պայմանագրի թիվ 3 հավելված), «Եվրասիական տնտեսական միության պաշտոնական վիճակագրական տեղեկատվության ձ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ավորման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տարածման կարգի մասին» արձանագրությանը (Պայմանագրի թիվ 4 հավելված) համապատասխան, ինչպես նա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Հայեցակարգի VIII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X բաժիններին համապատասխան:</w:t>
      </w:r>
    </w:p>
    <w:p w:rsidR="007F5753" w:rsidRPr="00F60AE6" w:rsidRDefault="00894645" w:rsidP="005B7CD9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t>2</w:t>
      </w:r>
      <w:r w:rsidR="00ED0C32" w:rsidRPr="00F60AE6">
        <w:rPr>
          <w:rFonts w:ascii="Sylfaen" w:hAnsi="Sylfaen"/>
          <w:sz w:val="24"/>
        </w:rPr>
        <w:t>9.</w:t>
      </w:r>
      <w:r w:rsidR="00ED0C32" w:rsidRPr="00F60AE6">
        <w:rPr>
          <w:rFonts w:ascii="Sylfaen" w:hAnsi="Sylfaen"/>
          <w:sz w:val="24"/>
        </w:rPr>
        <w:tab/>
      </w:r>
      <w:r w:rsidRPr="00F60AE6">
        <w:rPr>
          <w:rFonts w:ascii="Sylfaen" w:hAnsi="Sylfaen"/>
          <w:sz w:val="24"/>
        </w:rPr>
        <w:t xml:space="preserve">Տեղեկատվական փոխանակման համակարգն ապահովում է անդամ պետությունների լիազորված մարմինների, Հանձնաժողովի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անդամ պետությունների տնտեսավարող սուբյեկտների փոխգործակցությունը՝ տեղեկատվական փոխանակման համակարգի շրջանակներում տեղեկատվական </w:t>
      </w:r>
      <w:r w:rsidRPr="00F60AE6">
        <w:rPr>
          <w:rFonts w:ascii="Sylfaen" w:hAnsi="Sylfaen"/>
          <w:sz w:val="24"/>
        </w:rPr>
        <w:lastRenderedPageBreak/>
        <w:t>փոխգործակցությունը կանոնակարգող փաստաթղթերով նախատեսված ծավալով տեղեկատվություն տրամադրելու մասով, ինչպես նա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Միության նավթի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նավթամթերքի ընդհանուր շուկաների ձ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>ավորման մասին միջազգային պայմանագրի դրույթներին համապատասխան: Անդամ պետության տնտեսավարող սուբյեկտներից ստացվող տեղեկատվության ներառումը Միության ինտեգրված տեղեկատվական համակարգի ազգային հատվածում ապահովվում է այդ անդամ պետության լիազորված մարմնի կողմից:</w:t>
      </w:r>
    </w:p>
    <w:p w:rsidR="007F5753" w:rsidRPr="00F60AE6" w:rsidRDefault="00894645" w:rsidP="005B7CD9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t>3</w:t>
      </w:r>
      <w:r w:rsidR="00ED0C32" w:rsidRPr="00F60AE6">
        <w:rPr>
          <w:rFonts w:ascii="Sylfaen" w:hAnsi="Sylfaen"/>
          <w:sz w:val="24"/>
        </w:rPr>
        <w:t>0.</w:t>
      </w:r>
      <w:r w:rsidR="00ED0C32" w:rsidRPr="00F60AE6">
        <w:rPr>
          <w:rFonts w:ascii="Sylfaen" w:hAnsi="Sylfaen"/>
          <w:sz w:val="24"/>
        </w:rPr>
        <w:tab/>
      </w:r>
      <w:r w:rsidRPr="00F60AE6">
        <w:rPr>
          <w:rFonts w:ascii="Sylfaen" w:hAnsi="Sylfaen"/>
          <w:sz w:val="24"/>
        </w:rPr>
        <w:t xml:space="preserve">Տեղեկատվական փոխանակման համակարգում ներառված տեղեկատվության հասանելիությունը տրամադրվում է անդամ պետությունների լիազորված մարմիններին, Հանձնաժողովին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անդամ պետությունների՝ նախնական ավտորիզացում անցած տնտեսավարող սուբյեկտներին:</w:t>
      </w:r>
    </w:p>
    <w:p w:rsidR="007F5753" w:rsidRPr="00F60AE6" w:rsidRDefault="00894645" w:rsidP="005B7CD9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t>3</w:t>
      </w:r>
      <w:r w:rsidR="00ED0C32" w:rsidRPr="00F60AE6">
        <w:rPr>
          <w:rFonts w:ascii="Sylfaen" w:hAnsi="Sylfaen"/>
          <w:sz w:val="24"/>
        </w:rPr>
        <w:t>1.</w:t>
      </w:r>
      <w:r w:rsidR="00ED0C32" w:rsidRPr="00F60AE6">
        <w:rPr>
          <w:rFonts w:ascii="Sylfaen" w:hAnsi="Sylfaen"/>
          <w:sz w:val="24"/>
        </w:rPr>
        <w:tab/>
      </w:r>
      <w:r w:rsidRPr="00F60AE6">
        <w:rPr>
          <w:rFonts w:ascii="Sylfaen" w:hAnsi="Sylfaen"/>
          <w:sz w:val="24"/>
        </w:rPr>
        <w:t>Մինչ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Միության նավթի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նավթամթերքի ընդհանուր շուկաների ձ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ավորման մասին միջազգային պայմանագիրն ուժի մեջ մտնելն անդամ պետությունների լիազորված մարմինների, Հանձնաժողովի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անդամ պետությունների տնտեսավարող սուբյեկտների փոխգործակցության ընթացքում էլեկտրոնային ձ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>ով տրամադրվող տեղեկատվության ցանկը սահմանվում է Պայմանագրին համապատասխան:</w:t>
      </w:r>
    </w:p>
    <w:p w:rsidR="00EF60F4" w:rsidRPr="00F60AE6" w:rsidRDefault="00EF60F4" w:rsidP="00ED0C32">
      <w:pPr>
        <w:pStyle w:val="Bodytext20"/>
        <w:shd w:val="clear" w:color="auto" w:fill="auto"/>
        <w:spacing w:after="160" w:line="360" w:lineRule="auto"/>
        <w:ind w:left="1701" w:right="1693"/>
        <w:jc w:val="center"/>
        <w:rPr>
          <w:rFonts w:ascii="Sylfaen" w:hAnsi="Sylfaen"/>
          <w:sz w:val="24"/>
          <w:szCs w:val="24"/>
        </w:rPr>
      </w:pPr>
    </w:p>
    <w:p w:rsidR="007F5753" w:rsidRPr="00F60AE6" w:rsidRDefault="00894645" w:rsidP="005B7CD9">
      <w:pPr>
        <w:pStyle w:val="Bodytext20"/>
        <w:shd w:val="clear" w:color="auto" w:fill="auto"/>
        <w:spacing w:after="160" w:line="360" w:lineRule="auto"/>
        <w:ind w:left="567" w:right="559"/>
        <w:jc w:val="center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t xml:space="preserve">Անդամ պետությունների նավթի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նավթամթերքի </w:t>
      </w:r>
      <w:r w:rsidR="005B7CD9" w:rsidRPr="00F60AE6">
        <w:rPr>
          <w:rFonts w:ascii="Sylfaen" w:hAnsi="Sylfaen"/>
          <w:sz w:val="24"/>
        </w:rPr>
        <w:br/>
      </w:r>
      <w:r w:rsidRPr="00F60AE6">
        <w:rPr>
          <w:rFonts w:ascii="Sylfaen" w:hAnsi="Sylfaen"/>
          <w:sz w:val="24"/>
        </w:rPr>
        <w:t>տրանսպորտային փոխադրման համակարգերի օպերատորների միջ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տեխնոլոգիական տեղեկատվության փոխանակումը</w:t>
      </w:r>
    </w:p>
    <w:p w:rsidR="007F5753" w:rsidRPr="00F60AE6" w:rsidRDefault="00894645" w:rsidP="005B7CD9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t>3</w:t>
      </w:r>
      <w:r w:rsidR="00ED0C32" w:rsidRPr="00F60AE6">
        <w:rPr>
          <w:rFonts w:ascii="Sylfaen" w:hAnsi="Sylfaen"/>
          <w:sz w:val="24"/>
        </w:rPr>
        <w:t>2.</w:t>
      </w:r>
      <w:r w:rsidR="00ED0C32" w:rsidRPr="00F60AE6">
        <w:rPr>
          <w:rFonts w:ascii="Sylfaen" w:hAnsi="Sylfaen"/>
          <w:sz w:val="24"/>
        </w:rPr>
        <w:tab/>
      </w:r>
      <w:r w:rsidRPr="00F60AE6">
        <w:rPr>
          <w:rFonts w:ascii="Sylfaen" w:hAnsi="Sylfaen"/>
          <w:sz w:val="24"/>
        </w:rPr>
        <w:t xml:space="preserve">Անդամ պետությունների` նավթի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նավթամթերքի տրանսպորտային փոխադրման համակարգերի օպերատորների միջ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տեխնոլոգիական տեղեկատվության փոխանակումն այն ծավալով, որն անհրաժեշտ է նավթի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նավթամթերքի անխափան միջպետական տրանսպորտային փոխադրումն ապահովելու համար, իրականացվում է անդամ պետությունների նավթի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նավթամթերքի տրանսպորտային փոխադրման համակարգերի օպերատորների փոխադարձ պայմանավորվածությամբ՝ միասնական կանոններին </w:t>
      </w:r>
      <w:r w:rsidRPr="00F60AE6">
        <w:rPr>
          <w:rFonts w:ascii="Sylfaen" w:hAnsi="Sylfaen"/>
          <w:sz w:val="24"/>
        </w:rPr>
        <w:lastRenderedPageBreak/>
        <w:t>համապատասխան:</w:t>
      </w:r>
    </w:p>
    <w:p w:rsidR="00EF60F4" w:rsidRPr="00F60AE6" w:rsidRDefault="00EF60F4" w:rsidP="006468C7">
      <w:pPr>
        <w:pStyle w:val="Bodytext20"/>
        <w:shd w:val="clear" w:color="auto" w:fill="auto"/>
        <w:spacing w:after="160" w:line="360" w:lineRule="auto"/>
        <w:ind w:left="567" w:right="559"/>
        <w:jc w:val="center"/>
        <w:rPr>
          <w:rFonts w:ascii="Sylfaen" w:hAnsi="Sylfaen"/>
          <w:sz w:val="24"/>
          <w:szCs w:val="24"/>
        </w:rPr>
      </w:pPr>
    </w:p>
    <w:p w:rsidR="007F5753" w:rsidRPr="00F60AE6" w:rsidRDefault="00894645" w:rsidP="006468C7">
      <w:pPr>
        <w:pStyle w:val="Bodytext20"/>
        <w:shd w:val="clear" w:color="auto" w:fill="auto"/>
        <w:spacing w:after="160" w:line="360" w:lineRule="auto"/>
        <w:ind w:left="567" w:right="559"/>
        <w:jc w:val="center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t xml:space="preserve">Նավթի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նավթամթերքի բորսային սակարկություններն իրականացնելու համար անհրաժեշտ՝ բորսային սակարկությունների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քլիրինգային կազմակերպությունների օպերատորների ծրագրաապարատային համալիրների մշակումը (լրամշակումը)</w:t>
      </w:r>
    </w:p>
    <w:p w:rsidR="007F5753" w:rsidRPr="00F60AE6" w:rsidRDefault="00894645" w:rsidP="006468C7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t>3</w:t>
      </w:r>
      <w:r w:rsidR="00ED0C32" w:rsidRPr="00F60AE6">
        <w:rPr>
          <w:rFonts w:ascii="Sylfaen" w:hAnsi="Sylfaen"/>
          <w:sz w:val="24"/>
        </w:rPr>
        <w:t>3.</w:t>
      </w:r>
      <w:r w:rsidR="00ED0C32" w:rsidRPr="00F60AE6">
        <w:rPr>
          <w:rFonts w:ascii="Sylfaen" w:hAnsi="Sylfaen"/>
          <w:sz w:val="24"/>
        </w:rPr>
        <w:tab/>
      </w:r>
      <w:r w:rsidRPr="00F60AE6">
        <w:rPr>
          <w:rFonts w:ascii="Sylfaen" w:hAnsi="Sylfaen"/>
          <w:sz w:val="24"/>
        </w:rPr>
        <w:t xml:space="preserve">Նավթի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նավթամթերքի բորսային սակարկությունների օպերատորների ծրագրաապարատային համալիրների մշակումը (լրամշակումը) իրականացվում է Հայեցակարգի VIII բաժնին համապատասխան:</w:t>
      </w:r>
    </w:p>
    <w:p w:rsidR="007F5753" w:rsidRPr="00F60AE6" w:rsidRDefault="00894645" w:rsidP="006468C7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t>3</w:t>
      </w:r>
      <w:r w:rsidR="00ED0C32" w:rsidRPr="00F60AE6">
        <w:rPr>
          <w:rFonts w:ascii="Sylfaen" w:hAnsi="Sylfaen"/>
          <w:sz w:val="24"/>
        </w:rPr>
        <w:t>4.</w:t>
      </w:r>
      <w:r w:rsidR="00ED0C32" w:rsidRPr="00F60AE6">
        <w:rPr>
          <w:rFonts w:ascii="Sylfaen" w:hAnsi="Sylfaen"/>
          <w:sz w:val="24"/>
        </w:rPr>
        <w:tab/>
      </w:r>
      <w:r w:rsidRPr="00F60AE6">
        <w:rPr>
          <w:rFonts w:ascii="Sylfaen" w:hAnsi="Sylfaen"/>
          <w:sz w:val="24"/>
        </w:rPr>
        <w:t>Ծրագրաապարատային համալիրների մշակման (լրամշակման) նպատակով՝</w:t>
      </w:r>
    </w:p>
    <w:p w:rsidR="007F5753" w:rsidRPr="00F60AE6" w:rsidRDefault="00ED0C32" w:rsidP="006468C7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t>1)</w:t>
      </w:r>
      <w:r w:rsidRPr="00F60AE6">
        <w:rPr>
          <w:rFonts w:ascii="Sylfaen" w:hAnsi="Sylfaen"/>
          <w:sz w:val="24"/>
        </w:rPr>
        <w:tab/>
      </w:r>
      <w:r w:rsidR="00894645" w:rsidRPr="00F60AE6">
        <w:rPr>
          <w:rFonts w:ascii="Sylfaen" w:hAnsi="Sylfaen"/>
          <w:sz w:val="24"/>
        </w:rPr>
        <w:t xml:space="preserve">սահմանվում են նավթի 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նավթամթերքի բորսային սակարկությունների 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քլիրինգային կազմակերպությունների օպերատորների ծրագրաապարատային համալիրների փոխգործողության սկզբունքները.</w:t>
      </w:r>
    </w:p>
    <w:p w:rsidR="007F5753" w:rsidRPr="00F60AE6" w:rsidRDefault="00DC1568" w:rsidP="006468C7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t>2)</w:t>
      </w:r>
      <w:r w:rsidRPr="00F60AE6">
        <w:rPr>
          <w:rFonts w:ascii="Sylfaen" w:hAnsi="Sylfaen"/>
          <w:sz w:val="24"/>
        </w:rPr>
        <w:tab/>
      </w:r>
      <w:r w:rsidR="00894645" w:rsidRPr="00F60AE6">
        <w:rPr>
          <w:rFonts w:ascii="Sylfaen" w:hAnsi="Sylfaen"/>
          <w:sz w:val="24"/>
        </w:rPr>
        <w:t>իրականացվում է ծրագրաապարատային համալիրների աուդիտ, սահմանվում են դրանց մշակման (լրամշակման) ուղղությունները.</w:t>
      </w:r>
    </w:p>
    <w:p w:rsidR="007F5753" w:rsidRPr="00F60AE6" w:rsidRDefault="00DC1568" w:rsidP="006468C7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t>3)</w:t>
      </w:r>
      <w:r w:rsidRPr="00F60AE6">
        <w:rPr>
          <w:rFonts w:ascii="Sylfaen" w:hAnsi="Sylfaen"/>
          <w:sz w:val="24"/>
        </w:rPr>
        <w:tab/>
      </w:r>
      <w:r w:rsidR="00894645" w:rsidRPr="00F60AE6">
        <w:rPr>
          <w:rFonts w:ascii="Sylfaen" w:hAnsi="Sylfaen"/>
          <w:sz w:val="24"/>
        </w:rPr>
        <w:t>ձ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ավորվում են տեխնիկական լուծման սկզբունքները 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ճարտարապետությունը, ինչպես նա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ծրագրաապարատային համալիրների մշակման (լրամշակման) գործողությունների պլանը:</w:t>
      </w:r>
    </w:p>
    <w:p w:rsidR="00EF60F4" w:rsidRPr="00F60AE6" w:rsidRDefault="00EF60F4" w:rsidP="006468C7">
      <w:pPr>
        <w:pStyle w:val="Bodytext20"/>
        <w:shd w:val="clear" w:color="auto" w:fill="auto"/>
        <w:spacing w:after="160" w:line="360" w:lineRule="auto"/>
        <w:ind w:left="567" w:right="559"/>
        <w:jc w:val="center"/>
        <w:rPr>
          <w:rFonts w:ascii="Sylfaen" w:hAnsi="Sylfaen"/>
          <w:sz w:val="24"/>
          <w:szCs w:val="24"/>
        </w:rPr>
      </w:pPr>
    </w:p>
    <w:p w:rsidR="007F5753" w:rsidRPr="00F60AE6" w:rsidRDefault="00894645" w:rsidP="006468C7">
      <w:pPr>
        <w:pStyle w:val="Bodytext20"/>
        <w:shd w:val="clear" w:color="auto" w:fill="auto"/>
        <w:spacing w:after="160" w:line="360" w:lineRule="auto"/>
        <w:ind w:left="567" w:right="559"/>
        <w:jc w:val="center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t xml:space="preserve">Նավթի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նավթամթերքի բորսային սակարկություններ իրականացնելուն ուղղված պիլոտային ծրագրերի իրագործումը</w:t>
      </w:r>
    </w:p>
    <w:p w:rsidR="007F5753" w:rsidRPr="00F60AE6" w:rsidRDefault="00894645" w:rsidP="006468C7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t>3</w:t>
      </w:r>
      <w:r w:rsidR="00ED0C32" w:rsidRPr="00F60AE6">
        <w:rPr>
          <w:rFonts w:ascii="Sylfaen" w:hAnsi="Sylfaen"/>
          <w:sz w:val="24"/>
        </w:rPr>
        <w:t>5.</w:t>
      </w:r>
      <w:r w:rsidR="00ED0C32" w:rsidRPr="00F60AE6">
        <w:rPr>
          <w:rFonts w:ascii="Sylfaen" w:hAnsi="Sylfaen"/>
          <w:sz w:val="24"/>
        </w:rPr>
        <w:tab/>
      </w:r>
      <w:r w:rsidRPr="00F60AE6">
        <w:rPr>
          <w:rFonts w:ascii="Sylfaen" w:hAnsi="Sylfaen"/>
          <w:sz w:val="24"/>
        </w:rPr>
        <w:t xml:space="preserve">Միության նավթի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նավթամթերքի ընդհանուր շուկաների ձ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ավորման շրջանակներում անդամ պետությունների լիազորված մարմինները Հանձնաժողովի հետ համատեղ գնահատում են նավթի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նավթամթերքի բորսային սակարկությունների իրականացմանն ուղղված պիլոտային ծրագրերի </w:t>
      </w:r>
      <w:r w:rsidRPr="00F60AE6">
        <w:rPr>
          <w:rFonts w:ascii="Sylfaen" w:hAnsi="Sylfaen"/>
          <w:sz w:val="24"/>
        </w:rPr>
        <w:lastRenderedPageBreak/>
        <w:t xml:space="preserve">իրագործման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Հանձնաժողովի, անդամ պետությունների լիազորված մարմինների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անդամ պետությունների տնտեսավարող սուբյեկտների միջ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տեղեկատվական փոխանակման համակարգի կազմակերպման անհրաժեշտությունը:</w:t>
      </w:r>
    </w:p>
    <w:p w:rsidR="00EF60F4" w:rsidRPr="00F60AE6" w:rsidRDefault="00EF60F4" w:rsidP="00ED0C32">
      <w:pPr>
        <w:pStyle w:val="Bodytext20"/>
        <w:shd w:val="clear" w:color="auto" w:fill="auto"/>
        <w:spacing w:after="160" w:line="360" w:lineRule="auto"/>
        <w:ind w:left="1701" w:right="1693"/>
        <w:jc w:val="center"/>
        <w:rPr>
          <w:rFonts w:ascii="Sylfaen" w:hAnsi="Sylfaen"/>
          <w:sz w:val="24"/>
          <w:szCs w:val="24"/>
        </w:rPr>
      </w:pPr>
    </w:p>
    <w:p w:rsidR="007F5753" w:rsidRPr="00F60AE6" w:rsidRDefault="00894645" w:rsidP="006468C7">
      <w:pPr>
        <w:pStyle w:val="Bodytext20"/>
        <w:shd w:val="clear" w:color="auto" w:fill="auto"/>
        <w:spacing w:after="160" w:line="360" w:lineRule="auto"/>
        <w:ind w:right="-8"/>
        <w:jc w:val="center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t xml:space="preserve">Նավթային ոլորտում անդամ պետությունների </w:t>
      </w:r>
      <w:r w:rsidRPr="00F60AE6">
        <w:rPr>
          <w:rFonts w:ascii="Sylfaen" w:hAnsi="Sylfaen"/>
          <w:sz w:val="24"/>
          <w:szCs w:val="24"/>
        </w:rPr>
        <w:br/>
      </w:r>
      <w:r w:rsidRPr="00F60AE6">
        <w:rPr>
          <w:rFonts w:ascii="Sylfaen" w:hAnsi="Sylfaen"/>
          <w:sz w:val="24"/>
        </w:rPr>
        <w:t>օրենսդրության ներդաշնակեցումը</w:t>
      </w:r>
    </w:p>
    <w:p w:rsidR="007F5753" w:rsidRPr="00F60AE6" w:rsidRDefault="00894645" w:rsidP="006468C7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t>3</w:t>
      </w:r>
      <w:r w:rsidR="00ED0C32" w:rsidRPr="00F60AE6">
        <w:rPr>
          <w:rFonts w:ascii="Sylfaen" w:hAnsi="Sylfaen"/>
          <w:sz w:val="24"/>
        </w:rPr>
        <w:t>6.</w:t>
      </w:r>
      <w:r w:rsidR="00ED0C32" w:rsidRPr="00F60AE6">
        <w:rPr>
          <w:rFonts w:ascii="Sylfaen" w:hAnsi="Sylfaen"/>
          <w:sz w:val="24"/>
        </w:rPr>
        <w:tab/>
      </w:r>
      <w:r w:rsidRPr="00F60AE6">
        <w:rPr>
          <w:rFonts w:ascii="Sylfaen" w:hAnsi="Sylfaen"/>
          <w:sz w:val="24"/>
        </w:rPr>
        <w:t>Հանձնաժողովն անդամ պետությունների լիազորված մարմինների հետ համաձայնեցմամբ սահմանում է նավթային ոլորտում անդամ պետությունների օրենսդրության (ներառյալ</w:t>
      </w:r>
      <w:r w:rsidR="00DE4637" w:rsidRPr="00F60AE6">
        <w:rPr>
          <w:rFonts w:ascii="Sylfaen" w:hAnsi="Sylfaen"/>
          <w:sz w:val="24"/>
        </w:rPr>
        <w:t>՝</w:t>
      </w:r>
      <w:r w:rsidRPr="00F60AE6">
        <w:rPr>
          <w:rFonts w:ascii="Sylfaen" w:hAnsi="Sylfaen"/>
          <w:sz w:val="24"/>
        </w:rPr>
        <w:t xml:space="preserve"> անդամ պետությունների տեխնոլոգիական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առ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տրային ենթակառուցվածքի գործունեության նորմերն ու կանոնները, որոնք ապահովում են Միության նավթի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նավթամթերքի ընդհանուր շուկաների ձ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ավորումը)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նավթային ոլորտում անդամ պետությունների միջ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միջազգային պայմանագրերի համեմատական վերլուծություն անցկացնելու համար տեղեկատվություն ներկայացնելու ձ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>ը:</w:t>
      </w:r>
    </w:p>
    <w:p w:rsidR="006468C7" w:rsidRPr="00F60AE6" w:rsidRDefault="00894645" w:rsidP="006468C7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</w:rPr>
      </w:pPr>
      <w:r w:rsidRPr="00F60AE6">
        <w:rPr>
          <w:rFonts w:ascii="Sylfaen" w:hAnsi="Sylfaen"/>
          <w:sz w:val="24"/>
        </w:rPr>
        <w:t>3</w:t>
      </w:r>
      <w:r w:rsidR="00ED0C32" w:rsidRPr="00F60AE6">
        <w:rPr>
          <w:rFonts w:ascii="Sylfaen" w:hAnsi="Sylfaen"/>
          <w:sz w:val="24"/>
        </w:rPr>
        <w:t>7.</w:t>
      </w:r>
      <w:r w:rsidR="00ED0C32" w:rsidRPr="00F60AE6">
        <w:rPr>
          <w:rFonts w:ascii="Sylfaen" w:hAnsi="Sylfaen"/>
          <w:sz w:val="24"/>
        </w:rPr>
        <w:tab/>
      </w:r>
      <w:r w:rsidRPr="00F60AE6">
        <w:rPr>
          <w:rFonts w:ascii="Sylfaen" w:hAnsi="Sylfaen"/>
          <w:sz w:val="24"/>
        </w:rPr>
        <w:t>Նավթային ոլորտում անդամ պետությունների օրենսդրության համեմատական վերլուծության արդյունքներով Հանձնաժողովը ձ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ավորում է ամփոփ հաշվետվություն, որի հիման վրա անդամ պետությունների լիազորված մարմինները Հանձնաժողովի հետ համատեղ իրականացնում են նավթային ոլորտում անդամ պետությունների օրենսդրության ներդաշնակեցմանն ուղղված միջոցառումների պլանի («ճանապարհային քարտեզի») նախապատրաստումը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սահմանում են Միության նավթի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նավթամթերքի ընդհանուր շուկաների ձ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ավորման բազային մոտեցումները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սկզբունքները, որոնց պետք է համապատասխանեն անդամ պետությունների՝ ներդաշնակեցման ենթակա նորմատիվ իրավական ակտերը:</w:t>
      </w:r>
    </w:p>
    <w:p w:rsidR="006468C7" w:rsidRPr="00F60AE6" w:rsidRDefault="006468C7">
      <w:pPr>
        <w:rPr>
          <w:rFonts w:ascii="Sylfaen" w:eastAsia="Times New Roman" w:hAnsi="Sylfaen" w:cs="Times New Roman"/>
          <w:szCs w:val="30"/>
        </w:rPr>
      </w:pPr>
      <w:r w:rsidRPr="00F60AE6">
        <w:rPr>
          <w:rFonts w:ascii="Sylfaen" w:hAnsi="Sylfaen"/>
        </w:rPr>
        <w:br w:type="page"/>
      </w:r>
    </w:p>
    <w:p w:rsidR="007F5753" w:rsidRPr="00F60AE6" w:rsidRDefault="00894645" w:rsidP="006468C7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lastRenderedPageBreak/>
        <w:t>3</w:t>
      </w:r>
      <w:r w:rsidR="00ED0C32" w:rsidRPr="00F60AE6">
        <w:rPr>
          <w:rFonts w:ascii="Sylfaen" w:hAnsi="Sylfaen"/>
          <w:sz w:val="24"/>
        </w:rPr>
        <w:t>8.</w:t>
      </w:r>
      <w:r w:rsidR="00ED0C32" w:rsidRPr="00F60AE6">
        <w:rPr>
          <w:rFonts w:ascii="Sylfaen" w:hAnsi="Sylfaen"/>
          <w:sz w:val="24"/>
        </w:rPr>
        <w:tab/>
      </w:r>
      <w:r w:rsidRPr="00F60AE6">
        <w:rPr>
          <w:rFonts w:ascii="Sylfaen" w:hAnsi="Sylfaen"/>
          <w:sz w:val="24"/>
        </w:rPr>
        <w:t xml:space="preserve">Անդամ պետությունները կազմակերպում են նավթի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նավթամթերքի մատակարարման, արտահանման մաքսատուրքերի (համարժեք այլ տուրքերի, հարկերի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վճարների) սահմանման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վճարման կարգի ոլորտում միմյանց միջ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կնքված միջազգային պայմանագրերը Միության նավթի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նավթամթերքի ընդհանուր շուկաների ձ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ավորման բազային մոտեցումներին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սկզբունքներին համապատասխանեցնելուն ուղղված աշխատանքը:</w:t>
      </w:r>
    </w:p>
    <w:p w:rsidR="007F5753" w:rsidRPr="00F60AE6" w:rsidRDefault="00894645" w:rsidP="006468C7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t>3</w:t>
      </w:r>
      <w:r w:rsidR="00ED0C32" w:rsidRPr="00F60AE6">
        <w:rPr>
          <w:rFonts w:ascii="Sylfaen" w:hAnsi="Sylfaen"/>
          <w:sz w:val="24"/>
        </w:rPr>
        <w:t>9.</w:t>
      </w:r>
      <w:r w:rsidR="00ED0C32" w:rsidRPr="00F60AE6">
        <w:rPr>
          <w:rFonts w:ascii="Sylfaen" w:hAnsi="Sylfaen"/>
          <w:sz w:val="24"/>
        </w:rPr>
        <w:tab/>
      </w:r>
      <w:r w:rsidRPr="00F60AE6">
        <w:rPr>
          <w:rFonts w:ascii="Sylfaen" w:hAnsi="Sylfaen"/>
          <w:sz w:val="24"/>
        </w:rPr>
        <w:t xml:space="preserve">Դիտանցման իրականացման շրջանակներում Հանձնաժողովն անցկացնում է անդամ պետությունների նորմատիվ իրավական ակտերում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նավթային ոլորտում անդամ պետությունների միջազգային պայմանագրերում կատարված փոփոխությունների վերլուծություն՝ Միության նավթի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նավթամթերքի ընդհանուր շուկաների ձ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ավորման բազային մոտեցումներին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սկզբունքներին դրանց համապատասխանության մասով:</w:t>
      </w:r>
    </w:p>
    <w:p w:rsidR="00EF60F4" w:rsidRPr="00F60AE6" w:rsidRDefault="00EF60F4" w:rsidP="00ED0C32">
      <w:pPr>
        <w:pStyle w:val="Bodytext20"/>
        <w:shd w:val="clear" w:color="auto" w:fill="auto"/>
        <w:spacing w:after="160" w:line="360" w:lineRule="auto"/>
        <w:ind w:left="1701" w:right="1693"/>
        <w:jc w:val="center"/>
        <w:rPr>
          <w:rFonts w:ascii="Sylfaen" w:hAnsi="Sylfaen"/>
          <w:sz w:val="24"/>
          <w:szCs w:val="24"/>
        </w:rPr>
      </w:pPr>
    </w:p>
    <w:p w:rsidR="007F5753" w:rsidRPr="00F60AE6" w:rsidRDefault="00894645" w:rsidP="006468C7">
      <w:pPr>
        <w:pStyle w:val="Bodytext20"/>
        <w:shd w:val="clear" w:color="auto" w:fill="auto"/>
        <w:spacing w:after="160" w:line="360" w:lineRule="auto"/>
        <w:ind w:right="-8"/>
        <w:jc w:val="center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t>Նավթային ոլորտում անդամ պետությունների</w:t>
      </w:r>
      <w:r w:rsidR="006468C7" w:rsidRPr="00F60AE6">
        <w:rPr>
          <w:rFonts w:ascii="Sylfaen" w:hAnsi="Sylfaen"/>
          <w:sz w:val="24"/>
        </w:rPr>
        <w:br/>
      </w:r>
      <w:r w:rsidRPr="00F60AE6">
        <w:rPr>
          <w:rFonts w:ascii="Sylfaen" w:hAnsi="Sylfaen"/>
          <w:sz w:val="24"/>
        </w:rPr>
        <w:t>միջազգային համագործակցության զարգացումը</w:t>
      </w:r>
    </w:p>
    <w:p w:rsidR="007F5753" w:rsidRPr="00F60AE6" w:rsidRDefault="00894645" w:rsidP="006468C7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t>4</w:t>
      </w:r>
      <w:r w:rsidR="00ED0C32" w:rsidRPr="00F60AE6">
        <w:rPr>
          <w:rFonts w:ascii="Sylfaen" w:hAnsi="Sylfaen"/>
          <w:sz w:val="24"/>
        </w:rPr>
        <w:t>0.</w:t>
      </w:r>
      <w:r w:rsidR="00ED0C32" w:rsidRPr="00F60AE6">
        <w:rPr>
          <w:rFonts w:ascii="Sylfaen" w:hAnsi="Sylfaen"/>
          <w:sz w:val="24"/>
        </w:rPr>
        <w:tab/>
      </w:r>
      <w:r w:rsidRPr="00F60AE6">
        <w:rPr>
          <w:rFonts w:ascii="Sylfaen" w:hAnsi="Sylfaen"/>
          <w:sz w:val="24"/>
        </w:rPr>
        <w:t xml:space="preserve">Նավթային ոլորտում անդամ պետությունների միջազգային համագործակցության զարգացումն իրագործվում է Հայեցակարգի VII բաժնին համապատասխան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իրականացվում է անդամ պետությունների էներգետիկ անվտանգությունն ապահովելու, ինչպես նա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էներգետիկ ռեսուրսների համաշխարհային շուկայում դրանց դիրքերն ամրապնդելու նպատակով:</w:t>
      </w:r>
    </w:p>
    <w:p w:rsidR="007F5753" w:rsidRPr="00F60AE6" w:rsidRDefault="00894645" w:rsidP="006468C7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t>4</w:t>
      </w:r>
      <w:r w:rsidR="00ED0C32" w:rsidRPr="00F60AE6">
        <w:rPr>
          <w:rFonts w:ascii="Sylfaen" w:hAnsi="Sylfaen"/>
          <w:sz w:val="24"/>
        </w:rPr>
        <w:t>1.</w:t>
      </w:r>
      <w:r w:rsidR="00ED0C32" w:rsidRPr="00F60AE6">
        <w:rPr>
          <w:rFonts w:ascii="Sylfaen" w:hAnsi="Sylfaen"/>
          <w:sz w:val="24"/>
        </w:rPr>
        <w:tab/>
      </w:r>
      <w:r w:rsidRPr="00F60AE6">
        <w:rPr>
          <w:rFonts w:ascii="Sylfaen" w:hAnsi="Sylfaen"/>
          <w:sz w:val="24"/>
        </w:rPr>
        <w:t xml:space="preserve">Նավթային ոլորտում անդամ պետությունների միջազգային համագործակցության զարգացմանն ուղղված միջոցառումներն իրագործվում են Հանձնաժողովի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անդամ պետությունների միջ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փոխգործակցությամբ՝ անդամ պետությունների տնտեսավարող սուբյեկտների մասնակցությամբ:</w:t>
      </w:r>
    </w:p>
    <w:p w:rsidR="006468C7" w:rsidRPr="00F60AE6" w:rsidRDefault="006468C7">
      <w:pPr>
        <w:rPr>
          <w:rFonts w:ascii="Sylfaen" w:eastAsia="Times New Roman" w:hAnsi="Sylfaen" w:cs="Times New Roman"/>
        </w:rPr>
      </w:pPr>
      <w:r w:rsidRPr="00F60AE6">
        <w:rPr>
          <w:rFonts w:ascii="Sylfaen" w:hAnsi="Sylfaen"/>
        </w:rPr>
        <w:br w:type="page"/>
      </w:r>
    </w:p>
    <w:p w:rsidR="007F5753" w:rsidRPr="00F60AE6" w:rsidRDefault="00894645" w:rsidP="006468C7">
      <w:pPr>
        <w:pStyle w:val="Bodytext20"/>
        <w:shd w:val="clear" w:color="auto" w:fill="auto"/>
        <w:spacing w:after="160" w:line="372" w:lineRule="auto"/>
        <w:ind w:right="-8"/>
        <w:jc w:val="center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lastRenderedPageBreak/>
        <w:t xml:space="preserve">Համաշխարհային շուկայում բորսային </w:t>
      </w:r>
      <w:r w:rsidR="00F25AE5">
        <w:rPr>
          <w:rFonts w:ascii="Sylfaen" w:hAnsi="Sylfaen"/>
          <w:sz w:val="24"/>
        </w:rPr>
        <w:t>և</w:t>
      </w:r>
      <w:r w:rsidR="00DC1568" w:rsidRPr="00F60AE6">
        <w:rPr>
          <w:rFonts w:ascii="Sylfaen" w:hAnsi="Sylfaen"/>
          <w:sz w:val="24"/>
        </w:rPr>
        <w:t xml:space="preserve"> </w:t>
      </w:r>
      <w:r w:rsidRPr="00F60AE6">
        <w:rPr>
          <w:rFonts w:ascii="Sylfaen" w:hAnsi="Sylfaen"/>
          <w:sz w:val="24"/>
          <w:szCs w:val="24"/>
        </w:rPr>
        <w:br/>
      </w:r>
      <w:r w:rsidRPr="00F60AE6">
        <w:rPr>
          <w:rFonts w:ascii="Sylfaen" w:hAnsi="Sylfaen"/>
          <w:sz w:val="24"/>
        </w:rPr>
        <w:t>արտաբորսային գնային ցուցիչների դիտացումը</w:t>
      </w:r>
    </w:p>
    <w:p w:rsidR="007F5753" w:rsidRPr="00F60AE6" w:rsidRDefault="00894645" w:rsidP="006468C7">
      <w:pPr>
        <w:pStyle w:val="Bodytext20"/>
        <w:shd w:val="clear" w:color="auto" w:fill="auto"/>
        <w:tabs>
          <w:tab w:val="left" w:pos="1134"/>
        </w:tabs>
        <w:spacing w:after="160" w:line="372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t>4</w:t>
      </w:r>
      <w:r w:rsidR="00ED0C32" w:rsidRPr="00F60AE6">
        <w:rPr>
          <w:rFonts w:ascii="Sylfaen" w:hAnsi="Sylfaen"/>
          <w:sz w:val="24"/>
        </w:rPr>
        <w:t>2.</w:t>
      </w:r>
      <w:r w:rsidR="00ED0C32" w:rsidRPr="00F60AE6">
        <w:rPr>
          <w:rFonts w:ascii="Sylfaen" w:hAnsi="Sylfaen"/>
          <w:sz w:val="24"/>
        </w:rPr>
        <w:tab/>
      </w:r>
      <w:r w:rsidRPr="00F60AE6">
        <w:rPr>
          <w:rFonts w:ascii="Sylfaen" w:hAnsi="Sylfaen"/>
          <w:sz w:val="24"/>
        </w:rPr>
        <w:t xml:space="preserve">Համաշխարհային շուկայում բորսային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արտաբորսային գնային ցուցիչների դիտանցումն ապահովելու համար՝</w:t>
      </w:r>
    </w:p>
    <w:p w:rsidR="007F5753" w:rsidRPr="00F60AE6" w:rsidRDefault="00ED0C32" w:rsidP="006468C7">
      <w:pPr>
        <w:pStyle w:val="Bodytext20"/>
        <w:shd w:val="clear" w:color="auto" w:fill="auto"/>
        <w:tabs>
          <w:tab w:val="left" w:pos="1134"/>
        </w:tabs>
        <w:spacing w:after="160" w:line="372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t>1)</w:t>
      </w:r>
      <w:r w:rsidRPr="00F60AE6">
        <w:rPr>
          <w:rFonts w:ascii="Sylfaen" w:hAnsi="Sylfaen"/>
          <w:sz w:val="24"/>
        </w:rPr>
        <w:tab/>
      </w:r>
      <w:r w:rsidR="00894645" w:rsidRPr="00F60AE6">
        <w:rPr>
          <w:rFonts w:ascii="Sylfaen" w:hAnsi="Sylfaen"/>
          <w:sz w:val="24"/>
        </w:rPr>
        <w:t xml:space="preserve">հաստատվում է համաշխարհային շուկայում բորսային 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արտաբորսային գնային ցուցիչների դիտանցման համար բորսային 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արտաբորսային հարթակների ցանկը.</w:t>
      </w:r>
    </w:p>
    <w:p w:rsidR="007F5753" w:rsidRPr="00F60AE6" w:rsidRDefault="00DC1568" w:rsidP="006468C7">
      <w:pPr>
        <w:pStyle w:val="Bodytext20"/>
        <w:shd w:val="clear" w:color="auto" w:fill="auto"/>
        <w:tabs>
          <w:tab w:val="left" w:pos="1134"/>
        </w:tabs>
        <w:spacing w:after="160" w:line="372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t>2)</w:t>
      </w:r>
      <w:r w:rsidRPr="00F60AE6">
        <w:rPr>
          <w:rFonts w:ascii="Sylfaen" w:hAnsi="Sylfaen"/>
          <w:sz w:val="24"/>
        </w:rPr>
        <w:tab/>
      </w:r>
      <w:r w:rsidR="00894645" w:rsidRPr="00F60AE6">
        <w:rPr>
          <w:rFonts w:ascii="Sylfaen" w:hAnsi="Sylfaen"/>
          <w:sz w:val="24"/>
        </w:rPr>
        <w:t xml:space="preserve">հաստատվում է դիտանցման ենթակա ապրանքների (նավթ 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նավթամթերք) ցանկը.</w:t>
      </w:r>
    </w:p>
    <w:p w:rsidR="007F5753" w:rsidRPr="00F60AE6" w:rsidRDefault="00DC1568" w:rsidP="006468C7">
      <w:pPr>
        <w:pStyle w:val="Bodytext20"/>
        <w:shd w:val="clear" w:color="auto" w:fill="auto"/>
        <w:tabs>
          <w:tab w:val="left" w:pos="1134"/>
        </w:tabs>
        <w:spacing w:after="160" w:line="372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t>3)</w:t>
      </w:r>
      <w:r w:rsidRPr="00F60AE6">
        <w:rPr>
          <w:rFonts w:ascii="Sylfaen" w:hAnsi="Sylfaen"/>
          <w:sz w:val="24"/>
        </w:rPr>
        <w:tab/>
      </w:r>
      <w:r w:rsidR="00894645" w:rsidRPr="00F60AE6">
        <w:rPr>
          <w:rFonts w:ascii="Sylfaen" w:hAnsi="Sylfaen"/>
          <w:sz w:val="24"/>
        </w:rPr>
        <w:t>հաստատվում է գնային ցուցիչների վերլուծության կարգը.</w:t>
      </w:r>
    </w:p>
    <w:p w:rsidR="007F5753" w:rsidRPr="00F60AE6" w:rsidRDefault="00DC1568" w:rsidP="006468C7">
      <w:pPr>
        <w:pStyle w:val="Bodytext20"/>
        <w:shd w:val="clear" w:color="auto" w:fill="auto"/>
        <w:tabs>
          <w:tab w:val="left" w:pos="1134"/>
        </w:tabs>
        <w:spacing w:after="160" w:line="372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t>4)</w:t>
      </w:r>
      <w:r w:rsidRPr="00F60AE6">
        <w:rPr>
          <w:rFonts w:ascii="Sylfaen" w:hAnsi="Sylfaen"/>
          <w:sz w:val="24"/>
        </w:rPr>
        <w:tab/>
      </w:r>
      <w:r w:rsidR="00894645" w:rsidRPr="00F60AE6">
        <w:rPr>
          <w:rFonts w:ascii="Sylfaen" w:hAnsi="Sylfaen"/>
          <w:sz w:val="24"/>
        </w:rPr>
        <w:t>ձ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>ավորվում է գնային ցուցիչների մասին տեղեկատվությունն անդամ պետությունների տնտեսավարող սուբյեկտներին ի գիտություն հասցնելու մեխանիզմը:</w:t>
      </w:r>
    </w:p>
    <w:p w:rsidR="00EF60F4" w:rsidRPr="00F60AE6" w:rsidRDefault="00EF60F4" w:rsidP="006468C7">
      <w:pPr>
        <w:pStyle w:val="Bodytext20"/>
        <w:shd w:val="clear" w:color="auto" w:fill="auto"/>
        <w:spacing w:after="160" w:line="372" w:lineRule="auto"/>
        <w:ind w:left="1701" w:right="1693"/>
        <w:jc w:val="center"/>
        <w:rPr>
          <w:rFonts w:ascii="Sylfaen" w:hAnsi="Sylfaen"/>
          <w:sz w:val="24"/>
          <w:szCs w:val="24"/>
        </w:rPr>
      </w:pPr>
    </w:p>
    <w:p w:rsidR="007F5753" w:rsidRPr="00F60AE6" w:rsidRDefault="00894645" w:rsidP="006468C7">
      <w:pPr>
        <w:pStyle w:val="Bodytext20"/>
        <w:shd w:val="clear" w:color="auto" w:fill="auto"/>
        <w:spacing w:after="160" w:line="372" w:lineRule="auto"/>
        <w:ind w:right="-8"/>
        <w:jc w:val="center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t>Ներդրումների ներգրավումն</w:t>
      </w:r>
      <w:r w:rsidR="00DC1568" w:rsidRPr="00F60AE6">
        <w:rPr>
          <w:rFonts w:ascii="Sylfaen" w:hAnsi="Sylfaen"/>
          <w:sz w:val="24"/>
        </w:rPr>
        <w:t xml:space="preserve"> </w:t>
      </w:r>
      <w:r w:rsidRPr="00F60AE6">
        <w:rPr>
          <w:rFonts w:ascii="Sylfaen" w:hAnsi="Sylfaen"/>
          <w:sz w:val="24"/>
          <w:szCs w:val="24"/>
        </w:rPr>
        <w:br/>
      </w:r>
      <w:r w:rsidRPr="00F60AE6">
        <w:rPr>
          <w:rFonts w:ascii="Sylfaen" w:hAnsi="Sylfaen"/>
          <w:sz w:val="24"/>
        </w:rPr>
        <w:t>անդամ պետությունների նավթային ոլորտ</w:t>
      </w:r>
    </w:p>
    <w:p w:rsidR="007F5753" w:rsidRPr="00F60AE6" w:rsidRDefault="00894645" w:rsidP="006468C7">
      <w:pPr>
        <w:pStyle w:val="Bodytext20"/>
        <w:shd w:val="clear" w:color="auto" w:fill="auto"/>
        <w:tabs>
          <w:tab w:val="left" w:pos="1134"/>
        </w:tabs>
        <w:spacing w:after="160" w:line="372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t>4</w:t>
      </w:r>
      <w:r w:rsidR="00ED0C32" w:rsidRPr="00F60AE6">
        <w:rPr>
          <w:rFonts w:ascii="Sylfaen" w:hAnsi="Sylfaen"/>
          <w:sz w:val="24"/>
        </w:rPr>
        <w:t>3.</w:t>
      </w:r>
      <w:r w:rsidR="00ED0C32" w:rsidRPr="00F60AE6">
        <w:rPr>
          <w:rFonts w:ascii="Sylfaen" w:hAnsi="Sylfaen"/>
          <w:sz w:val="24"/>
        </w:rPr>
        <w:tab/>
      </w:r>
      <w:r w:rsidRPr="00F60AE6">
        <w:rPr>
          <w:rFonts w:ascii="Sylfaen" w:hAnsi="Sylfaen"/>
          <w:sz w:val="24"/>
        </w:rPr>
        <w:t>Անդամ պետությունների նավթային ոլորտ ներդրումների ներգրավման միջոցառումների ցանկը ձ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ավորվում է Պայմանագրի XV բաժնին համապատասխան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հաշվի առնելով Հայեցակարգի XI բաժնով նախատեսված դրույթները:</w:t>
      </w:r>
    </w:p>
    <w:p w:rsidR="006468C7" w:rsidRPr="00F60AE6" w:rsidRDefault="00894645" w:rsidP="006468C7">
      <w:pPr>
        <w:pStyle w:val="Bodytext20"/>
        <w:shd w:val="clear" w:color="auto" w:fill="auto"/>
        <w:tabs>
          <w:tab w:val="left" w:pos="1134"/>
        </w:tabs>
        <w:spacing w:after="160" w:line="372" w:lineRule="auto"/>
        <w:ind w:right="-8" w:firstLine="567"/>
        <w:jc w:val="both"/>
        <w:rPr>
          <w:rFonts w:ascii="Sylfaen" w:hAnsi="Sylfaen"/>
          <w:sz w:val="24"/>
        </w:rPr>
      </w:pPr>
      <w:r w:rsidRPr="00F60AE6">
        <w:rPr>
          <w:rFonts w:ascii="Sylfaen" w:hAnsi="Sylfaen"/>
          <w:sz w:val="24"/>
        </w:rPr>
        <w:t>4</w:t>
      </w:r>
      <w:r w:rsidR="00ED0C32" w:rsidRPr="00F60AE6">
        <w:rPr>
          <w:rFonts w:ascii="Sylfaen" w:hAnsi="Sylfaen"/>
          <w:sz w:val="24"/>
        </w:rPr>
        <w:t>4.</w:t>
      </w:r>
      <w:r w:rsidR="00ED0C32" w:rsidRPr="00F60AE6">
        <w:rPr>
          <w:rFonts w:ascii="Sylfaen" w:hAnsi="Sylfaen"/>
          <w:sz w:val="24"/>
        </w:rPr>
        <w:tab/>
      </w:r>
      <w:r w:rsidRPr="00F60AE6">
        <w:rPr>
          <w:rFonts w:ascii="Sylfaen" w:hAnsi="Sylfaen"/>
          <w:sz w:val="24"/>
        </w:rPr>
        <w:t>Անդամ պետությունների նավթային ոլորտ ներդրումների ներգրավման միջոցառումները ներառում են բարենպաստ ներդրումային կլիմա ապահովելու միջոցներ, ինչպես նա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ենթակառուցվածքային ծրագրերի իրագործմանն աջակցելու միջոցներ:</w:t>
      </w:r>
    </w:p>
    <w:p w:rsidR="006468C7" w:rsidRPr="00F60AE6" w:rsidRDefault="006468C7">
      <w:pPr>
        <w:rPr>
          <w:rFonts w:ascii="Sylfaen" w:eastAsia="Times New Roman" w:hAnsi="Sylfaen" w:cs="Times New Roman"/>
          <w:szCs w:val="30"/>
        </w:rPr>
      </w:pPr>
      <w:r w:rsidRPr="00F60AE6">
        <w:rPr>
          <w:rFonts w:ascii="Sylfaen" w:hAnsi="Sylfaen"/>
        </w:rPr>
        <w:br w:type="page"/>
      </w:r>
    </w:p>
    <w:p w:rsidR="007F5753" w:rsidRPr="00F60AE6" w:rsidRDefault="00894645" w:rsidP="006468C7">
      <w:pPr>
        <w:pStyle w:val="Bodytext20"/>
        <w:shd w:val="clear" w:color="auto" w:fill="auto"/>
        <w:tabs>
          <w:tab w:val="left" w:pos="1134"/>
        </w:tabs>
        <w:spacing w:after="160" w:line="348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lastRenderedPageBreak/>
        <w:t>4</w:t>
      </w:r>
      <w:r w:rsidR="00ED0C32" w:rsidRPr="00F60AE6">
        <w:rPr>
          <w:rFonts w:ascii="Sylfaen" w:hAnsi="Sylfaen"/>
          <w:sz w:val="24"/>
        </w:rPr>
        <w:t>5.</w:t>
      </w:r>
      <w:r w:rsidR="00ED0C32" w:rsidRPr="00F60AE6">
        <w:rPr>
          <w:rFonts w:ascii="Sylfaen" w:hAnsi="Sylfaen"/>
          <w:sz w:val="24"/>
        </w:rPr>
        <w:tab/>
      </w:r>
      <w:r w:rsidRPr="00F60AE6">
        <w:rPr>
          <w:rFonts w:ascii="Sylfaen" w:hAnsi="Sylfaen"/>
          <w:sz w:val="24"/>
        </w:rPr>
        <w:t>Բարենպաստ ներդրումային կլիմայի ձ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ավորումը նախատեսում է անդամ պետություններում ֆինանսատնտեսական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իրավական պայմանների փոփոխություն՝ ներդրման արդյունավետությունը բարձրացնելու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ներդրումային ռիսկերը նվազեցնելու նպատակով:</w:t>
      </w:r>
    </w:p>
    <w:p w:rsidR="00EF60F4" w:rsidRPr="00F60AE6" w:rsidRDefault="00EF60F4" w:rsidP="006468C7">
      <w:pPr>
        <w:pStyle w:val="Bodytext20"/>
        <w:shd w:val="clear" w:color="auto" w:fill="auto"/>
        <w:spacing w:after="160" w:line="348" w:lineRule="auto"/>
        <w:jc w:val="center"/>
        <w:rPr>
          <w:rFonts w:ascii="Sylfaen" w:hAnsi="Sylfaen"/>
          <w:sz w:val="24"/>
          <w:szCs w:val="24"/>
        </w:rPr>
      </w:pPr>
    </w:p>
    <w:p w:rsidR="007F5753" w:rsidRPr="00F60AE6" w:rsidRDefault="00894645" w:rsidP="006468C7">
      <w:pPr>
        <w:pStyle w:val="Bodytext20"/>
        <w:shd w:val="clear" w:color="auto" w:fill="auto"/>
        <w:spacing w:after="160" w:line="348" w:lineRule="auto"/>
        <w:jc w:val="center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t xml:space="preserve">Ենթակառուցվածքային ծրագրերի </w:t>
      </w:r>
      <w:r w:rsidR="006468C7" w:rsidRPr="00F60AE6">
        <w:rPr>
          <w:rFonts w:ascii="Sylfaen" w:hAnsi="Sylfaen"/>
          <w:sz w:val="24"/>
        </w:rPr>
        <w:br/>
      </w:r>
      <w:r w:rsidRPr="00F60AE6">
        <w:rPr>
          <w:rFonts w:ascii="Sylfaen" w:hAnsi="Sylfaen"/>
          <w:sz w:val="24"/>
        </w:rPr>
        <w:t>իրագործումը նավթային ոլորտում</w:t>
      </w:r>
    </w:p>
    <w:p w:rsidR="007F5753" w:rsidRPr="00F60AE6" w:rsidRDefault="00894645" w:rsidP="006468C7">
      <w:pPr>
        <w:pStyle w:val="Bodytext20"/>
        <w:shd w:val="clear" w:color="auto" w:fill="auto"/>
        <w:tabs>
          <w:tab w:val="left" w:pos="1134"/>
        </w:tabs>
        <w:spacing w:after="160" w:line="348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t>4</w:t>
      </w:r>
      <w:r w:rsidR="00ED0C32" w:rsidRPr="00F60AE6">
        <w:rPr>
          <w:rFonts w:ascii="Sylfaen" w:hAnsi="Sylfaen"/>
          <w:sz w:val="24"/>
        </w:rPr>
        <w:t>6.</w:t>
      </w:r>
      <w:r w:rsidR="00ED0C32" w:rsidRPr="00F60AE6">
        <w:rPr>
          <w:rFonts w:ascii="Sylfaen" w:hAnsi="Sylfaen"/>
          <w:sz w:val="24"/>
        </w:rPr>
        <w:tab/>
      </w:r>
      <w:r w:rsidRPr="00F60AE6">
        <w:rPr>
          <w:rFonts w:ascii="Sylfaen" w:hAnsi="Sylfaen"/>
          <w:sz w:val="24"/>
        </w:rPr>
        <w:t>Ենթակառուցվածքային ծրագրերը նավթային ոլորտում իրագործվում</w:t>
      </w:r>
      <w:r w:rsidR="006468C7" w:rsidRPr="00F60AE6">
        <w:rPr>
          <w:rFonts w:ascii="Sylfaen" w:hAnsi="Sylfaen"/>
          <w:sz w:val="24"/>
        </w:rPr>
        <w:t> </w:t>
      </w:r>
      <w:r w:rsidRPr="00F60AE6">
        <w:rPr>
          <w:rFonts w:ascii="Sylfaen" w:hAnsi="Sylfaen"/>
          <w:sz w:val="24"/>
        </w:rPr>
        <w:t>են՝ հաշվի առնելով կնքված միջազգային պայմանագրերը, ինչպես նա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անդամ պետությունների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(կամ) դրանց տնտեսավարող սուբյեկտների՝ զարգացման ընդունված ծրագրերը:</w:t>
      </w:r>
    </w:p>
    <w:p w:rsidR="007F5753" w:rsidRPr="00F60AE6" w:rsidRDefault="00894645" w:rsidP="006468C7">
      <w:pPr>
        <w:pStyle w:val="Bodytext20"/>
        <w:shd w:val="clear" w:color="auto" w:fill="auto"/>
        <w:tabs>
          <w:tab w:val="left" w:pos="1134"/>
        </w:tabs>
        <w:spacing w:after="160" w:line="348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t>4</w:t>
      </w:r>
      <w:r w:rsidR="00ED0C32" w:rsidRPr="00F60AE6">
        <w:rPr>
          <w:rFonts w:ascii="Sylfaen" w:hAnsi="Sylfaen"/>
          <w:sz w:val="24"/>
        </w:rPr>
        <w:t>7.</w:t>
      </w:r>
      <w:r w:rsidR="00ED0C32" w:rsidRPr="00F60AE6">
        <w:rPr>
          <w:rFonts w:ascii="Sylfaen" w:hAnsi="Sylfaen"/>
          <w:sz w:val="24"/>
        </w:rPr>
        <w:tab/>
      </w:r>
      <w:r w:rsidRPr="00F60AE6">
        <w:rPr>
          <w:rFonts w:ascii="Sylfaen" w:hAnsi="Sylfaen"/>
          <w:sz w:val="24"/>
        </w:rPr>
        <w:t>Նավթային ոլորտում ենթակառուցվածքային ծրագրերի իրագործմանն աջակցելու նպատակներով՝</w:t>
      </w:r>
    </w:p>
    <w:p w:rsidR="007F5753" w:rsidRPr="00F60AE6" w:rsidRDefault="00ED0C32" w:rsidP="006468C7">
      <w:pPr>
        <w:pStyle w:val="Bodytext20"/>
        <w:shd w:val="clear" w:color="auto" w:fill="auto"/>
        <w:tabs>
          <w:tab w:val="left" w:pos="1134"/>
        </w:tabs>
        <w:spacing w:after="160" w:line="348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t>1)</w:t>
      </w:r>
      <w:r w:rsidRPr="00F60AE6">
        <w:rPr>
          <w:rFonts w:ascii="Sylfaen" w:hAnsi="Sylfaen"/>
          <w:sz w:val="24"/>
        </w:rPr>
        <w:tab/>
      </w:r>
      <w:r w:rsidR="00894645" w:rsidRPr="00F60AE6">
        <w:rPr>
          <w:rFonts w:ascii="Sylfaen" w:hAnsi="Sylfaen"/>
          <w:sz w:val="24"/>
        </w:rPr>
        <w:t xml:space="preserve">անդամ պետություններն իրենց տարածքներում ստեղծում են բարենպաստ պայմաններ այն ենթակառուցվածքային ծրագրերի իրականացման համար, որոնց իրագործումը հնարավոր է Միության նավթի 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նավթամթերքի ընդհանուր շուկաների շրջանակներում.</w:t>
      </w:r>
    </w:p>
    <w:p w:rsidR="007F5753" w:rsidRPr="00F60AE6" w:rsidRDefault="00DC1568" w:rsidP="006468C7">
      <w:pPr>
        <w:pStyle w:val="Bodytext20"/>
        <w:shd w:val="clear" w:color="auto" w:fill="auto"/>
        <w:tabs>
          <w:tab w:val="left" w:pos="1134"/>
        </w:tabs>
        <w:spacing w:after="160" w:line="348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t>2)</w:t>
      </w:r>
      <w:r w:rsidRPr="00F60AE6">
        <w:rPr>
          <w:rFonts w:ascii="Sylfaen" w:hAnsi="Sylfaen"/>
          <w:sz w:val="24"/>
        </w:rPr>
        <w:tab/>
      </w:r>
      <w:r w:rsidR="00894645" w:rsidRPr="00F60AE6">
        <w:rPr>
          <w:rFonts w:ascii="Sylfaen" w:hAnsi="Sylfaen"/>
          <w:sz w:val="24"/>
        </w:rPr>
        <w:t xml:space="preserve">անդամ պետությունները համատեղ սահմանում 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իրագործում են ենթակառուցվածքային ծրագրեր նավթային ոլորտում, որոնք իրենց համար փոխադարձ հետաքրքրություն են ներկայացնում, այդ թվում՝ որոնք ապահովում</w:t>
      </w:r>
      <w:r w:rsidR="006468C7" w:rsidRPr="00F60AE6">
        <w:rPr>
          <w:rFonts w:ascii="Sylfaen" w:hAnsi="Sylfaen"/>
          <w:sz w:val="24"/>
        </w:rPr>
        <w:t> </w:t>
      </w:r>
      <w:r w:rsidR="00894645" w:rsidRPr="00F60AE6">
        <w:rPr>
          <w:rFonts w:ascii="Sylfaen" w:hAnsi="Sylfaen"/>
          <w:sz w:val="24"/>
        </w:rPr>
        <w:t xml:space="preserve">են նավթի 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նավթամթերքի տրանսպորտային փոխադրման համակարգերի զարգացումը.</w:t>
      </w:r>
    </w:p>
    <w:p w:rsidR="007F5753" w:rsidRPr="00F60AE6" w:rsidRDefault="00DC1568" w:rsidP="006468C7">
      <w:pPr>
        <w:pStyle w:val="Bodytext20"/>
        <w:shd w:val="clear" w:color="auto" w:fill="auto"/>
        <w:tabs>
          <w:tab w:val="left" w:pos="1134"/>
        </w:tabs>
        <w:spacing w:after="160" w:line="348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t>3)</w:t>
      </w:r>
      <w:r w:rsidRPr="00F60AE6">
        <w:rPr>
          <w:rFonts w:ascii="Sylfaen" w:hAnsi="Sylfaen"/>
          <w:sz w:val="24"/>
        </w:rPr>
        <w:tab/>
      </w:r>
      <w:r w:rsidR="00894645" w:rsidRPr="00F60AE6">
        <w:rPr>
          <w:rFonts w:ascii="Sylfaen" w:hAnsi="Sylfaen"/>
          <w:sz w:val="24"/>
        </w:rPr>
        <w:t xml:space="preserve">անդամ պետությունների նավթի 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նավթամթերքի տրանսպորտային փոխադրման համակարգերի օպերատորներն իրականացնում են Միության նավթի 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նավթամթերքի ընդհանուր շուկաների մասնակիցների միջ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նավթի 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նավթամթերքի փոխադարձ առ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տրի վրա ազդող՝ նավթի 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նավթամթերքի տրանսպորտային փոխադրման համակարգերի զարգացման պլանների մասին փոխադարձ տեղեկացում:</w:t>
      </w:r>
    </w:p>
    <w:p w:rsidR="007F5753" w:rsidRPr="00F60AE6" w:rsidRDefault="00894645" w:rsidP="006468C7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lastRenderedPageBreak/>
        <w:t>4</w:t>
      </w:r>
      <w:r w:rsidR="00ED0C32" w:rsidRPr="00F60AE6">
        <w:rPr>
          <w:rFonts w:ascii="Sylfaen" w:hAnsi="Sylfaen"/>
          <w:sz w:val="24"/>
        </w:rPr>
        <w:t>8.</w:t>
      </w:r>
      <w:r w:rsidR="00ED0C32" w:rsidRPr="00F60AE6">
        <w:rPr>
          <w:rFonts w:ascii="Sylfaen" w:hAnsi="Sylfaen"/>
          <w:sz w:val="24"/>
        </w:rPr>
        <w:tab/>
      </w:r>
      <w:r w:rsidRPr="00F60AE6">
        <w:rPr>
          <w:rFonts w:ascii="Sylfaen" w:hAnsi="Sylfaen"/>
          <w:sz w:val="24"/>
        </w:rPr>
        <w:t>Ենթակառուցվածքային ծրագրերը նավթային ոլորտում իրագործվում են «Ծառայությունների առ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տրի, հիմնադրման, գործունեության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ներդրումների իրականացման մասին» արձանագրության դրույթներին համապատասխան (Պայմանագրի թիվ 16 հավելված)։</w:t>
      </w:r>
    </w:p>
    <w:p w:rsidR="00EF60F4" w:rsidRPr="00F60AE6" w:rsidRDefault="00EF60F4" w:rsidP="006468C7">
      <w:pPr>
        <w:pStyle w:val="Bodytext20"/>
        <w:shd w:val="clear" w:color="auto" w:fill="auto"/>
        <w:spacing w:after="160" w:line="360" w:lineRule="auto"/>
        <w:jc w:val="center"/>
        <w:rPr>
          <w:rFonts w:ascii="Sylfaen" w:hAnsi="Sylfaen"/>
          <w:sz w:val="24"/>
          <w:szCs w:val="24"/>
        </w:rPr>
      </w:pPr>
    </w:p>
    <w:p w:rsidR="007F5753" w:rsidRPr="00F60AE6" w:rsidRDefault="00894645" w:rsidP="006468C7">
      <w:pPr>
        <w:pStyle w:val="Bodytext20"/>
        <w:shd w:val="clear" w:color="auto" w:fill="auto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t>III. Ծրագրի իրագործման ապահովումը</w:t>
      </w:r>
    </w:p>
    <w:p w:rsidR="00EF60F4" w:rsidRPr="00F60AE6" w:rsidRDefault="00EF60F4" w:rsidP="006468C7">
      <w:pPr>
        <w:pStyle w:val="Bodytext20"/>
        <w:shd w:val="clear" w:color="auto" w:fill="auto"/>
        <w:spacing w:after="160" w:line="360" w:lineRule="auto"/>
        <w:jc w:val="center"/>
        <w:rPr>
          <w:rFonts w:ascii="Sylfaen" w:hAnsi="Sylfaen"/>
          <w:sz w:val="24"/>
          <w:szCs w:val="24"/>
        </w:rPr>
      </w:pPr>
    </w:p>
    <w:p w:rsidR="007F5753" w:rsidRPr="00F60AE6" w:rsidRDefault="00894645" w:rsidP="006468C7">
      <w:pPr>
        <w:pStyle w:val="Bodytext20"/>
        <w:shd w:val="clear" w:color="auto" w:fill="auto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t xml:space="preserve">Ծրագրի իրագործման շրջանակներում անդամ պետությունների </w:t>
      </w:r>
      <w:r w:rsidR="006468C7" w:rsidRPr="00F60AE6">
        <w:rPr>
          <w:rFonts w:ascii="Sylfaen" w:hAnsi="Sylfaen"/>
          <w:sz w:val="24"/>
        </w:rPr>
        <w:br/>
      </w:r>
      <w:r w:rsidRPr="00F60AE6">
        <w:rPr>
          <w:rFonts w:ascii="Sylfaen" w:hAnsi="Sylfaen"/>
          <w:sz w:val="24"/>
        </w:rPr>
        <w:t>լիազորված մարմինների փոխգործակցությունը</w:t>
      </w:r>
    </w:p>
    <w:p w:rsidR="007F5753" w:rsidRPr="00F60AE6" w:rsidRDefault="00894645" w:rsidP="006468C7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t>4</w:t>
      </w:r>
      <w:r w:rsidR="00ED0C32" w:rsidRPr="00F60AE6">
        <w:rPr>
          <w:rFonts w:ascii="Sylfaen" w:hAnsi="Sylfaen"/>
          <w:sz w:val="24"/>
        </w:rPr>
        <w:t>9.</w:t>
      </w:r>
      <w:r w:rsidR="00ED0C32" w:rsidRPr="00F60AE6">
        <w:rPr>
          <w:rFonts w:ascii="Sylfaen" w:hAnsi="Sylfaen"/>
          <w:sz w:val="24"/>
        </w:rPr>
        <w:tab/>
      </w:r>
      <w:r w:rsidRPr="00F60AE6">
        <w:rPr>
          <w:rFonts w:ascii="Sylfaen" w:hAnsi="Sylfaen"/>
          <w:sz w:val="24"/>
        </w:rPr>
        <w:t>Անդամ պետությունների լիազորված մարմինների՝ սույն ծրագրի իրագործման մասով փոխգործակցության իրականացման նպատակներով Հանձնաժողովի կողմից ձ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ավորվում է աշխատանքային խումբ՝ պետական մարմինների ներկայացուցիչների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անդամ պետությունների տնտեսավարող սուբյեկտների, ինչպես նա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անդամ պետությունների տարածքներում տեղակայված՝ նավթի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նավթամթերքի տրանսպորտային փոխադրման համակարգերի, նավթապահեստների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պահեստային ենթակառուցվածքի օպերատորներ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(կամ) սեփականատերեր հանդիսացող իրավաբանական անձանց, բորսային սակարկությունների օպերատորների կազմով:</w:t>
      </w:r>
    </w:p>
    <w:p w:rsidR="007F5753" w:rsidRPr="00F60AE6" w:rsidRDefault="00894645" w:rsidP="006468C7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t>5</w:t>
      </w:r>
      <w:r w:rsidR="00ED0C32" w:rsidRPr="00F60AE6">
        <w:rPr>
          <w:rFonts w:ascii="Sylfaen" w:hAnsi="Sylfaen"/>
          <w:sz w:val="24"/>
        </w:rPr>
        <w:t>0.</w:t>
      </w:r>
      <w:r w:rsidR="00ED0C32" w:rsidRPr="00F60AE6">
        <w:rPr>
          <w:rFonts w:ascii="Sylfaen" w:hAnsi="Sylfaen"/>
          <w:sz w:val="24"/>
        </w:rPr>
        <w:tab/>
      </w:r>
      <w:r w:rsidRPr="00F60AE6">
        <w:rPr>
          <w:rFonts w:ascii="Sylfaen" w:hAnsi="Sylfaen"/>
          <w:sz w:val="24"/>
        </w:rPr>
        <w:t xml:space="preserve">Սույն ծրագրի 49-րդ կետում նշված աշխատանքային խումբն իրականացնում է Միության նավթի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նավթամթերքի ընդհանուր շուկաների գործունեության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կարգավորման դիտանցում, այդ թվում՝</w:t>
      </w:r>
    </w:p>
    <w:p w:rsidR="007F5753" w:rsidRPr="00F60AE6" w:rsidRDefault="00ED0C32" w:rsidP="006468C7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t>1)</w:t>
      </w:r>
      <w:r w:rsidRPr="00F60AE6">
        <w:rPr>
          <w:rFonts w:ascii="Sylfaen" w:hAnsi="Sylfaen"/>
          <w:sz w:val="24"/>
        </w:rPr>
        <w:tab/>
      </w:r>
      <w:r w:rsidR="00EF60F4" w:rsidRPr="00F60AE6">
        <w:rPr>
          <w:rFonts w:ascii="Sylfaen" w:hAnsi="Sylfaen"/>
          <w:sz w:val="24"/>
        </w:rPr>
        <w:t xml:space="preserve">նավթի </w:t>
      </w:r>
      <w:r w:rsidR="00F25AE5">
        <w:rPr>
          <w:rFonts w:ascii="Sylfaen" w:hAnsi="Sylfaen"/>
          <w:sz w:val="24"/>
        </w:rPr>
        <w:t>և</w:t>
      </w:r>
      <w:r w:rsidR="00EF60F4" w:rsidRPr="00F60AE6">
        <w:rPr>
          <w:rFonts w:ascii="Sylfaen" w:hAnsi="Sylfaen"/>
          <w:sz w:val="24"/>
        </w:rPr>
        <w:t xml:space="preserve"> նավթամթերքի տրանսպորտային փոխադրման համակարգերին հասանելիության տրամադրման ու նավթի </w:t>
      </w:r>
      <w:r w:rsidR="00F25AE5">
        <w:rPr>
          <w:rFonts w:ascii="Sylfaen" w:hAnsi="Sylfaen"/>
          <w:sz w:val="24"/>
        </w:rPr>
        <w:t>և</w:t>
      </w:r>
      <w:r w:rsidR="00EF60F4" w:rsidRPr="00F60AE6">
        <w:rPr>
          <w:rFonts w:ascii="Sylfaen" w:hAnsi="Sylfaen"/>
          <w:sz w:val="24"/>
        </w:rPr>
        <w:t xml:space="preserve"> նավթամթերքի տարանցման ապահովման դիտանցում.</w:t>
      </w:r>
    </w:p>
    <w:p w:rsidR="007F5753" w:rsidRPr="00F60AE6" w:rsidRDefault="00DC1568" w:rsidP="006468C7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t>2)</w:t>
      </w:r>
      <w:r w:rsidRPr="00F60AE6">
        <w:rPr>
          <w:rFonts w:ascii="Sylfaen" w:hAnsi="Sylfaen"/>
          <w:sz w:val="24"/>
        </w:rPr>
        <w:tab/>
      </w:r>
      <w:r w:rsidR="00894645" w:rsidRPr="00F60AE6">
        <w:rPr>
          <w:rFonts w:ascii="Sylfaen" w:hAnsi="Sylfaen"/>
          <w:sz w:val="24"/>
        </w:rPr>
        <w:t>շուկայական գնագոյացման մեխանիզմների ձ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ավորման ու նավթի 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նավթամթերքի բորսային սակարկությունների զարգացման դիտանցում.</w:t>
      </w:r>
    </w:p>
    <w:p w:rsidR="007F5753" w:rsidRPr="00F60AE6" w:rsidRDefault="00DC1568" w:rsidP="006468C7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lastRenderedPageBreak/>
        <w:t>3)</w:t>
      </w:r>
      <w:r w:rsidRPr="00F60AE6">
        <w:rPr>
          <w:rFonts w:ascii="Sylfaen" w:hAnsi="Sylfaen"/>
          <w:sz w:val="24"/>
        </w:rPr>
        <w:tab/>
      </w:r>
      <w:r w:rsidR="00894645" w:rsidRPr="00F60AE6">
        <w:rPr>
          <w:rFonts w:ascii="Sylfaen" w:hAnsi="Sylfaen"/>
          <w:sz w:val="24"/>
        </w:rPr>
        <w:t xml:space="preserve">Միության նավթի 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նավթամթերքի ընդհանուր շուկաների տեխնոլոգիական հիմքի ձ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ավորման 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տեղեկատվական փոխանակման իրագործման դիտանցում.</w:t>
      </w:r>
    </w:p>
    <w:p w:rsidR="007F5753" w:rsidRPr="00F60AE6" w:rsidRDefault="00DC1568" w:rsidP="006468C7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t>4)</w:t>
      </w:r>
      <w:r w:rsidRPr="00F60AE6">
        <w:rPr>
          <w:rFonts w:ascii="Sylfaen" w:hAnsi="Sylfaen"/>
          <w:sz w:val="24"/>
        </w:rPr>
        <w:tab/>
      </w:r>
      <w:r w:rsidR="00894645" w:rsidRPr="00F60AE6">
        <w:rPr>
          <w:rFonts w:ascii="Sylfaen" w:hAnsi="Sylfaen"/>
          <w:sz w:val="24"/>
        </w:rPr>
        <w:t xml:space="preserve">միջազգային համագործակցության զարգացման 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անդամ պետությունների նավթային ոլորտ ներդրումների ներգրավման դիտանցում:</w:t>
      </w:r>
    </w:p>
    <w:p w:rsidR="00EF60F4" w:rsidRPr="00F60AE6" w:rsidRDefault="00EF60F4" w:rsidP="00ED0C32">
      <w:pPr>
        <w:pStyle w:val="Bodytext20"/>
        <w:shd w:val="clear" w:color="auto" w:fill="auto"/>
        <w:spacing w:after="160" w:line="360" w:lineRule="auto"/>
        <w:ind w:right="20"/>
        <w:jc w:val="center"/>
        <w:rPr>
          <w:rFonts w:ascii="Sylfaen" w:hAnsi="Sylfaen"/>
          <w:sz w:val="24"/>
          <w:szCs w:val="24"/>
        </w:rPr>
      </w:pPr>
    </w:p>
    <w:p w:rsidR="00EF60F4" w:rsidRPr="00F60AE6" w:rsidRDefault="00894645" w:rsidP="00ED0C32">
      <w:pPr>
        <w:pStyle w:val="Bodytext20"/>
        <w:shd w:val="clear" w:color="auto" w:fill="auto"/>
        <w:spacing w:after="160" w:line="360" w:lineRule="auto"/>
        <w:ind w:right="20"/>
        <w:jc w:val="center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t>IV. Ծրագրի ռեսուրսային ապահովումը</w:t>
      </w:r>
    </w:p>
    <w:p w:rsidR="00EF60F4" w:rsidRPr="00F60AE6" w:rsidRDefault="00EF60F4" w:rsidP="00ED0C32">
      <w:pPr>
        <w:pStyle w:val="Bodytext20"/>
        <w:shd w:val="clear" w:color="auto" w:fill="auto"/>
        <w:spacing w:after="160" w:line="360" w:lineRule="auto"/>
        <w:ind w:right="20"/>
        <w:jc w:val="center"/>
        <w:rPr>
          <w:rFonts w:ascii="Sylfaen" w:hAnsi="Sylfaen"/>
          <w:sz w:val="24"/>
          <w:szCs w:val="24"/>
        </w:rPr>
      </w:pPr>
    </w:p>
    <w:p w:rsidR="007F5753" w:rsidRPr="00F60AE6" w:rsidRDefault="00ED0C32" w:rsidP="00ED0C32">
      <w:pPr>
        <w:pStyle w:val="Bodytext20"/>
        <w:shd w:val="clear" w:color="auto" w:fill="auto"/>
        <w:spacing w:after="160" w:line="360" w:lineRule="auto"/>
        <w:ind w:right="20"/>
        <w:jc w:val="center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t>1.</w:t>
      </w:r>
      <w:r w:rsidR="006468C7" w:rsidRPr="00F60AE6">
        <w:rPr>
          <w:rFonts w:ascii="Sylfaen" w:hAnsi="Sylfaen"/>
          <w:sz w:val="24"/>
        </w:rPr>
        <w:t xml:space="preserve"> </w:t>
      </w:r>
      <w:r w:rsidR="00894645" w:rsidRPr="00F60AE6">
        <w:rPr>
          <w:rFonts w:ascii="Sylfaen" w:hAnsi="Sylfaen"/>
          <w:sz w:val="24"/>
        </w:rPr>
        <w:t xml:space="preserve">Ծրագրի իրագործման ֆինանսավորման կարգը 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մեխանիզմները</w:t>
      </w:r>
    </w:p>
    <w:p w:rsidR="007F5753" w:rsidRPr="00F60AE6" w:rsidRDefault="00894645" w:rsidP="006468C7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t>5</w:t>
      </w:r>
      <w:r w:rsidR="00ED0C32" w:rsidRPr="00F60AE6">
        <w:rPr>
          <w:rFonts w:ascii="Sylfaen" w:hAnsi="Sylfaen"/>
          <w:sz w:val="24"/>
        </w:rPr>
        <w:t>1.</w:t>
      </w:r>
      <w:r w:rsidR="00ED0C32" w:rsidRPr="00F60AE6">
        <w:rPr>
          <w:rFonts w:ascii="Sylfaen" w:hAnsi="Sylfaen"/>
          <w:sz w:val="24"/>
        </w:rPr>
        <w:tab/>
      </w:r>
      <w:r w:rsidRPr="00F60AE6">
        <w:rPr>
          <w:rFonts w:ascii="Sylfaen" w:hAnsi="Sylfaen"/>
          <w:sz w:val="24"/>
        </w:rPr>
        <w:t>Սույն ծրագրի իրագործման ֆինանսական ապահովումն իրականացվում է Հանձնաժողովի կողմից</w:t>
      </w:r>
      <w:r w:rsidR="006F1C0E" w:rsidRPr="00F60AE6">
        <w:rPr>
          <w:rFonts w:ascii="Sylfaen" w:hAnsi="Sylfaen"/>
          <w:sz w:val="24"/>
        </w:rPr>
        <w:t>,</w:t>
      </w:r>
      <w:r w:rsidRPr="00F60AE6">
        <w:rPr>
          <w:rFonts w:ascii="Sylfaen" w:hAnsi="Sylfaen"/>
          <w:sz w:val="24"/>
        </w:rPr>
        <w:t xml:space="preserve"> իր լիազորություններին համապատասխան</w:t>
      </w:r>
      <w:r w:rsidR="006F1C0E" w:rsidRPr="00F60AE6">
        <w:rPr>
          <w:rFonts w:ascii="Sylfaen" w:hAnsi="Sylfaen"/>
          <w:sz w:val="24"/>
        </w:rPr>
        <w:t>,</w:t>
      </w:r>
      <w:r w:rsidRPr="00F60AE6">
        <w:rPr>
          <w:rFonts w:ascii="Sylfaen" w:hAnsi="Sylfaen"/>
          <w:sz w:val="24"/>
        </w:rPr>
        <w:t xml:space="preserve"> Միության բյուջեի միջոցների հաշվին, անդամ պետությունների լիազորված մարմինների կողմից՝ անդամ պետությունների բյուջեների միջոցների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(կամ) արտաբյուջետային աղբյուրների հաշվին՝ այդ պետությունների օրենսդրությանը համապատասխան։</w:t>
      </w:r>
    </w:p>
    <w:p w:rsidR="007F5753" w:rsidRPr="00F60AE6" w:rsidRDefault="00894645" w:rsidP="006468C7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t>5</w:t>
      </w:r>
      <w:r w:rsidR="00ED0C32" w:rsidRPr="00F60AE6">
        <w:rPr>
          <w:rFonts w:ascii="Sylfaen" w:hAnsi="Sylfaen"/>
          <w:sz w:val="24"/>
        </w:rPr>
        <w:t>2.</w:t>
      </w:r>
      <w:r w:rsidR="00ED0C32" w:rsidRPr="00F60AE6">
        <w:rPr>
          <w:rFonts w:ascii="Sylfaen" w:hAnsi="Sylfaen"/>
          <w:sz w:val="24"/>
        </w:rPr>
        <w:tab/>
      </w:r>
      <w:r w:rsidRPr="00F60AE6">
        <w:rPr>
          <w:rFonts w:ascii="Sylfaen" w:hAnsi="Sylfaen"/>
          <w:sz w:val="24"/>
        </w:rPr>
        <w:t>Սույն ծրագիրն իրագործելիս՝</w:t>
      </w:r>
    </w:p>
    <w:p w:rsidR="007F5753" w:rsidRPr="00F60AE6" w:rsidRDefault="00ED0C32" w:rsidP="006468C7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t>1)</w:t>
      </w:r>
      <w:r w:rsidRPr="00F60AE6">
        <w:rPr>
          <w:rFonts w:ascii="Sylfaen" w:hAnsi="Sylfaen"/>
          <w:sz w:val="24"/>
        </w:rPr>
        <w:tab/>
      </w:r>
      <w:r w:rsidR="00894645" w:rsidRPr="00F60AE6">
        <w:rPr>
          <w:rFonts w:ascii="Sylfaen" w:hAnsi="Sylfaen"/>
          <w:sz w:val="24"/>
        </w:rPr>
        <w:t xml:space="preserve">Միության բյուջեի միջոցների (Հանձնաժողովի բյուջետային նախահաշվի միջոցների) հաշվին ֆինանսավորվում են Հանձնաժողովի կողմից կատարվող՝ Միության մարմինների ակտերի մշակմանն ուղղված 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Միության ինտեգրված տեղեկատվական համակարգի ինտեգրացիոն հատվածի զարգացմանն ուղղված միջոցառումները՝ անդամ պետությունների լիազորված մարմինների, Հանձնաժողովի 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անդամ պետությունների տնտեսավարող սուբյեկտների միջ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տեղեկատվական փոխանակման համակարգի գործունեության իրագործման 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ապահովման նպատակներով.</w:t>
      </w:r>
    </w:p>
    <w:p w:rsidR="007F5753" w:rsidRPr="00F60AE6" w:rsidRDefault="00DC1568" w:rsidP="006468C7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t>2)</w:t>
      </w:r>
      <w:r w:rsidRPr="00F60AE6">
        <w:rPr>
          <w:rFonts w:ascii="Sylfaen" w:hAnsi="Sylfaen"/>
          <w:sz w:val="24"/>
        </w:rPr>
        <w:tab/>
      </w:r>
      <w:r w:rsidR="00894645" w:rsidRPr="00F60AE6">
        <w:rPr>
          <w:rFonts w:ascii="Sylfaen" w:hAnsi="Sylfaen"/>
          <w:sz w:val="24"/>
        </w:rPr>
        <w:t xml:space="preserve">անդամ պետությունների բյուջեների միջոցների 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(կամ) արտաբյուջետային աղբյուրների հաշվին (անդամ պետությունների լիազորված </w:t>
      </w:r>
      <w:r w:rsidR="00894645" w:rsidRPr="00F60AE6">
        <w:rPr>
          <w:rFonts w:ascii="Sylfaen" w:hAnsi="Sylfaen"/>
          <w:sz w:val="24"/>
        </w:rPr>
        <w:lastRenderedPageBreak/>
        <w:t xml:space="preserve">մարմինների գործունեության ապահովման միջոցների սահմաններում) ֆինանսավորվում են անդամ պետությունների լիազորված մարմինների մասնակցությամբ իրականացվող՝ Միության մարմինների ակտերի մշակմանը, անդամ պետությունների նորմատիվ իրավական ակտերի ներդաշնակեցմանը 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Միության ինտեգրված տեղեկատվական համակարգի ազգային հատվածների զարգացմանն ուղղված միջոցառումները՝ անդամ պետությունների լիազորված մարմինների, Հանձնաժողովի 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անդամ պետությունների տնտեսավարող սուբյեկտների միջ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տեղեկատվական փոխանակման համակարգի գործունեության իրագործման 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ապահովման նպատակներով.</w:t>
      </w:r>
    </w:p>
    <w:p w:rsidR="007F5753" w:rsidRPr="00F60AE6" w:rsidRDefault="00DC1568" w:rsidP="006468C7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t>3)</w:t>
      </w:r>
      <w:r w:rsidRPr="00F60AE6">
        <w:rPr>
          <w:rFonts w:ascii="Sylfaen" w:hAnsi="Sylfaen"/>
          <w:sz w:val="24"/>
        </w:rPr>
        <w:tab/>
      </w:r>
      <w:r w:rsidR="00894645" w:rsidRPr="00F60AE6">
        <w:rPr>
          <w:rFonts w:ascii="Sylfaen" w:hAnsi="Sylfaen"/>
          <w:sz w:val="24"/>
        </w:rPr>
        <w:t xml:space="preserve">արտաբյուջետային աղբյուրների միջոցների ներգրավմամբ ֆինանսավորվում են Միության նավթի 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նավթամթերքի ընդհանուր շուկաների գործունեության համար անհրաժեշտ ենթակառուցվածքի ստեղծումն ու զարգացումը:</w:t>
      </w:r>
    </w:p>
    <w:p w:rsidR="00EF60F4" w:rsidRPr="00F60AE6" w:rsidRDefault="00EF60F4" w:rsidP="00ED0C32">
      <w:pPr>
        <w:pStyle w:val="Bodytext20"/>
        <w:shd w:val="clear" w:color="auto" w:fill="auto"/>
        <w:spacing w:after="160" w:line="360" w:lineRule="auto"/>
        <w:ind w:left="20"/>
        <w:jc w:val="center"/>
        <w:rPr>
          <w:rFonts w:ascii="Sylfaen" w:hAnsi="Sylfaen"/>
          <w:sz w:val="24"/>
          <w:szCs w:val="24"/>
        </w:rPr>
      </w:pPr>
    </w:p>
    <w:p w:rsidR="007F5753" w:rsidRPr="00F60AE6" w:rsidRDefault="00894645" w:rsidP="00ED0C32">
      <w:pPr>
        <w:pStyle w:val="Bodytext20"/>
        <w:shd w:val="clear" w:color="auto" w:fill="auto"/>
        <w:spacing w:after="160" w:line="360" w:lineRule="auto"/>
        <w:ind w:left="20"/>
        <w:jc w:val="center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t>2. Գիտական ապահովումը</w:t>
      </w:r>
    </w:p>
    <w:p w:rsidR="007F5753" w:rsidRPr="00F60AE6" w:rsidRDefault="00894645" w:rsidP="006468C7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t>5</w:t>
      </w:r>
      <w:r w:rsidR="00ED0C32" w:rsidRPr="00F60AE6">
        <w:rPr>
          <w:rFonts w:ascii="Sylfaen" w:hAnsi="Sylfaen"/>
          <w:sz w:val="24"/>
        </w:rPr>
        <w:t>3.</w:t>
      </w:r>
      <w:r w:rsidR="00ED0C32" w:rsidRPr="00F60AE6">
        <w:rPr>
          <w:rFonts w:ascii="Sylfaen" w:hAnsi="Sylfaen"/>
          <w:sz w:val="24"/>
        </w:rPr>
        <w:tab/>
      </w:r>
      <w:r w:rsidRPr="00F60AE6">
        <w:rPr>
          <w:rFonts w:ascii="Sylfaen" w:hAnsi="Sylfaen"/>
          <w:sz w:val="24"/>
        </w:rPr>
        <w:t xml:space="preserve">Սույն ծրագրի իրագործման շրջանակներում պահանջվում է դրա գիտական ապահովումը՝ Միության նավթի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նավթամթերքի ընդհանուր շուկաների ձ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ավորման կանոններ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մեխանիզմներ մշակելիս վերլուծական հետազոտություններ անցկացնելու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գիտականորեն հիմնավորված առաջարկություններ ներկայացնելու տեսքով</w:t>
      </w:r>
      <w:r w:rsidR="001030ED" w:rsidRPr="00F60AE6">
        <w:rPr>
          <w:rFonts w:ascii="Sylfaen" w:hAnsi="Sylfaen"/>
          <w:sz w:val="24"/>
        </w:rPr>
        <w:t>,</w:t>
      </w:r>
      <w:r w:rsidRPr="00F60AE6">
        <w:rPr>
          <w:rFonts w:ascii="Sylfaen" w:hAnsi="Sylfaen"/>
          <w:sz w:val="24"/>
        </w:rPr>
        <w:t xml:space="preserve"> ներառյալ</w:t>
      </w:r>
      <w:r w:rsidR="001030ED" w:rsidRPr="00F60AE6">
        <w:rPr>
          <w:rFonts w:ascii="Sylfaen" w:hAnsi="Sylfaen"/>
          <w:sz w:val="24"/>
        </w:rPr>
        <w:t>՝</w:t>
      </w:r>
      <w:r w:rsidRPr="00F60AE6">
        <w:rPr>
          <w:rFonts w:ascii="Sylfaen" w:hAnsi="Sylfaen"/>
          <w:sz w:val="24"/>
        </w:rPr>
        <w:t xml:space="preserve"> Միության նավթի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նավթամթերքի ընդհանուր շուկաների ձ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ավորման ինստիտուցիոնալ, տեխնոլոգիական, իրավաբանական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տնտեսական մեխանիզմները, այդ թվում հետ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>յալ ուղղություններով՝</w:t>
      </w:r>
    </w:p>
    <w:p w:rsidR="007F5753" w:rsidRPr="00F60AE6" w:rsidRDefault="00ED0C32" w:rsidP="006468C7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t>1)</w:t>
      </w:r>
      <w:r w:rsidRPr="00F60AE6">
        <w:rPr>
          <w:rFonts w:ascii="Sylfaen" w:hAnsi="Sylfaen"/>
          <w:sz w:val="24"/>
        </w:rPr>
        <w:tab/>
      </w:r>
      <w:r w:rsidR="00894645" w:rsidRPr="00F60AE6">
        <w:rPr>
          <w:rFonts w:ascii="Sylfaen" w:hAnsi="Sylfaen"/>
          <w:sz w:val="24"/>
        </w:rPr>
        <w:t xml:space="preserve">անդամ պետությունների համար Միության նավթի 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նավթամթերքի ընդհանուր շուկաների կարգավորման բնագավառում նորմատիվ իրավական ակտերի մշակման վերաբերյալ մեթոդական առաջարկությունների նախապատրաստում.</w:t>
      </w:r>
    </w:p>
    <w:p w:rsidR="00EF60F4" w:rsidRPr="00F60AE6" w:rsidRDefault="00DC1568" w:rsidP="006468C7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lastRenderedPageBreak/>
        <w:t>2)</w:t>
      </w:r>
      <w:r w:rsidRPr="00F60AE6">
        <w:rPr>
          <w:rFonts w:ascii="Sylfaen" w:hAnsi="Sylfaen"/>
          <w:sz w:val="24"/>
        </w:rPr>
        <w:tab/>
      </w:r>
      <w:r w:rsidR="00894645" w:rsidRPr="00F60AE6">
        <w:rPr>
          <w:rFonts w:ascii="Sylfaen" w:hAnsi="Sylfaen"/>
          <w:sz w:val="24"/>
        </w:rPr>
        <w:t xml:space="preserve">Միության նավթի 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նավթամթերքի ընդհանուր շուկաների դիտանցման </w:t>
      </w:r>
      <w:r w:rsidR="00F25AE5">
        <w:rPr>
          <w:rFonts w:ascii="Sylfaen" w:hAnsi="Sylfaen"/>
          <w:sz w:val="24"/>
        </w:rPr>
        <w:t>և</w:t>
      </w:r>
      <w:r w:rsidR="00894645" w:rsidRPr="00F60AE6">
        <w:rPr>
          <w:rFonts w:ascii="Sylfaen" w:hAnsi="Sylfaen"/>
          <w:sz w:val="24"/>
        </w:rPr>
        <w:t xml:space="preserve"> վերլուծության իրականացման մեթոդիկաների մշակում:</w:t>
      </w:r>
    </w:p>
    <w:p w:rsidR="00EF60F4" w:rsidRPr="00F60AE6" w:rsidRDefault="00EF60F4" w:rsidP="00ED0C32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  <w:sectPr w:rsidR="00EF60F4" w:rsidRPr="00F60AE6" w:rsidSect="00E34FF4">
          <w:footerReference w:type="default" r:id="rId8"/>
          <w:pgSz w:w="11900" w:h="16840" w:code="9"/>
          <w:pgMar w:top="1418" w:right="1418" w:bottom="1418" w:left="1418" w:header="0" w:footer="531" w:gutter="0"/>
          <w:pgNumType w:start="1"/>
          <w:cols w:space="720"/>
          <w:noEndnote/>
          <w:titlePg/>
          <w:docGrid w:linePitch="360"/>
        </w:sectPr>
      </w:pPr>
    </w:p>
    <w:p w:rsidR="007F5753" w:rsidRPr="00F60AE6" w:rsidRDefault="00894645" w:rsidP="00ED0C32">
      <w:pPr>
        <w:pStyle w:val="Bodytext20"/>
        <w:shd w:val="clear" w:color="auto" w:fill="auto"/>
        <w:spacing w:after="160" w:line="360" w:lineRule="auto"/>
        <w:ind w:left="10206"/>
        <w:jc w:val="center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lastRenderedPageBreak/>
        <w:t>ՀԱՍՏԱՏՎԱԾ Է</w:t>
      </w:r>
    </w:p>
    <w:p w:rsidR="00EF60F4" w:rsidRPr="00F60AE6" w:rsidRDefault="00894645" w:rsidP="00E34FF4">
      <w:pPr>
        <w:pStyle w:val="Bodytext20"/>
        <w:shd w:val="clear" w:color="auto" w:fill="auto"/>
        <w:tabs>
          <w:tab w:val="left" w:pos="11340"/>
          <w:tab w:val="left" w:pos="13325"/>
        </w:tabs>
        <w:spacing w:after="160" w:line="360" w:lineRule="auto"/>
        <w:ind w:left="10206"/>
        <w:jc w:val="center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t>Եվրասիական տնտեսական բարձրագույն խորհրդի</w:t>
      </w:r>
      <w:r w:rsidR="00E34FF4" w:rsidRPr="00F60AE6">
        <w:rPr>
          <w:rFonts w:ascii="Sylfaen" w:hAnsi="Sylfaen"/>
          <w:sz w:val="24"/>
          <w:szCs w:val="24"/>
        </w:rPr>
        <w:br/>
      </w:r>
      <w:r w:rsidRPr="00F60AE6">
        <w:rPr>
          <w:rFonts w:ascii="Sylfaen" w:hAnsi="Sylfaen"/>
          <w:sz w:val="24"/>
        </w:rPr>
        <w:t>20</w:t>
      </w:r>
      <w:r w:rsidR="00E34FF4" w:rsidRPr="00F60AE6">
        <w:rPr>
          <w:rFonts w:ascii="Sylfaen" w:hAnsi="Sylfaen"/>
          <w:sz w:val="24"/>
        </w:rPr>
        <w:tab/>
      </w:r>
      <w:r w:rsidRPr="00F60AE6">
        <w:rPr>
          <w:rFonts w:ascii="Sylfaen" w:hAnsi="Sylfaen"/>
          <w:sz w:val="24"/>
        </w:rPr>
        <w:t>թվականի</w:t>
      </w:r>
      <w:r w:rsidR="00E34FF4" w:rsidRPr="00F60AE6">
        <w:rPr>
          <w:rFonts w:ascii="Sylfaen" w:hAnsi="Sylfaen"/>
          <w:sz w:val="24"/>
        </w:rPr>
        <w:tab/>
        <w:t>ի</w:t>
      </w:r>
      <w:r w:rsidR="00E34FF4" w:rsidRPr="00F60AE6">
        <w:rPr>
          <w:rFonts w:ascii="Sylfaen" w:hAnsi="Sylfaen"/>
          <w:sz w:val="24"/>
        </w:rPr>
        <w:br/>
      </w:r>
      <w:r w:rsidRPr="00F60AE6">
        <w:rPr>
          <w:rFonts w:ascii="Sylfaen" w:hAnsi="Sylfaen"/>
          <w:sz w:val="24"/>
        </w:rPr>
        <w:t>թիվ</w:t>
      </w:r>
      <w:r w:rsidR="00E34FF4" w:rsidRPr="00F60AE6">
        <w:rPr>
          <w:rFonts w:ascii="Sylfaen" w:hAnsi="Sylfaen"/>
          <w:sz w:val="24"/>
        </w:rPr>
        <w:tab/>
      </w:r>
      <w:r w:rsidRPr="00F60AE6">
        <w:rPr>
          <w:rFonts w:ascii="Sylfaen" w:hAnsi="Sylfaen"/>
          <w:sz w:val="24"/>
        </w:rPr>
        <w:t>որոշմամբ</w:t>
      </w:r>
      <w:bookmarkStart w:id="1" w:name="bookmark5"/>
    </w:p>
    <w:p w:rsidR="00EF60F4" w:rsidRPr="00F60AE6" w:rsidRDefault="00EF60F4" w:rsidP="00ED0C32">
      <w:pPr>
        <w:pStyle w:val="Bodytext20"/>
        <w:shd w:val="clear" w:color="auto" w:fill="auto"/>
        <w:spacing w:after="160" w:line="360" w:lineRule="auto"/>
        <w:ind w:left="2835" w:right="2664"/>
        <w:jc w:val="center"/>
        <w:rPr>
          <w:rStyle w:val="Heading22Spacing2pt"/>
          <w:rFonts w:ascii="Sylfaen" w:hAnsi="Sylfaen"/>
          <w:bCs w:val="0"/>
          <w:spacing w:val="0"/>
          <w:sz w:val="24"/>
          <w:szCs w:val="24"/>
        </w:rPr>
      </w:pPr>
    </w:p>
    <w:p w:rsidR="007F5753" w:rsidRPr="00F60AE6" w:rsidRDefault="00894645" w:rsidP="00ED0C32">
      <w:pPr>
        <w:pStyle w:val="Bodytext20"/>
        <w:shd w:val="clear" w:color="auto" w:fill="auto"/>
        <w:spacing w:after="160" w:line="360" w:lineRule="auto"/>
        <w:ind w:left="2835" w:right="2664"/>
        <w:jc w:val="center"/>
        <w:rPr>
          <w:rFonts w:ascii="Sylfaen" w:hAnsi="Sylfaen"/>
          <w:sz w:val="24"/>
          <w:szCs w:val="24"/>
        </w:rPr>
      </w:pPr>
      <w:r w:rsidRPr="00F60AE6">
        <w:rPr>
          <w:rStyle w:val="Heading22Spacing2pt"/>
          <w:rFonts w:ascii="Sylfaen" w:hAnsi="Sylfaen"/>
          <w:spacing w:val="0"/>
          <w:sz w:val="24"/>
        </w:rPr>
        <w:t>ՊԼԱՆ</w:t>
      </w:r>
      <w:bookmarkEnd w:id="1"/>
    </w:p>
    <w:p w:rsidR="007F5753" w:rsidRPr="00F60AE6" w:rsidRDefault="00894645" w:rsidP="00ED0C32">
      <w:pPr>
        <w:pStyle w:val="Bodytext80"/>
        <w:shd w:val="clear" w:color="auto" w:fill="auto"/>
        <w:spacing w:after="160" w:line="360" w:lineRule="auto"/>
        <w:ind w:left="2835" w:right="2664"/>
        <w:rPr>
          <w:rFonts w:ascii="Sylfaen" w:hAnsi="Sylfaen"/>
          <w:sz w:val="24"/>
          <w:szCs w:val="24"/>
        </w:rPr>
      </w:pPr>
      <w:r w:rsidRPr="00F60AE6">
        <w:rPr>
          <w:rFonts w:ascii="Sylfaen" w:hAnsi="Sylfaen"/>
          <w:sz w:val="24"/>
        </w:rPr>
        <w:t xml:space="preserve">Եվրասիական տնտեսական միության նավթի 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 xml:space="preserve"> նավթամթերքի ընդհանուր շուկաների ձ</w:t>
      </w:r>
      <w:r w:rsidR="00F25AE5">
        <w:rPr>
          <w:rFonts w:ascii="Sylfaen" w:hAnsi="Sylfaen"/>
          <w:sz w:val="24"/>
        </w:rPr>
        <w:t>և</w:t>
      </w:r>
      <w:r w:rsidRPr="00F60AE6">
        <w:rPr>
          <w:rFonts w:ascii="Sylfaen" w:hAnsi="Sylfaen"/>
          <w:sz w:val="24"/>
        </w:rPr>
        <w:t>ավորմանն ուղղված միջոցառումների</w:t>
      </w:r>
    </w:p>
    <w:tbl>
      <w:tblPr>
        <w:tblOverlap w:val="never"/>
        <w:tblW w:w="15265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5523"/>
        <w:gridCol w:w="21"/>
        <w:gridCol w:w="2076"/>
        <w:gridCol w:w="26"/>
        <w:gridCol w:w="2319"/>
        <w:gridCol w:w="6"/>
        <w:gridCol w:w="2313"/>
        <w:gridCol w:w="2981"/>
      </w:tblGrid>
      <w:tr w:rsidR="007F5753" w:rsidRPr="00F60AE6" w:rsidTr="00E34FF4">
        <w:trPr>
          <w:trHeight w:val="144"/>
          <w:tblHeader/>
          <w:jc w:val="center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753" w:rsidRPr="00F60AE6" w:rsidRDefault="00894645" w:rsidP="006468C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60AE6">
              <w:rPr>
                <w:rStyle w:val="Bodytext211pt"/>
                <w:rFonts w:ascii="Sylfaen" w:hAnsi="Sylfaen"/>
                <w:sz w:val="20"/>
                <w:szCs w:val="20"/>
              </w:rPr>
              <w:t>Միջոցառման անվանումը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753" w:rsidRPr="00F60AE6" w:rsidRDefault="00894645" w:rsidP="00E34FF4">
            <w:pPr>
              <w:pStyle w:val="Bodytext20"/>
              <w:shd w:val="clear" w:color="auto" w:fill="auto"/>
              <w:spacing w:after="120" w:line="240" w:lineRule="auto"/>
              <w:ind w:left="163" w:right="202"/>
              <w:jc w:val="center"/>
              <w:rPr>
                <w:rFonts w:ascii="Sylfaen" w:hAnsi="Sylfaen"/>
                <w:sz w:val="20"/>
                <w:szCs w:val="20"/>
              </w:rPr>
            </w:pPr>
            <w:r w:rsidRPr="00F60AE6">
              <w:rPr>
                <w:rStyle w:val="Bodytext211pt"/>
                <w:rFonts w:ascii="Sylfaen" w:hAnsi="Sylfaen"/>
                <w:sz w:val="20"/>
                <w:szCs w:val="20"/>
              </w:rPr>
              <w:t>Իրագործման ժամկետը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753" w:rsidRPr="00F60AE6" w:rsidRDefault="00894645" w:rsidP="00E34FF4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60AE6">
              <w:rPr>
                <w:rStyle w:val="Bodytext211pt"/>
                <w:rFonts w:ascii="Sylfaen" w:hAnsi="Sylfaen"/>
                <w:sz w:val="20"/>
                <w:szCs w:val="20"/>
              </w:rPr>
              <w:t>Ակնկալվող արդյունքը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753" w:rsidRPr="00F60AE6" w:rsidRDefault="00894645" w:rsidP="00E34FF4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60AE6">
              <w:rPr>
                <w:rStyle w:val="Bodytext211pt"/>
                <w:rFonts w:ascii="Sylfaen" w:hAnsi="Sylfaen"/>
                <w:sz w:val="20"/>
                <w:szCs w:val="20"/>
              </w:rPr>
              <w:t>Պատասխանատու կատարողը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753" w:rsidRPr="00F60AE6" w:rsidRDefault="00894645" w:rsidP="00E34FF4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60AE6">
              <w:rPr>
                <w:rStyle w:val="Bodytext211pt"/>
                <w:rFonts w:ascii="Sylfaen" w:hAnsi="Sylfaen"/>
                <w:sz w:val="20"/>
                <w:szCs w:val="20"/>
              </w:rPr>
              <w:t>Համակատարողները</w:t>
            </w:r>
          </w:p>
        </w:tc>
      </w:tr>
      <w:tr w:rsidR="007F5753" w:rsidRPr="00F60AE6" w:rsidTr="00E34FF4">
        <w:trPr>
          <w:trHeight w:val="144"/>
          <w:jc w:val="center"/>
        </w:trPr>
        <w:tc>
          <w:tcPr>
            <w:tcW w:w="15265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7F5753" w:rsidRPr="00F60AE6" w:rsidRDefault="00894645" w:rsidP="00E34FF4">
            <w:pPr>
              <w:pStyle w:val="Bodytext20"/>
              <w:shd w:val="clear" w:color="auto" w:fill="auto"/>
              <w:spacing w:after="120" w:line="240" w:lineRule="auto"/>
              <w:ind w:left="3036" w:right="3572"/>
              <w:jc w:val="center"/>
              <w:rPr>
                <w:rFonts w:ascii="Sylfaen" w:hAnsi="Sylfaen"/>
                <w:sz w:val="20"/>
                <w:szCs w:val="20"/>
              </w:rPr>
            </w:pPr>
            <w:r w:rsidRPr="00F60AE6">
              <w:rPr>
                <w:rStyle w:val="Bodytext211pt"/>
                <w:rFonts w:ascii="Sylfaen" w:hAnsi="Sylfaen"/>
                <w:sz w:val="20"/>
                <w:szCs w:val="20"/>
              </w:rPr>
              <w:t xml:space="preserve">I. Եվրասիական տնտեսական միության (այսուհետ՝ Միություն) նավթի </w:t>
            </w:r>
            <w:r w:rsidR="00F25AE5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F60AE6">
              <w:rPr>
                <w:rStyle w:val="Bodytext211pt"/>
                <w:rFonts w:ascii="Sylfaen" w:hAnsi="Sylfaen"/>
                <w:sz w:val="20"/>
                <w:szCs w:val="20"/>
              </w:rPr>
              <w:t xml:space="preserve"> նավթամթերքի ընդհանուր շուկաները կանոնակարգող ակտերի</w:t>
            </w:r>
            <w:r w:rsidR="001E2064" w:rsidRPr="00F60AE6">
              <w:rPr>
                <w:rStyle w:val="Bodytext211pt"/>
                <w:rFonts w:ascii="Sylfaen" w:hAnsi="Sylfaen"/>
                <w:sz w:val="20"/>
                <w:szCs w:val="20"/>
              </w:rPr>
              <w:t xml:space="preserve"> մշակումը</w:t>
            </w:r>
          </w:p>
        </w:tc>
      </w:tr>
      <w:tr w:rsidR="007F5753" w:rsidRPr="00F60AE6" w:rsidTr="00E34FF4">
        <w:trPr>
          <w:trHeight w:val="144"/>
          <w:jc w:val="center"/>
        </w:trPr>
        <w:tc>
          <w:tcPr>
            <w:tcW w:w="5544" w:type="dxa"/>
            <w:gridSpan w:val="2"/>
            <w:shd w:val="clear" w:color="auto" w:fill="FFFFFF"/>
            <w:vAlign w:val="center"/>
          </w:tcPr>
          <w:p w:rsidR="007F5753" w:rsidRPr="00F60AE6" w:rsidRDefault="00ED0C32" w:rsidP="00E34FF4">
            <w:pPr>
              <w:pStyle w:val="Bodytext20"/>
              <w:shd w:val="clear" w:color="auto" w:fill="auto"/>
              <w:tabs>
                <w:tab w:val="left" w:pos="957"/>
              </w:tabs>
              <w:spacing w:after="120" w:line="240" w:lineRule="auto"/>
              <w:ind w:left="380"/>
              <w:rPr>
                <w:rFonts w:ascii="Sylfaen" w:hAnsi="Sylfaen"/>
                <w:sz w:val="20"/>
                <w:szCs w:val="20"/>
              </w:rPr>
            </w:pPr>
            <w:r w:rsidRPr="00F60AE6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Pr="00F60AE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894645" w:rsidRPr="00F60AE6">
              <w:rPr>
                <w:rStyle w:val="Bodytext211pt"/>
                <w:rFonts w:ascii="Sylfaen" w:hAnsi="Sylfaen"/>
                <w:sz w:val="20"/>
                <w:szCs w:val="20"/>
              </w:rPr>
              <w:t>Տեղեկատվական փոխանակման շրջանակներում տեղեկատվական փոխգործակցությունը կանոնակարգող փաստաթղթերի ընդունում՝</w:t>
            </w:r>
          </w:p>
          <w:p w:rsidR="007F5753" w:rsidRPr="00F60AE6" w:rsidRDefault="00894645" w:rsidP="006468C7">
            <w:pPr>
              <w:pStyle w:val="Bodytext20"/>
              <w:shd w:val="clear" w:color="auto" w:fill="auto"/>
              <w:spacing w:after="120" w:line="240" w:lineRule="auto"/>
              <w:ind w:left="700"/>
              <w:rPr>
                <w:rFonts w:ascii="Sylfaen" w:hAnsi="Sylfaen"/>
                <w:sz w:val="20"/>
                <w:szCs w:val="20"/>
              </w:rPr>
            </w:pPr>
            <w:r w:rsidRPr="00F60AE6">
              <w:rPr>
                <w:rStyle w:val="Bodytext211pt"/>
                <w:rFonts w:ascii="Sylfaen" w:hAnsi="Sylfaen"/>
                <w:sz w:val="20"/>
                <w:szCs w:val="20"/>
              </w:rPr>
              <w:t xml:space="preserve">անդամ պետությունների լիազորված մարմինների, Հանձնաժողովի </w:t>
            </w:r>
            <w:r w:rsidR="00F25AE5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F60AE6">
              <w:rPr>
                <w:rStyle w:val="Bodytext211pt"/>
                <w:rFonts w:ascii="Sylfaen" w:hAnsi="Sylfaen"/>
                <w:sz w:val="20"/>
                <w:szCs w:val="20"/>
              </w:rPr>
              <w:t xml:space="preserve"> անդամ պետությունների տնտեսավարող սուբյեկտների փոխգործակցության ընթացքում էլեկտրոնային ձ</w:t>
            </w:r>
            <w:r w:rsidR="00F25AE5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F60AE6">
              <w:rPr>
                <w:rStyle w:val="Bodytext211pt"/>
                <w:rFonts w:ascii="Sylfaen" w:hAnsi="Sylfaen"/>
                <w:sz w:val="20"/>
                <w:szCs w:val="20"/>
              </w:rPr>
              <w:t xml:space="preserve">ով տրամադրվող տեղեկատվության՝ «Եվրասիական տնտեսական միության մասին» 2014 թվականի մայիսի 29-ի </w:t>
            </w:r>
            <w:r w:rsidRPr="00F60AE6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պայմանագրին (այսուհետ՝ Պայմանագիր) </w:t>
            </w:r>
            <w:r w:rsidR="00F25AE5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F60AE6">
              <w:rPr>
                <w:rStyle w:val="Bodytext211pt"/>
                <w:rFonts w:ascii="Sylfaen" w:hAnsi="Sylfaen"/>
                <w:sz w:val="20"/>
                <w:szCs w:val="20"/>
              </w:rPr>
              <w:t xml:space="preserve"> Միության շրջանակներում միջազգային պայմանագրերին համապատասխան սահմանված ցանկով</w:t>
            </w:r>
          </w:p>
        </w:tc>
        <w:tc>
          <w:tcPr>
            <w:tcW w:w="2102" w:type="dxa"/>
            <w:gridSpan w:val="2"/>
            <w:shd w:val="clear" w:color="auto" w:fill="FFFFFF"/>
          </w:tcPr>
          <w:p w:rsidR="007F5753" w:rsidRPr="00F60AE6" w:rsidRDefault="00894645" w:rsidP="00E34FF4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60AE6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2019 թվական</w:t>
            </w:r>
          </w:p>
        </w:tc>
        <w:tc>
          <w:tcPr>
            <w:tcW w:w="2318" w:type="dxa"/>
            <w:shd w:val="clear" w:color="auto" w:fill="FFFFFF"/>
          </w:tcPr>
          <w:p w:rsidR="007F5753" w:rsidRPr="00F60AE6" w:rsidRDefault="00894645" w:rsidP="00E34FF4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60AE6">
              <w:rPr>
                <w:rStyle w:val="Bodytext211pt"/>
                <w:rFonts w:ascii="Sylfaen" w:hAnsi="Sylfaen"/>
                <w:sz w:val="20"/>
                <w:szCs w:val="20"/>
              </w:rPr>
              <w:t>Եվրասիական տնտեսական հանձնաժողովի (այսուհետ՝ Հանձնաժողով) ակտեր</w:t>
            </w:r>
          </w:p>
        </w:tc>
        <w:tc>
          <w:tcPr>
            <w:tcW w:w="2318" w:type="dxa"/>
            <w:gridSpan w:val="2"/>
            <w:shd w:val="clear" w:color="auto" w:fill="FFFFFF"/>
          </w:tcPr>
          <w:p w:rsidR="007F5753" w:rsidRPr="00F60AE6" w:rsidRDefault="00894645" w:rsidP="00E34FF4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60AE6">
              <w:rPr>
                <w:rStyle w:val="Bodytext211pt"/>
                <w:rFonts w:ascii="Sylfaen" w:hAnsi="Sylfaen"/>
                <w:sz w:val="20"/>
                <w:szCs w:val="20"/>
              </w:rPr>
              <w:t>Հանձնաժողով</w:t>
            </w:r>
          </w:p>
        </w:tc>
        <w:tc>
          <w:tcPr>
            <w:tcW w:w="2981" w:type="dxa"/>
            <w:shd w:val="clear" w:color="auto" w:fill="FFFFFF"/>
          </w:tcPr>
          <w:p w:rsidR="007F5753" w:rsidRPr="00F60AE6" w:rsidRDefault="006A581D" w:rsidP="00E34FF4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60AE6">
              <w:rPr>
                <w:rStyle w:val="Bodytext211pt"/>
                <w:rFonts w:ascii="Sylfaen" w:hAnsi="Sylfaen"/>
                <w:sz w:val="20"/>
                <w:szCs w:val="20"/>
              </w:rPr>
              <w:t>Միության անդամ պետություններ (այսուհետ՝ անդամ պետություններ)</w:t>
            </w:r>
          </w:p>
        </w:tc>
      </w:tr>
      <w:tr w:rsidR="007F5753" w:rsidRPr="00F60AE6" w:rsidTr="00E34FF4">
        <w:trPr>
          <w:trHeight w:val="144"/>
          <w:jc w:val="center"/>
        </w:trPr>
        <w:tc>
          <w:tcPr>
            <w:tcW w:w="5544" w:type="dxa"/>
            <w:gridSpan w:val="2"/>
            <w:shd w:val="clear" w:color="auto" w:fill="FFFFFF"/>
          </w:tcPr>
          <w:p w:rsidR="007F5753" w:rsidRPr="00F60AE6" w:rsidRDefault="00894645" w:rsidP="006468C7">
            <w:pPr>
              <w:pStyle w:val="Bodytext20"/>
              <w:shd w:val="clear" w:color="auto" w:fill="auto"/>
              <w:spacing w:after="120" w:line="240" w:lineRule="auto"/>
              <w:ind w:left="740"/>
              <w:rPr>
                <w:rFonts w:ascii="Sylfaen" w:hAnsi="Sylfaen"/>
                <w:sz w:val="20"/>
                <w:szCs w:val="20"/>
              </w:rPr>
            </w:pPr>
            <w:r w:rsidRPr="00F60AE6">
              <w:rPr>
                <w:rStyle w:val="Bodytext211pt"/>
                <w:rFonts w:ascii="Sylfaen" w:hAnsi="Sylfaen"/>
                <w:sz w:val="20"/>
                <w:szCs w:val="20"/>
              </w:rPr>
              <w:t xml:space="preserve">անդամ պետությունների լիազորված մարմինների, Հանձնաժողովի </w:t>
            </w:r>
            <w:r w:rsidR="00F25AE5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F60AE6">
              <w:rPr>
                <w:rStyle w:val="Bodytext211pt"/>
                <w:rFonts w:ascii="Sylfaen" w:hAnsi="Sylfaen"/>
                <w:sz w:val="20"/>
                <w:szCs w:val="20"/>
              </w:rPr>
              <w:t xml:space="preserve"> անդամ պետությունների տնտեսավարող սուբյեկտների փոխգործակցության ընթացքում էլեկտրոնային ձ</w:t>
            </w:r>
            <w:r w:rsidR="00F25AE5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F60AE6">
              <w:rPr>
                <w:rStyle w:val="Bodytext211pt"/>
                <w:rFonts w:ascii="Sylfaen" w:hAnsi="Sylfaen"/>
                <w:sz w:val="20"/>
                <w:szCs w:val="20"/>
              </w:rPr>
              <w:t xml:space="preserve">ով տրամադրվող տեղեկատվության՝ Միության նավթի </w:t>
            </w:r>
            <w:r w:rsidR="00F25AE5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F60AE6">
              <w:rPr>
                <w:rStyle w:val="Bodytext211pt"/>
                <w:rFonts w:ascii="Sylfaen" w:hAnsi="Sylfaen"/>
                <w:sz w:val="20"/>
                <w:szCs w:val="20"/>
              </w:rPr>
              <w:t xml:space="preserve"> նավթամթերքի ընդհանուր շուկաների ձ</w:t>
            </w:r>
            <w:r w:rsidR="00F25AE5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F60AE6">
              <w:rPr>
                <w:rStyle w:val="Bodytext211pt"/>
                <w:rFonts w:ascii="Sylfaen" w:hAnsi="Sylfaen"/>
                <w:sz w:val="20"/>
                <w:szCs w:val="20"/>
              </w:rPr>
              <w:t>ավորման մասին միջազգային պայմանագրին համապատասխան սահմանվող ցանկով</w:t>
            </w:r>
          </w:p>
        </w:tc>
        <w:tc>
          <w:tcPr>
            <w:tcW w:w="2102" w:type="dxa"/>
            <w:gridSpan w:val="2"/>
            <w:shd w:val="clear" w:color="auto" w:fill="FFFFFF"/>
          </w:tcPr>
          <w:p w:rsidR="007F5753" w:rsidRPr="00F60AE6" w:rsidRDefault="00894645" w:rsidP="00E34FF4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60AE6">
              <w:rPr>
                <w:rStyle w:val="Bodytext211pt"/>
                <w:rFonts w:ascii="Sylfaen" w:hAnsi="Sylfaen"/>
                <w:sz w:val="20"/>
                <w:szCs w:val="20"/>
              </w:rPr>
              <w:t>2024 թվական</w:t>
            </w:r>
          </w:p>
        </w:tc>
        <w:tc>
          <w:tcPr>
            <w:tcW w:w="2325" w:type="dxa"/>
            <w:gridSpan w:val="2"/>
            <w:shd w:val="clear" w:color="auto" w:fill="FFFFFF"/>
          </w:tcPr>
          <w:p w:rsidR="007F5753" w:rsidRPr="00F60AE6" w:rsidRDefault="007F5753" w:rsidP="00E34FF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FFFFFF"/>
          </w:tcPr>
          <w:p w:rsidR="007F5753" w:rsidRPr="00F60AE6" w:rsidRDefault="007F5753" w:rsidP="00E34FF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81" w:type="dxa"/>
            <w:shd w:val="clear" w:color="auto" w:fill="FFFFFF"/>
          </w:tcPr>
          <w:p w:rsidR="007F5753" w:rsidRPr="00F60AE6" w:rsidRDefault="007F5753" w:rsidP="00E34FF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7F5753" w:rsidRPr="00F60AE6" w:rsidTr="00E34FF4">
        <w:trPr>
          <w:trHeight w:val="144"/>
          <w:jc w:val="center"/>
        </w:trPr>
        <w:tc>
          <w:tcPr>
            <w:tcW w:w="5544" w:type="dxa"/>
            <w:gridSpan w:val="2"/>
            <w:shd w:val="clear" w:color="auto" w:fill="FFFFFF"/>
            <w:vAlign w:val="center"/>
          </w:tcPr>
          <w:p w:rsidR="007F5753" w:rsidRPr="00F60AE6" w:rsidRDefault="00ED0C32" w:rsidP="00E34FF4">
            <w:pPr>
              <w:pStyle w:val="Bodytext20"/>
              <w:shd w:val="clear" w:color="auto" w:fill="auto"/>
              <w:tabs>
                <w:tab w:val="left" w:pos="964"/>
              </w:tabs>
              <w:spacing w:after="120" w:line="240" w:lineRule="auto"/>
              <w:ind w:left="38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F60AE6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Pr="00F60AE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894645" w:rsidRPr="00F60AE6">
              <w:rPr>
                <w:rStyle w:val="Bodytext211pt"/>
                <w:rFonts w:ascii="Sylfaen" w:hAnsi="Sylfaen"/>
                <w:sz w:val="20"/>
                <w:szCs w:val="20"/>
              </w:rPr>
              <w:t xml:space="preserve">Միության նավթի </w:t>
            </w:r>
            <w:r w:rsidR="00F25AE5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="00894645" w:rsidRPr="00F60AE6">
              <w:rPr>
                <w:rStyle w:val="Bodytext211pt"/>
                <w:rFonts w:ascii="Sylfaen" w:hAnsi="Sylfaen"/>
                <w:sz w:val="20"/>
                <w:szCs w:val="20"/>
              </w:rPr>
              <w:t xml:space="preserve"> նավթամթերքի ընդհանուր շուկաների ձ</w:t>
            </w:r>
            <w:r w:rsidR="00F25AE5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="00894645" w:rsidRPr="00F60AE6">
              <w:rPr>
                <w:rStyle w:val="Bodytext211pt"/>
                <w:rFonts w:ascii="Sylfaen" w:hAnsi="Sylfaen"/>
                <w:sz w:val="20"/>
                <w:szCs w:val="20"/>
              </w:rPr>
              <w:t xml:space="preserve">ավորման մասին միջազգային պայմանագրի մշակումը </w:t>
            </w:r>
            <w:r w:rsidR="00F25AE5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="00894645" w:rsidRPr="00F60AE6">
              <w:rPr>
                <w:rStyle w:val="Bodytext211pt"/>
                <w:rFonts w:ascii="Sylfaen" w:hAnsi="Sylfaen"/>
                <w:sz w:val="20"/>
                <w:szCs w:val="20"/>
              </w:rPr>
              <w:t xml:space="preserve"> դրա ուղարկումը ներպետական համաձայնեցման</w:t>
            </w:r>
          </w:p>
        </w:tc>
        <w:tc>
          <w:tcPr>
            <w:tcW w:w="2102" w:type="dxa"/>
            <w:gridSpan w:val="2"/>
            <w:shd w:val="clear" w:color="auto" w:fill="FFFFFF"/>
          </w:tcPr>
          <w:p w:rsidR="007F5753" w:rsidRPr="00F60AE6" w:rsidRDefault="00894645" w:rsidP="00E34FF4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60AE6">
              <w:rPr>
                <w:rStyle w:val="Bodytext211pt"/>
                <w:rFonts w:ascii="Sylfaen" w:hAnsi="Sylfaen"/>
                <w:sz w:val="20"/>
                <w:szCs w:val="20"/>
              </w:rPr>
              <w:t>2021 թվական</w:t>
            </w:r>
          </w:p>
        </w:tc>
        <w:tc>
          <w:tcPr>
            <w:tcW w:w="2325" w:type="dxa"/>
            <w:gridSpan w:val="2"/>
            <w:shd w:val="clear" w:color="auto" w:fill="FFFFFF"/>
          </w:tcPr>
          <w:p w:rsidR="007F5753" w:rsidRPr="00F60AE6" w:rsidRDefault="00894645" w:rsidP="00E34FF4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60AE6">
              <w:rPr>
                <w:rStyle w:val="Bodytext211pt"/>
                <w:rFonts w:ascii="Sylfaen" w:hAnsi="Sylfaen"/>
                <w:sz w:val="20"/>
                <w:szCs w:val="20"/>
              </w:rPr>
              <w:t>Հանձնաժողովի ակտ</w:t>
            </w:r>
          </w:p>
        </w:tc>
        <w:tc>
          <w:tcPr>
            <w:tcW w:w="2312" w:type="dxa"/>
            <w:shd w:val="clear" w:color="auto" w:fill="FFFFFF"/>
          </w:tcPr>
          <w:p w:rsidR="007F5753" w:rsidRPr="00F60AE6" w:rsidRDefault="00894645" w:rsidP="00E34FF4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60AE6">
              <w:rPr>
                <w:rStyle w:val="Bodytext211pt"/>
                <w:rFonts w:ascii="Sylfaen" w:hAnsi="Sylfaen"/>
                <w:sz w:val="20"/>
                <w:szCs w:val="20"/>
              </w:rPr>
              <w:t>Հանձնաժողով</w:t>
            </w:r>
          </w:p>
        </w:tc>
        <w:tc>
          <w:tcPr>
            <w:tcW w:w="2981" w:type="dxa"/>
            <w:shd w:val="clear" w:color="auto" w:fill="FFFFFF"/>
          </w:tcPr>
          <w:p w:rsidR="007F5753" w:rsidRPr="00F60AE6" w:rsidRDefault="00894645" w:rsidP="00E34FF4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60AE6">
              <w:rPr>
                <w:rStyle w:val="Bodytext211pt"/>
                <w:rFonts w:ascii="Sylfaen" w:hAnsi="Sylfaen"/>
                <w:sz w:val="20"/>
                <w:szCs w:val="20"/>
              </w:rPr>
              <w:t>անդամ պետություններ</w:t>
            </w:r>
          </w:p>
        </w:tc>
      </w:tr>
      <w:tr w:rsidR="007F5753" w:rsidRPr="00F60AE6" w:rsidTr="00E34FF4">
        <w:trPr>
          <w:trHeight w:val="144"/>
          <w:jc w:val="center"/>
        </w:trPr>
        <w:tc>
          <w:tcPr>
            <w:tcW w:w="5544" w:type="dxa"/>
            <w:gridSpan w:val="2"/>
            <w:shd w:val="clear" w:color="auto" w:fill="FFFFFF"/>
            <w:vAlign w:val="center"/>
          </w:tcPr>
          <w:p w:rsidR="007F5753" w:rsidRPr="00F60AE6" w:rsidRDefault="00ED0C32" w:rsidP="00E34FF4">
            <w:pPr>
              <w:pStyle w:val="Bodytext20"/>
              <w:shd w:val="clear" w:color="auto" w:fill="auto"/>
              <w:tabs>
                <w:tab w:val="left" w:pos="964"/>
              </w:tabs>
              <w:spacing w:after="120" w:line="240" w:lineRule="auto"/>
              <w:ind w:left="38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F60AE6">
              <w:rPr>
                <w:rStyle w:val="Bodytext211pt"/>
                <w:rFonts w:ascii="Sylfaen" w:hAnsi="Sylfaen"/>
                <w:sz w:val="20"/>
                <w:szCs w:val="20"/>
              </w:rPr>
              <w:t>3.</w:t>
            </w:r>
            <w:r w:rsidRPr="00F60AE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894645" w:rsidRPr="00F60AE6">
              <w:rPr>
                <w:rStyle w:val="Bodytext211pt"/>
                <w:rFonts w:ascii="Sylfaen" w:hAnsi="Sylfaen"/>
                <w:sz w:val="20"/>
                <w:szCs w:val="20"/>
              </w:rPr>
              <w:t xml:space="preserve">Միության նավթի </w:t>
            </w:r>
            <w:r w:rsidR="00F25AE5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="00894645" w:rsidRPr="00F60AE6">
              <w:rPr>
                <w:rStyle w:val="Bodytext211pt"/>
                <w:rFonts w:ascii="Sylfaen" w:hAnsi="Sylfaen"/>
                <w:sz w:val="20"/>
                <w:szCs w:val="20"/>
              </w:rPr>
              <w:t xml:space="preserve"> նավթամթերքի ընդհանուր շուկաների ձ</w:t>
            </w:r>
            <w:r w:rsidR="00F25AE5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="00894645" w:rsidRPr="00F60AE6">
              <w:rPr>
                <w:rStyle w:val="Bodytext211pt"/>
                <w:rFonts w:ascii="Sylfaen" w:hAnsi="Sylfaen"/>
                <w:sz w:val="20"/>
                <w:szCs w:val="20"/>
              </w:rPr>
              <w:t>ավորման երկրորդ փուլին անցում կատարելու մասին որոշում ընդունելը</w:t>
            </w:r>
          </w:p>
        </w:tc>
        <w:tc>
          <w:tcPr>
            <w:tcW w:w="2102" w:type="dxa"/>
            <w:gridSpan w:val="2"/>
            <w:shd w:val="clear" w:color="auto" w:fill="FFFFFF"/>
          </w:tcPr>
          <w:p w:rsidR="007F5753" w:rsidRPr="00F60AE6" w:rsidRDefault="00894645" w:rsidP="00E34FF4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60AE6">
              <w:rPr>
                <w:rStyle w:val="Bodytext211pt"/>
                <w:rFonts w:ascii="Sylfaen" w:hAnsi="Sylfaen"/>
                <w:sz w:val="20"/>
                <w:szCs w:val="20"/>
              </w:rPr>
              <w:t>2021 թվական</w:t>
            </w:r>
          </w:p>
        </w:tc>
        <w:tc>
          <w:tcPr>
            <w:tcW w:w="2325" w:type="dxa"/>
            <w:gridSpan w:val="2"/>
            <w:shd w:val="clear" w:color="auto" w:fill="FFFFFF"/>
          </w:tcPr>
          <w:p w:rsidR="007F5753" w:rsidRPr="00F60AE6" w:rsidRDefault="00894645" w:rsidP="00E34FF4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60AE6">
              <w:rPr>
                <w:rStyle w:val="Bodytext211pt"/>
                <w:rFonts w:ascii="Sylfaen" w:hAnsi="Sylfaen"/>
                <w:sz w:val="20"/>
                <w:szCs w:val="20"/>
              </w:rPr>
              <w:t>Եվրասիական տնտեսական բարձրագույն խորհրդի ակտ</w:t>
            </w:r>
          </w:p>
        </w:tc>
        <w:tc>
          <w:tcPr>
            <w:tcW w:w="2312" w:type="dxa"/>
            <w:shd w:val="clear" w:color="auto" w:fill="FFFFFF"/>
          </w:tcPr>
          <w:p w:rsidR="007F5753" w:rsidRPr="00F60AE6" w:rsidRDefault="00894645" w:rsidP="00E34FF4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60AE6">
              <w:rPr>
                <w:rStyle w:val="Bodytext211pt"/>
                <w:rFonts w:ascii="Sylfaen" w:hAnsi="Sylfaen"/>
                <w:sz w:val="20"/>
                <w:szCs w:val="20"/>
              </w:rPr>
              <w:t>Հանձնաժողով</w:t>
            </w:r>
          </w:p>
        </w:tc>
        <w:tc>
          <w:tcPr>
            <w:tcW w:w="2981" w:type="dxa"/>
            <w:shd w:val="clear" w:color="auto" w:fill="FFFFFF"/>
          </w:tcPr>
          <w:p w:rsidR="007F5753" w:rsidRPr="00F60AE6" w:rsidRDefault="00894645" w:rsidP="00E34FF4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60AE6">
              <w:rPr>
                <w:rStyle w:val="Bodytext211pt"/>
                <w:rFonts w:ascii="Sylfaen" w:hAnsi="Sylfaen"/>
                <w:sz w:val="20"/>
                <w:szCs w:val="20"/>
              </w:rPr>
              <w:t>անդամ պետություններ</w:t>
            </w:r>
          </w:p>
        </w:tc>
      </w:tr>
      <w:tr w:rsidR="007F5753" w:rsidRPr="00F60AE6" w:rsidTr="00E34FF4">
        <w:trPr>
          <w:trHeight w:val="144"/>
          <w:jc w:val="center"/>
        </w:trPr>
        <w:tc>
          <w:tcPr>
            <w:tcW w:w="5544" w:type="dxa"/>
            <w:gridSpan w:val="2"/>
            <w:shd w:val="clear" w:color="auto" w:fill="FFFFFF"/>
          </w:tcPr>
          <w:p w:rsidR="007F5753" w:rsidRPr="00F60AE6" w:rsidRDefault="00ED0C32" w:rsidP="00E34FF4">
            <w:pPr>
              <w:pStyle w:val="Bodytext20"/>
              <w:shd w:val="clear" w:color="auto" w:fill="auto"/>
              <w:tabs>
                <w:tab w:val="left" w:pos="964"/>
              </w:tabs>
              <w:spacing w:after="120" w:line="240" w:lineRule="auto"/>
              <w:ind w:left="38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F60AE6">
              <w:rPr>
                <w:rStyle w:val="Bodytext211pt"/>
                <w:rFonts w:ascii="Sylfaen" w:hAnsi="Sylfaen"/>
                <w:sz w:val="20"/>
                <w:szCs w:val="20"/>
              </w:rPr>
              <w:t>4.</w:t>
            </w:r>
            <w:r w:rsidRPr="00F60AE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894645" w:rsidRPr="00F60AE6">
              <w:rPr>
                <w:rStyle w:val="Bodytext211pt"/>
                <w:rFonts w:ascii="Sylfaen" w:hAnsi="Sylfaen"/>
                <w:sz w:val="20"/>
                <w:szCs w:val="20"/>
              </w:rPr>
              <w:t xml:space="preserve">Նավթի </w:t>
            </w:r>
            <w:r w:rsidR="00F25AE5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="00894645" w:rsidRPr="00F60AE6">
              <w:rPr>
                <w:rStyle w:val="Bodytext211pt"/>
                <w:rFonts w:ascii="Sylfaen" w:hAnsi="Sylfaen"/>
                <w:sz w:val="20"/>
                <w:szCs w:val="20"/>
              </w:rPr>
              <w:t xml:space="preserve"> նավթամթերքի տրանսպորտային փոխադրման համակարգերին հասանելիության միասնական կանոնների մշակումը</w:t>
            </w:r>
          </w:p>
        </w:tc>
        <w:tc>
          <w:tcPr>
            <w:tcW w:w="2102" w:type="dxa"/>
            <w:gridSpan w:val="2"/>
            <w:shd w:val="clear" w:color="auto" w:fill="FFFFFF"/>
          </w:tcPr>
          <w:p w:rsidR="007F5753" w:rsidRPr="00F60AE6" w:rsidRDefault="00894645" w:rsidP="00E34FF4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60AE6">
              <w:rPr>
                <w:rStyle w:val="Bodytext211pt"/>
                <w:rFonts w:ascii="Sylfaen" w:hAnsi="Sylfaen"/>
                <w:sz w:val="20"/>
                <w:szCs w:val="20"/>
              </w:rPr>
              <w:t>2021 թվական</w:t>
            </w:r>
          </w:p>
        </w:tc>
        <w:tc>
          <w:tcPr>
            <w:tcW w:w="2325" w:type="dxa"/>
            <w:gridSpan w:val="2"/>
            <w:shd w:val="clear" w:color="auto" w:fill="FFFFFF"/>
          </w:tcPr>
          <w:p w:rsidR="007F5753" w:rsidRPr="00F60AE6" w:rsidRDefault="00894645" w:rsidP="00E34FF4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60AE6">
              <w:rPr>
                <w:rStyle w:val="Bodytext211pt"/>
                <w:rFonts w:ascii="Sylfaen" w:hAnsi="Sylfaen"/>
                <w:sz w:val="20"/>
                <w:szCs w:val="20"/>
              </w:rPr>
              <w:t xml:space="preserve">նավթի </w:t>
            </w:r>
            <w:r w:rsidR="00F25AE5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F60AE6">
              <w:rPr>
                <w:rStyle w:val="Bodytext211pt"/>
                <w:rFonts w:ascii="Sylfaen" w:hAnsi="Sylfaen"/>
                <w:sz w:val="20"/>
                <w:szCs w:val="20"/>
              </w:rPr>
              <w:t xml:space="preserve"> նավթամթերքի տրանսպորտային փոխադրման համակարգերի հասանելիության միասնական կանոններ</w:t>
            </w:r>
          </w:p>
        </w:tc>
        <w:tc>
          <w:tcPr>
            <w:tcW w:w="2312" w:type="dxa"/>
            <w:shd w:val="clear" w:color="auto" w:fill="FFFFFF"/>
          </w:tcPr>
          <w:p w:rsidR="007F5753" w:rsidRPr="00F60AE6" w:rsidRDefault="00894645" w:rsidP="00E34FF4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60AE6">
              <w:rPr>
                <w:rStyle w:val="Bodytext211pt"/>
                <w:rFonts w:ascii="Sylfaen" w:hAnsi="Sylfaen"/>
                <w:sz w:val="20"/>
                <w:szCs w:val="20"/>
              </w:rPr>
              <w:t>Հանձնաժողով</w:t>
            </w:r>
          </w:p>
        </w:tc>
        <w:tc>
          <w:tcPr>
            <w:tcW w:w="2981" w:type="dxa"/>
            <w:shd w:val="clear" w:color="auto" w:fill="FFFFFF"/>
          </w:tcPr>
          <w:p w:rsidR="007F5753" w:rsidRPr="00F60AE6" w:rsidRDefault="00894645" w:rsidP="00E34FF4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60AE6">
              <w:rPr>
                <w:rStyle w:val="Bodytext211pt"/>
                <w:rFonts w:ascii="Sylfaen" w:hAnsi="Sylfaen"/>
                <w:sz w:val="20"/>
                <w:szCs w:val="20"/>
              </w:rPr>
              <w:t>անդամ պետություններ</w:t>
            </w:r>
          </w:p>
        </w:tc>
      </w:tr>
      <w:tr w:rsidR="007F5753" w:rsidRPr="00F60AE6" w:rsidTr="00E34FF4">
        <w:trPr>
          <w:trHeight w:val="144"/>
          <w:jc w:val="center"/>
        </w:trPr>
        <w:tc>
          <w:tcPr>
            <w:tcW w:w="5523" w:type="dxa"/>
            <w:shd w:val="clear" w:color="auto" w:fill="FFFFFF"/>
          </w:tcPr>
          <w:p w:rsidR="007F5753" w:rsidRPr="00F60AE6" w:rsidRDefault="00ED0C32" w:rsidP="00E34FF4">
            <w:pPr>
              <w:pStyle w:val="Bodytext20"/>
              <w:shd w:val="clear" w:color="auto" w:fill="auto"/>
              <w:tabs>
                <w:tab w:val="left" w:pos="964"/>
              </w:tabs>
              <w:spacing w:after="120" w:line="240" w:lineRule="auto"/>
              <w:ind w:left="38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F60AE6">
              <w:rPr>
                <w:rStyle w:val="Bodytext211pt"/>
                <w:rFonts w:ascii="Sylfaen" w:hAnsi="Sylfaen"/>
                <w:sz w:val="20"/>
                <w:szCs w:val="20"/>
              </w:rPr>
              <w:t>5.</w:t>
            </w:r>
            <w:r w:rsidRPr="00F60AE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894645" w:rsidRPr="00F60AE6">
              <w:rPr>
                <w:rStyle w:val="Bodytext211pt"/>
                <w:rFonts w:ascii="Sylfaen" w:hAnsi="Sylfaen"/>
                <w:sz w:val="20"/>
                <w:szCs w:val="20"/>
              </w:rPr>
              <w:t xml:space="preserve">Միության նավթի </w:t>
            </w:r>
            <w:r w:rsidR="00F25AE5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="00894645" w:rsidRPr="00F60AE6">
              <w:rPr>
                <w:rStyle w:val="Bodytext211pt"/>
                <w:rFonts w:ascii="Sylfaen" w:hAnsi="Sylfaen"/>
                <w:sz w:val="20"/>
                <w:szCs w:val="20"/>
              </w:rPr>
              <w:t xml:space="preserve"> նավթամթերքի ընդհանուր շուկաներում նավթի </w:t>
            </w:r>
            <w:r w:rsidR="00F25AE5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="00894645" w:rsidRPr="00F60AE6">
              <w:rPr>
                <w:rStyle w:val="Bodytext211pt"/>
                <w:rFonts w:ascii="Sylfaen" w:hAnsi="Sylfaen"/>
                <w:sz w:val="20"/>
                <w:szCs w:val="20"/>
              </w:rPr>
              <w:t xml:space="preserve"> նավթամթերքի առ</w:t>
            </w:r>
            <w:r w:rsidR="00F25AE5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="00894645" w:rsidRPr="00F60AE6">
              <w:rPr>
                <w:rStyle w:val="Bodytext211pt"/>
                <w:rFonts w:ascii="Sylfaen" w:hAnsi="Sylfaen"/>
                <w:sz w:val="20"/>
                <w:szCs w:val="20"/>
              </w:rPr>
              <w:t>տրի կանոնների մշակումը</w:t>
            </w:r>
          </w:p>
        </w:tc>
        <w:tc>
          <w:tcPr>
            <w:tcW w:w="2097" w:type="dxa"/>
            <w:gridSpan w:val="2"/>
            <w:shd w:val="clear" w:color="auto" w:fill="FFFFFF"/>
          </w:tcPr>
          <w:p w:rsidR="007F5753" w:rsidRPr="00F60AE6" w:rsidRDefault="00894645" w:rsidP="00E34FF4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60AE6">
              <w:rPr>
                <w:rStyle w:val="Bodytext211pt"/>
                <w:rFonts w:ascii="Sylfaen" w:hAnsi="Sylfaen"/>
                <w:sz w:val="20"/>
                <w:szCs w:val="20"/>
              </w:rPr>
              <w:t>2023 թվական</w:t>
            </w:r>
          </w:p>
        </w:tc>
        <w:tc>
          <w:tcPr>
            <w:tcW w:w="2345" w:type="dxa"/>
            <w:gridSpan w:val="2"/>
            <w:shd w:val="clear" w:color="auto" w:fill="FFFFFF"/>
          </w:tcPr>
          <w:p w:rsidR="007F5753" w:rsidRPr="00F60AE6" w:rsidRDefault="00894645" w:rsidP="00E34FF4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60AE6">
              <w:rPr>
                <w:rStyle w:val="Bodytext211pt"/>
                <w:rFonts w:ascii="Sylfaen" w:hAnsi="Sylfaen"/>
                <w:sz w:val="20"/>
                <w:szCs w:val="20"/>
              </w:rPr>
              <w:t xml:space="preserve">Միության նավթի </w:t>
            </w:r>
            <w:r w:rsidR="00F25AE5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F60AE6">
              <w:rPr>
                <w:rStyle w:val="Bodytext211pt"/>
                <w:rFonts w:ascii="Sylfaen" w:hAnsi="Sylfaen"/>
                <w:sz w:val="20"/>
                <w:szCs w:val="20"/>
              </w:rPr>
              <w:t xml:space="preserve"> նավթամթերքի ընդհանուր շուկաներում </w:t>
            </w:r>
            <w:r w:rsidRPr="00F60AE6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նավթի </w:t>
            </w:r>
            <w:r w:rsidR="00F25AE5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F60AE6">
              <w:rPr>
                <w:rStyle w:val="Bodytext211pt"/>
                <w:rFonts w:ascii="Sylfaen" w:hAnsi="Sylfaen"/>
                <w:sz w:val="20"/>
                <w:szCs w:val="20"/>
              </w:rPr>
              <w:t xml:space="preserve"> նավթամթերքի առ</w:t>
            </w:r>
            <w:r w:rsidR="00F25AE5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F60AE6">
              <w:rPr>
                <w:rStyle w:val="Bodytext211pt"/>
                <w:rFonts w:ascii="Sylfaen" w:hAnsi="Sylfaen"/>
                <w:sz w:val="20"/>
                <w:szCs w:val="20"/>
              </w:rPr>
              <w:t>տրի կանոններ</w:t>
            </w:r>
          </w:p>
        </w:tc>
        <w:tc>
          <w:tcPr>
            <w:tcW w:w="2318" w:type="dxa"/>
            <w:gridSpan w:val="2"/>
            <w:shd w:val="clear" w:color="auto" w:fill="FFFFFF"/>
          </w:tcPr>
          <w:p w:rsidR="007F5753" w:rsidRPr="00F60AE6" w:rsidRDefault="00894645" w:rsidP="00E34FF4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60AE6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Ղազախստանի Հանրապետություն</w:t>
            </w:r>
          </w:p>
        </w:tc>
        <w:tc>
          <w:tcPr>
            <w:tcW w:w="2981" w:type="dxa"/>
            <w:shd w:val="clear" w:color="auto" w:fill="FFFFFF"/>
          </w:tcPr>
          <w:p w:rsidR="007F5753" w:rsidRPr="00F60AE6" w:rsidRDefault="00894645" w:rsidP="00E34FF4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60AE6">
              <w:rPr>
                <w:rStyle w:val="Bodytext211pt"/>
                <w:rFonts w:ascii="Sylfaen" w:hAnsi="Sylfaen"/>
                <w:sz w:val="20"/>
                <w:szCs w:val="20"/>
              </w:rPr>
              <w:t>անդամ պետություններ, Հանձնաժողով</w:t>
            </w:r>
          </w:p>
        </w:tc>
      </w:tr>
      <w:tr w:rsidR="007F5753" w:rsidRPr="00F60AE6" w:rsidTr="00E34FF4">
        <w:trPr>
          <w:trHeight w:val="144"/>
          <w:jc w:val="center"/>
        </w:trPr>
        <w:tc>
          <w:tcPr>
            <w:tcW w:w="5523" w:type="dxa"/>
            <w:shd w:val="clear" w:color="auto" w:fill="FFFFFF"/>
          </w:tcPr>
          <w:p w:rsidR="007F5753" w:rsidRPr="00F60AE6" w:rsidRDefault="00ED0C32" w:rsidP="00E34FF4">
            <w:pPr>
              <w:pStyle w:val="Bodytext20"/>
              <w:shd w:val="clear" w:color="auto" w:fill="auto"/>
              <w:tabs>
                <w:tab w:val="left" w:pos="964"/>
              </w:tabs>
              <w:spacing w:after="120" w:line="240" w:lineRule="auto"/>
              <w:ind w:left="38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F60AE6">
              <w:rPr>
                <w:rStyle w:val="Bodytext211pt"/>
                <w:rFonts w:ascii="Sylfaen" w:hAnsi="Sylfaen"/>
                <w:sz w:val="20"/>
                <w:szCs w:val="20"/>
              </w:rPr>
              <w:t>6.</w:t>
            </w:r>
            <w:r w:rsidRPr="00F60AE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894645" w:rsidRPr="00F60AE6">
              <w:rPr>
                <w:rStyle w:val="Bodytext211pt"/>
                <w:rFonts w:ascii="Sylfaen" w:hAnsi="Sylfaen"/>
                <w:sz w:val="20"/>
                <w:szCs w:val="20"/>
              </w:rPr>
              <w:t xml:space="preserve">Նավթի </w:t>
            </w:r>
            <w:r w:rsidR="00F25AE5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="00894645" w:rsidRPr="00F60AE6">
              <w:rPr>
                <w:rStyle w:val="Bodytext211pt"/>
                <w:rFonts w:ascii="Sylfaen" w:hAnsi="Sylfaen"/>
                <w:sz w:val="20"/>
                <w:szCs w:val="20"/>
              </w:rPr>
              <w:t xml:space="preserve"> նավթամթերքի բորսային սակարկությունների անցկացման կանոնների մշակումը</w:t>
            </w:r>
          </w:p>
        </w:tc>
        <w:tc>
          <w:tcPr>
            <w:tcW w:w="2097" w:type="dxa"/>
            <w:gridSpan w:val="2"/>
            <w:shd w:val="clear" w:color="auto" w:fill="FFFFFF"/>
          </w:tcPr>
          <w:p w:rsidR="007F5753" w:rsidRPr="00F60AE6" w:rsidRDefault="00894645" w:rsidP="00E34FF4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60AE6">
              <w:rPr>
                <w:rStyle w:val="Bodytext211pt"/>
                <w:rFonts w:ascii="Sylfaen" w:hAnsi="Sylfaen"/>
                <w:sz w:val="20"/>
                <w:szCs w:val="20"/>
              </w:rPr>
              <w:t>2023 թվական</w:t>
            </w:r>
          </w:p>
        </w:tc>
        <w:tc>
          <w:tcPr>
            <w:tcW w:w="2345" w:type="dxa"/>
            <w:gridSpan w:val="2"/>
            <w:shd w:val="clear" w:color="auto" w:fill="FFFFFF"/>
          </w:tcPr>
          <w:p w:rsidR="007F5753" w:rsidRPr="00F60AE6" w:rsidRDefault="00894645" w:rsidP="00E34FF4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60AE6">
              <w:rPr>
                <w:rStyle w:val="Bodytext211pt"/>
                <w:rFonts w:ascii="Sylfaen" w:hAnsi="Sylfaen"/>
                <w:sz w:val="20"/>
                <w:szCs w:val="20"/>
              </w:rPr>
              <w:t xml:space="preserve">նավթի </w:t>
            </w:r>
            <w:r w:rsidR="00F25AE5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F60AE6">
              <w:rPr>
                <w:rStyle w:val="Bodytext211pt"/>
                <w:rFonts w:ascii="Sylfaen" w:hAnsi="Sylfaen"/>
                <w:sz w:val="20"/>
                <w:szCs w:val="20"/>
              </w:rPr>
              <w:t xml:space="preserve"> նավթամթերքի բորսային սակարկությունների անցկացման կանոններ</w:t>
            </w:r>
          </w:p>
        </w:tc>
        <w:tc>
          <w:tcPr>
            <w:tcW w:w="2318" w:type="dxa"/>
            <w:gridSpan w:val="2"/>
            <w:shd w:val="clear" w:color="auto" w:fill="FFFFFF"/>
          </w:tcPr>
          <w:p w:rsidR="007F5753" w:rsidRPr="00F60AE6" w:rsidRDefault="00894645" w:rsidP="00E34FF4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60AE6">
              <w:rPr>
                <w:rStyle w:val="Bodytext211pt"/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  <w:tc>
          <w:tcPr>
            <w:tcW w:w="2981" w:type="dxa"/>
            <w:shd w:val="clear" w:color="auto" w:fill="FFFFFF"/>
          </w:tcPr>
          <w:p w:rsidR="007F5753" w:rsidRPr="00F60AE6" w:rsidRDefault="00894645" w:rsidP="00E34FF4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60AE6">
              <w:rPr>
                <w:rStyle w:val="Bodytext211pt"/>
                <w:rFonts w:ascii="Sylfaen" w:hAnsi="Sylfaen"/>
                <w:sz w:val="20"/>
                <w:szCs w:val="20"/>
              </w:rPr>
              <w:t>անդամ պետություններ, Հանձնաժողով</w:t>
            </w:r>
          </w:p>
        </w:tc>
      </w:tr>
      <w:tr w:rsidR="007F5753" w:rsidRPr="00F60AE6" w:rsidTr="00E34FF4">
        <w:trPr>
          <w:trHeight w:val="144"/>
          <w:jc w:val="center"/>
        </w:trPr>
        <w:tc>
          <w:tcPr>
            <w:tcW w:w="5523" w:type="dxa"/>
            <w:shd w:val="clear" w:color="auto" w:fill="FFFFFF"/>
            <w:vAlign w:val="center"/>
          </w:tcPr>
          <w:p w:rsidR="007F5753" w:rsidRPr="00F60AE6" w:rsidRDefault="00ED0C32" w:rsidP="00E34FF4">
            <w:pPr>
              <w:pStyle w:val="Bodytext20"/>
              <w:shd w:val="clear" w:color="auto" w:fill="auto"/>
              <w:tabs>
                <w:tab w:val="left" w:pos="964"/>
              </w:tabs>
              <w:spacing w:after="120" w:line="240" w:lineRule="auto"/>
              <w:ind w:left="38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F60AE6">
              <w:rPr>
                <w:rStyle w:val="Bodytext211pt"/>
                <w:rFonts w:ascii="Sylfaen" w:hAnsi="Sylfaen"/>
                <w:sz w:val="20"/>
                <w:szCs w:val="20"/>
              </w:rPr>
              <w:t>7.</w:t>
            </w:r>
            <w:r w:rsidRPr="00F60AE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894645" w:rsidRPr="00F60AE6">
              <w:rPr>
                <w:rStyle w:val="Bodytext211pt"/>
                <w:rFonts w:ascii="Sylfaen" w:hAnsi="Sylfaen"/>
                <w:sz w:val="20"/>
                <w:szCs w:val="20"/>
              </w:rPr>
              <w:t xml:space="preserve">Միության նավթի </w:t>
            </w:r>
            <w:r w:rsidR="00F25AE5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="00894645" w:rsidRPr="00F60AE6">
              <w:rPr>
                <w:rStyle w:val="Bodytext211pt"/>
                <w:rFonts w:ascii="Sylfaen" w:hAnsi="Sylfaen"/>
                <w:sz w:val="20"/>
                <w:szCs w:val="20"/>
              </w:rPr>
              <w:t xml:space="preserve"> նավթամթերքի ընդհանուր շուկաների ձ</w:t>
            </w:r>
            <w:r w:rsidR="00F25AE5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="00894645" w:rsidRPr="00F60AE6">
              <w:rPr>
                <w:rStyle w:val="Bodytext211pt"/>
                <w:rFonts w:ascii="Sylfaen" w:hAnsi="Sylfaen"/>
                <w:sz w:val="20"/>
                <w:szCs w:val="20"/>
              </w:rPr>
              <w:t>ավորման երրորդ փուլին անցում կատարելու մասին որոշում ընդունելը</w:t>
            </w:r>
          </w:p>
        </w:tc>
        <w:tc>
          <w:tcPr>
            <w:tcW w:w="2097" w:type="dxa"/>
            <w:gridSpan w:val="2"/>
            <w:shd w:val="clear" w:color="auto" w:fill="FFFFFF"/>
          </w:tcPr>
          <w:p w:rsidR="007F5753" w:rsidRPr="00F60AE6" w:rsidRDefault="00894645" w:rsidP="00E34FF4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60AE6">
              <w:rPr>
                <w:rStyle w:val="Bodytext211pt"/>
                <w:rFonts w:ascii="Sylfaen" w:hAnsi="Sylfaen"/>
                <w:sz w:val="20"/>
                <w:szCs w:val="20"/>
              </w:rPr>
              <w:t>2024 թվական</w:t>
            </w:r>
          </w:p>
        </w:tc>
        <w:tc>
          <w:tcPr>
            <w:tcW w:w="2345" w:type="dxa"/>
            <w:gridSpan w:val="2"/>
            <w:shd w:val="clear" w:color="auto" w:fill="FFFFFF"/>
          </w:tcPr>
          <w:p w:rsidR="007F5753" w:rsidRPr="00F60AE6" w:rsidRDefault="00894645" w:rsidP="00E34FF4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60AE6">
              <w:rPr>
                <w:rStyle w:val="Bodytext211pt"/>
                <w:rFonts w:ascii="Sylfaen" w:hAnsi="Sylfaen"/>
                <w:sz w:val="20"/>
                <w:szCs w:val="20"/>
              </w:rPr>
              <w:t>Եվրասիական տնտեսական բարձրագույն խորհրդի ակտ</w:t>
            </w:r>
          </w:p>
        </w:tc>
        <w:tc>
          <w:tcPr>
            <w:tcW w:w="2318" w:type="dxa"/>
            <w:gridSpan w:val="2"/>
            <w:shd w:val="clear" w:color="auto" w:fill="FFFFFF"/>
          </w:tcPr>
          <w:p w:rsidR="007F5753" w:rsidRPr="00F60AE6" w:rsidRDefault="00894645" w:rsidP="00E34FF4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60AE6">
              <w:rPr>
                <w:rStyle w:val="Bodytext211pt"/>
                <w:rFonts w:ascii="Sylfaen" w:hAnsi="Sylfaen"/>
                <w:sz w:val="20"/>
                <w:szCs w:val="20"/>
              </w:rPr>
              <w:t>Հանձնաժողով</w:t>
            </w:r>
          </w:p>
        </w:tc>
        <w:tc>
          <w:tcPr>
            <w:tcW w:w="2981" w:type="dxa"/>
            <w:shd w:val="clear" w:color="auto" w:fill="FFFFFF"/>
          </w:tcPr>
          <w:p w:rsidR="007F5753" w:rsidRPr="00F60AE6" w:rsidRDefault="00894645" w:rsidP="00E34FF4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60AE6">
              <w:rPr>
                <w:rStyle w:val="Bodytext211pt"/>
                <w:rFonts w:ascii="Sylfaen" w:hAnsi="Sylfaen"/>
                <w:sz w:val="20"/>
                <w:szCs w:val="20"/>
              </w:rPr>
              <w:t>անդամ պետություններ</w:t>
            </w:r>
          </w:p>
        </w:tc>
      </w:tr>
      <w:tr w:rsidR="007F5753" w:rsidRPr="00F60AE6" w:rsidTr="00E34FF4">
        <w:trPr>
          <w:trHeight w:val="144"/>
          <w:jc w:val="center"/>
        </w:trPr>
        <w:tc>
          <w:tcPr>
            <w:tcW w:w="5523" w:type="dxa"/>
            <w:shd w:val="clear" w:color="auto" w:fill="FFFFFF"/>
          </w:tcPr>
          <w:p w:rsidR="007F5753" w:rsidRPr="00F60AE6" w:rsidRDefault="00ED0C32" w:rsidP="00E34FF4">
            <w:pPr>
              <w:pStyle w:val="Bodytext20"/>
              <w:shd w:val="clear" w:color="auto" w:fill="auto"/>
              <w:tabs>
                <w:tab w:val="left" w:pos="964"/>
              </w:tabs>
              <w:spacing w:after="120" w:line="240" w:lineRule="auto"/>
              <w:ind w:left="38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F60AE6">
              <w:rPr>
                <w:rStyle w:val="Bodytext211pt"/>
                <w:rFonts w:ascii="Sylfaen" w:hAnsi="Sylfaen"/>
                <w:sz w:val="20"/>
                <w:szCs w:val="20"/>
              </w:rPr>
              <w:t>8.</w:t>
            </w:r>
            <w:r w:rsidRPr="00F60AE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894645" w:rsidRPr="00F60AE6">
              <w:rPr>
                <w:rStyle w:val="Bodytext211pt"/>
                <w:rFonts w:ascii="Sylfaen" w:hAnsi="Sylfaen"/>
                <w:sz w:val="20"/>
                <w:szCs w:val="20"/>
              </w:rPr>
              <w:t xml:space="preserve">Միության նավթի </w:t>
            </w:r>
            <w:r w:rsidR="00F25AE5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="00894645" w:rsidRPr="00F60AE6">
              <w:rPr>
                <w:rStyle w:val="Bodytext211pt"/>
                <w:rFonts w:ascii="Sylfaen" w:hAnsi="Sylfaen"/>
                <w:sz w:val="20"/>
                <w:szCs w:val="20"/>
              </w:rPr>
              <w:t xml:space="preserve"> նավթամթերքի ընդհանուր շուկաների ձ</w:t>
            </w:r>
            <w:r w:rsidR="00F25AE5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="00894645" w:rsidRPr="00F60AE6">
              <w:rPr>
                <w:rStyle w:val="Bodytext211pt"/>
                <w:rFonts w:ascii="Sylfaen" w:hAnsi="Sylfaen"/>
                <w:sz w:val="20"/>
                <w:szCs w:val="20"/>
              </w:rPr>
              <w:t xml:space="preserve">ավորման մասին միջազգային պայմանագրի </w:t>
            </w:r>
            <w:r w:rsidR="00EC4A1F">
              <w:rPr>
                <w:rStyle w:val="Bodytext211pt"/>
                <w:rFonts w:ascii="Sylfaen" w:hAnsi="Sylfaen"/>
                <w:sz w:val="20"/>
                <w:szCs w:val="20"/>
              </w:rPr>
              <w:t>ընդունումը</w:t>
            </w:r>
          </w:p>
        </w:tc>
        <w:tc>
          <w:tcPr>
            <w:tcW w:w="2097" w:type="dxa"/>
            <w:gridSpan w:val="2"/>
            <w:shd w:val="clear" w:color="auto" w:fill="FFFFFF"/>
          </w:tcPr>
          <w:p w:rsidR="007F5753" w:rsidRPr="00F60AE6" w:rsidRDefault="00894645" w:rsidP="00E34FF4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60AE6">
              <w:rPr>
                <w:rStyle w:val="Bodytext211pt"/>
                <w:rFonts w:ascii="Sylfaen" w:hAnsi="Sylfaen"/>
                <w:sz w:val="20"/>
                <w:szCs w:val="20"/>
              </w:rPr>
              <w:t>2024 թվական</w:t>
            </w:r>
          </w:p>
        </w:tc>
        <w:tc>
          <w:tcPr>
            <w:tcW w:w="2345" w:type="dxa"/>
            <w:gridSpan w:val="2"/>
            <w:shd w:val="clear" w:color="auto" w:fill="FFFFFF"/>
          </w:tcPr>
          <w:p w:rsidR="007F5753" w:rsidRPr="00F60AE6" w:rsidRDefault="00894645" w:rsidP="00E34FF4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60AE6">
              <w:rPr>
                <w:rStyle w:val="Bodytext211pt"/>
                <w:rFonts w:ascii="Sylfaen" w:hAnsi="Sylfaen"/>
                <w:sz w:val="20"/>
                <w:szCs w:val="20"/>
              </w:rPr>
              <w:t xml:space="preserve">Միության նավթի </w:t>
            </w:r>
            <w:r w:rsidR="00F25AE5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F60AE6">
              <w:rPr>
                <w:rStyle w:val="Bodytext211pt"/>
                <w:rFonts w:ascii="Sylfaen" w:hAnsi="Sylfaen"/>
                <w:sz w:val="20"/>
                <w:szCs w:val="20"/>
              </w:rPr>
              <w:t xml:space="preserve"> նավթամթերքի ընդհանուր շուկաների ձ</w:t>
            </w:r>
            <w:r w:rsidR="00F25AE5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F60AE6">
              <w:rPr>
                <w:rStyle w:val="Bodytext211pt"/>
                <w:rFonts w:ascii="Sylfaen" w:hAnsi="Sylfaen"/>
                <w:sz w:val="20"/>
                <w:szCs w:val="20"/>
              </w:rPr>
              <w:t>ավորման մասին միջազգային պայմանագիր</w:t>
            </w:r>
          </w:p>
        </w:tc>
        <w:tc>
          <w:tcPr>
            <w:tcW w:w="2318" w:type="dxa"/>
            <w:gridSpan w:val="2"/>
            <w:shd w:val="clear" w:color="auto" w:fill="FFFFFF"/>
          </w:tcPr>
          <w:p w:rsidR="007F5753" w:rsidRPr="00F60AE6" w:rsidRDefault="007F5753" w:rsidP="00E34FF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81" w:type="dxa"/>
            <w:shd w:val="clear" w:color="auto" w:fill="FFFFFF"/>
          </w:tcPr>
          <w:p w:rsidR="007F5753" w:rsidRPr="00F60AE6" w:rsidRDefault="00894645" w:rsidP="00E34FF4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60AE6">
              <w:rPr>
                <w:rStyle w:val="Bodytext211pt"/>
                <w:rFonts w:ascii="Sylfaen" w:hAnsi="Sylfaen"/>
                <w:sz w:val="20"/>
                <w:szCs w:val="20"/>
              </w:rPr>
              <w:t>անդամ պետություններ, Հանձնաժողով</w:t>
            </w:r>
          </w:p>
        </w:tc>
      </w:tr>
      <w:tr w:rsidR="007F5753" w:rsidRPr="00F60AE6" w:rsidTr="00E34FF4">
        <w:trPr>
          <w:trHeight w:val="144"/>
          <w:jc w:val="center"/>
        </w:trPr>
        <w:tc>
          <w:tcPr>
            <w:tcW w:w="12284" w:type="dxa"/>
            <w:gridSpan w:val="7"/>
            <w:shd w:val="clear" w:color="auto" w:fill="FFFFFF"/>
          </w:tcPr>
          <w:p w:rsidR="007F5753" w:rsidRPr="00F60AE6" w:rsidRDefault="00894645" w:rsidP="00E34FF4">
            <w:pPr>
              <w:pStyle w:val="Bodytext20"/>
              <w:shd w:val="clear" w:color="auto" w:fill="auto"/>
              <w:spacing w:after="120" w:line="240" w:lineRule="auto"/>
              <w:ind w:left="4560"/>
              <w:jc w:val="center"/>
              <w:rPr>
                <w:rFonts w:ascii="Sylfaen" w:hAnsi="Sylfaen"/>
                <w:sz w:val="20"/>
                <w:szCs w:val="20"/>
              </w:rPr>
            </w:pPr>
            <w:r w:rsidRPr="00F60AE6">
              <w:rPr>
                <w:rStyle w:val="Bodytext211pt"/>
                <w:rFonts w:ascii="Sylfaen" w:hAnsi="Sylfaen"/>
                <w:sz w:val="20"/>
                <w:szCs w:val="20"/>
              </w:rPr>
              <w:t>II. Տեղեկատվական փոխանակման համակարգի կազմակերպումը</w:t>
            </w:r>
          </w:p>
        </w:tc>
        <w:tc>
          <w:tcPr>
            <w:tcW w:w="2981" w:type="dxa"/>
            <w:shd w:val="clear" w:color="auto" w:fill="FFFFFF"/>
          </w:tcPr>
          <w:p w:rsidR="007F5753" w:rsidRPr="00F60AE6" w:rsidRDefault="007F5753" w:rsidP="00E34FF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7F5753" w:rsidRPr="00F60AE6" w:rsidTr="00E34FF4">
        <w:trPr>
          <w:trHeight w:val="144"/>
          <w:jc w:val="center"/>
        </w:trPr>
        <w:tc>
          <w:tcPr>
            <w:tcW w:w="5544" w:type="dxa"/>
            <w:gridSpan w:val="2"/>
            <w:shd w:val="clear" w:color="auto" w:fill="FFFFFF"/>
            <w:vAlign w:val="center"/>
          </w:tcPr>
          <w:p w:rsidR="007F5753" w:rsidRPr="00F60AE6" w:rsidRDefault="00ED0C32" w:rsidP="00E34FF4">
            <w:pPr>
              <w:pStyle w:val="Bodytext20"/>
              <w:shd w:val="clear" w:color="auto" w:fill="auto"/>
              <w:tabs>
                <w:tab w:val="left" w:pos="964"/>
              </w:tabs>
              <w:spacing w:after="120" w:line="240" w:lineRule="auto"/>
              <w:ind w:left="38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F60AE6">
              <w:rPr>
                <w:rStyle w:val="Bodytext211pt"/>
                <w:rFonts w:ascii="Sylfaen" w:hAnsi="Sylfaen"/>
                <w:sz w:val="20"/>
                <w:szCs w:val="20"/>
              </w:rPr>
              <w:t>9.</w:t>
            </w:r>
            <w:r w:rsidRPr="00F60AE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894645" w:rsidRPr="00F60AE6">
              <w:rPr>
                <w:rStyle w:val="Bodytext211pt"/>
                <w:rFonts w:ascii="Sylfaen" w:hAnsi="Sylfaen"/>
                <w:sz w:val="20"/>
                <w:szCs w:val="20"/>
              </w:rPr>
              <w:t xml:space="preserve">Տեխնոլոգիական տեղեկատվության փոխանակման կազմակերպում անդամ պետությունների նավթի </w:t>
            </w:r>
            <w:r w:rsidR="00F25AE5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="00894645" w:rsidRPr="00F60AE6">
              <w:rPr>
                <w:rStyle w:val="Bodytext211pt"/>
                <w:rFonts w:ascii="Sylfaen" w:hAnsi="Sylfaen"/>
                <w:sz w:val="20"/>
                <w:szCs w:val="20"/>
              </w:rPr>
              <w:t xml:space="preserve"> նավթամթերքի տրանսպորտային փոխադրման համակարգերի օպերատորների միջ</w:t>
            </w:r>
            <w:r w:rsidR="00F25AE5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="00894645" w:rsidRPr="00F60AE6">
              <w:rPr>
                <w:rStyle w:val="Bodytext211pt"/>
                <w:rFonts w:ascii="Sylfaen" w:hAnsi="Sylfaen"/>
                <w:sz w:val="20"/>
                <w:szCs w:val="20"/>
              </w:rPr>
              <w:t xml:space="preserve">՝ նավթի </w:t>
            </w:r>
            <w:r w:rsidR="00F25AE5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="00894645" w:rsidRPr="00F60AE6">
              <w:rPr>
                <w:rStyle w:val="Bodytext211pt"/>
                <w:rFonts w:ascii="Sylfaen" w:hAnsi="Sylfaen"/>
                <w:sz w:val="20"/>
                <w:szCs w:val="20"/>
              </w:rPr>
              <w:t xml:space="preserve"> նավթամթերքի անխափան միջպետական տրանսպորտային փոխադրումն ապահովելու համար</w:t>
            </w:r>
          </w:p>
        </w:tc>
        <w:tc>
          <w:tcPr>
            <w:tcW w:w="2102" w:type="dxa"/>
            <w:gridSpan w:val="2"/>
            <w:shd w:val="clear" w:color="auto" w:fill="FFFFFF"/>
          </w:tcPr>
          <w:p w:rsidR="007F5753" w:rsidRPr="00F60AE6" w:rsidRDefault="00894645" w:rsidP="00E34FF4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60AE6">
              <w:rPr>
                <w:rStyle w:val="Bodytext211pt"/>
                <w:rFonts w:ascii="Sylfaen" w:hAnsi="Sylfaen"/>
                <w:sz w:val="20"/>
                <w:szCs w:val="20"/>
              </w:rPr>
              <w:t>2019 թվական</w:t>
            </w:r>
          </w:p>
        </w:tc>
        <w:tc>
          <w:tcPr>
            <w:tcW w:w="2318" w:type="dxa"/>
            <w:shd w:val="clear" w:color="auto" w:fill="FFFFFF"/>
          </w:tcPr>
          <w:p w:rsidR="007F5753" w:rsidRPr="00F60AE6" w:rsidRDefault="00894645" w:rsidP="00E34FF4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60AE6">
              <w:rPr>
                <w:rStyle w:val="Bodytext211pt"/>
                <w:rFonts w:ascii="Sylfaen" w:hAnsi="Sylfaen"/>
                <w:sz w:val="20"/>
                <w:szCs w:val="20"/>
              </w:rPr>
              <w:t>տեխնոլոգիական տեղեկատվության փոխանակում</w:t>
            </w:r>
          </w:p>
        </w:tc>
        <w:tc>
          <w:tcPr>
            <w:tcW w:w="2318" w:type="dxa"/>
            <w:gridSpan w:val="2"/>
            <w:shd w:val="clear" w:color="auto" w:fill="FFFFFF"/>
          </w:tcPr>
          <w:p w:rsidR="007F5753" w:rsidRPr="00F60AE6" w:rsidRDefault="00894645" w:rsidP="00E34FF4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60AE6">
              <w:rPr>
                <w:rStyle w:val="Bodytext211pt"/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  <w:tc>
          <w:tcPr>
            <w:tcW w:w="2981" w:type="dxa"/>
            <w:shd w:val="clear" w:color="auto" w:fill="FFFFFF"/>
          </w:tcPr>
          <w:p w:rsidR="007F5753" w:rsidRPr="00F60AE6" w:rsidRDefault="00894645" w:rsidP="00E34FF4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60AE6">
              <w:rPr>
                <w:rStyle w:val="Bodytext211pt"/>
                <w:rFonts w:ascii="Sylfaen" w:hAnsi="Sylfaen"/>
                <w:sz w:val="20"/>
                <w:szCs w:val="20"/>
              </w:rPr>
              <w:t>անդամ պետություններ</w:t>
            </w:r>
          </w:p>
        </w:tc>
      </w:tr>
      <w:tr w:rsidR="007F5753" w:rsidRPr="00F60AE6" w:rsidTr="00E34FF4">
        <w:trPr>
          <w:trHeight w:val="144"/>
          <w:jc w:val="center"/>
        </w:trPr>
        <w:tc>
          <w:tcPr>
            <w:tcW w:w="5544" w:type="dxa"/>
            <w:gridSpan w:val="2"/>
            <w:shd w:val="clear" w:color="auto" w:fill="FFFFFF"/>
            <w:vAlign w:val="center"/>
          </w:tcPr>
          <w:p w:rsidR="007F5753" w:rsidRPr="00F60AE6" w:rsidRDefault="00894645" w:rsidP="00E34FF4">
            <w:pPr>
              <w:pStyle w:val="Bodytext20"/>
              <w:shd w:val="clear" w:color="auto" w:fill="auto"/>
              <w:tabs>
                <w:tab w:val="left" w:pos="964"/>
              </w:tabs>
              <w:spacing w:after="120" w:line="240" w:lineRule="auto"/>
              <w:ind w:left="38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F60AE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  <w:r w:rsidR="00ED0C32" w:rsidRPr="00F60AE6">
              <w:rPr>
                <w:rStyle w:val="Bodytext211pt"/>
                <w:rFonts w:ascii="Sylfaen" w:hAnsi="Sylfaen"/>
                <w:sz w:val="20"/>
                <w:szCs w:val="20"/>
              </w:rPr>
              <w:t>0.</w:t>
            </w:r>
            <w:r w:rsidR="00ED0C32" w:rsidRPr="00F60AE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F60AE6">
              <w:rPr>
                <w:rStyle w:val="Bodytext211pt"/>
                <w:rFonts w:ascii="Sylfaen" w:hAnsi="Sylfaen"/>
                <w:sz w:val="20"/>
                <w:szCs w:val="20"/>
              </w:rPr>
              <w:t xml:space="preserve">Տեղեկատվական փոխանակման համակարգի կազմակերպում Միության ինտեգրված տեղեկատվական համակարգի միջոցներով ընդհանուր գործընթացներն իրագործելու միջոցով՝ Միության նավթի </w:t>
            </w:r>
            <w:r w:rsidR="00F25AE5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F60AE6">
              <w:rPr>
                <w:rStyle w:val="Bodytext211pt"/>
                <w:rFonts w:ascii="Sylfaen" w:hAnsi="Sylfaen"/>
                <w:sz w:val="20"/>
                <w:szCs w:val="20"/>
              </w:rPr>
              <w:t xml:space="preserve"> նավթամթերքի ընդհանուր շուկաների </w:t>
            </w:r>
            <w:r w:rsidRPr="00F60AE6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շրջանակներում տեղեկատվական փոխգործակցությունն ապահովելու համար՝ անդամ պետությունների լիազորված մարմինների, Հանձնաժողովի </w:t>
            </w:r>
            <w:r w:rsidR="00F25AE5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F60AE6">
              <w:rPr>
                <w:rStyle w:val="Bodytext211pt"/>
                <w:rFonts w:ascii="Sylfaen" w:hAnsi="Sylfaen"/>
                <w:sz w:val="20"/>
                <w:szCs w:val="20"/>
              </w:rPr>
              <w:t xml:space="preserve"> անդամ պետությունների տնտեսավարող սուբյեկտների փոխգործակցության ընթացքում </w:t>
            </w:r>
            <w:r w:rsidR="00EC4A1F">
              <w:rPr>
                <w:rStyle w:val="Bodytext211pt"/>
                <w:rFonts w:ascii="Sylfaen" w:hAnsi="Sylfaen"/>
                <w:sz w:val="20"/>
                <w:szCs w:val="20"/>
              </w:rPr>
              <w:t>էլեկտրոնային</w:t>
            </w:r>
            <w:r w:rsidRPr="00F60AE6">
              <w:rPr>
                <w:rStyle w:val="Bodytext211pt"/>
                <w:rFonts w:ascii="Sylfaen" w:hAnsi="Sylfaen"/>
                <w:sz w:val="20"/>
                <w:szCs w:val="20"/>
              </w:rPr>
              <w:t xml:space="preserve"> ձ</w:t>
            </w:r>
            <w:r w:rsidR="00F25AE5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F60AE6">
              <w:rPr>
                <w:rStyle w:val="Bodytext211pt"/>
                <w:rFonts w:ascii="Sylfaen" w:hAnsi="Sylfaen"/>
                <w:sz w:val="20"/>
                <w:szCs w:val="20"/>
              </w:rPr>
              <w:t xml:space="preserve">ով տրամադրվող տեղեկատվության՝ Պայմանագրին </w:t>
            </w:r>
            <w:r w:rsidR="00F25AE5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F60AE6">
              <w:rPr>
                <w:rStyle w:val="Bodytext211pt"/>
                <w:rFonts w:ascii="Sylfaen" w:hAnsi="Sylfaen"/>
                <w:sz w:val="20"/>
                <w:szCs w:val="20"/>
              </w:rPr>
              <w:t xml:space="preserve"> Միության շրջանակներում միջազգային պայմանագրերին համապատասխան սահմանվող ցանկին համապատասխան</w:t>
            </w:r>
          </w:p>
        </w:tc>
        <w:tc>
          <w:tcPr>
            <w:tcW w:w="2102" w:type="dxa"/>
            <w:gridSpan w:val="2"/>
            <w:shd w:val="clear" w:color="auto" w:fill="FFFFFF"/>
          </w:tcPr>
          <w:p w:rsidR="007F5753" w:rsidRPr="00F60AE6" w:rsidRDefault="00894645" w:rsidP="00E34FF4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60AE6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2024 թվական</w:t>
            </w:r>
          </w:p>
        </w:tc>
        <w:tc>
          <w:tcPr>
            <w:tcW w:w="2318" w:type="dxa"/>
            <w:shd w:val="clear" w:color="auto" w:fill="FFFFFF"/>
          </w:tcPr>
          <w:p w:rsidR="007F5753" w:rsidRPr="00F60AE6" w:rsidRDefault="00894645" w:rsidP="00E34FF4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60AE6">
              <w:rPr>
                <w:rStyle w:val="Bodytext211pt"/>
                <w:rFonts w:ascii="Sylfaen" w:hAnsi="Sylfaen"/>
                <w:sz w:val="20"/>
                <w:szCs w:val="20"/>
              </w:rPr>
              <w:t>տեղեկատվական փոխանակման համակարգ</w:t>
            </w:r>
          </w:p>
        </w:tc>
        <w:tc>
          <w:tcPr>
            <w:tcW w:w="2318" w:type="dxa"/>
            <w:gridSpan w:val="2"/>
            <w:shd w:val="clear" w:color="auto" w:fill="FFFFFF"/>
          </w:tcPr>
          <w:p w:rsidR="007F5753" w:rsidRPr="00F60AE6" w:rsidRDefault="00894645" w:rsidP="00E34FF4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60AE6">
              <w:rPr>
                <w:rStyle w:val="Bodytext211pt"/>
                <w:rFonts w:ascii="Sylfaen" w:hAnsi="Sylfaen"/>
                <w:sz w:val="20"/>
                <w:szCs w:val="20"/>
              </w:rPr>
              <w:t>Հանձնաժողով</w:t>
            </w:r>
          </w:p>
        </w:tc>
        <w:tc>
          <w:tcPr>
            <w:tcW w:w="2981" w:type="dxa"/>
            <w:shd w:val="clear" w:color="auto" w:fill="FFFFFF"/>
          </w:tcPr>
          <w:p w:rsidR="007F5753" w:rsidRPr="00F60AE6" w:rsidRDefault="00894645" w:rsidP="00E34FF4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60AE6">
              <w:rPr>
                <w:rStyle w:val="Bodytext211pt"/>
                <w:rFonts w:ascii="Sylfaen" w:hAnsi="Sylfaen"/>
                <w:sz w:val="20"/>
                <w:szCs w:val="20"/>
              </w:rPr>
              <w:t>անդամ պետություններ</w:t>
            </w:r>
          </w:p>
        </w:tc>
      </w:tr>
      <w:tr w:rsidR="007F5753" w:rsidRPr="00F60AE6" w:rsidTr="00E34FF4">
        <w:trPr>
          <w:trHeight w:val="385"/>
          <w:jc w:val="center"/>
        </w:trPr>
        <w:tc>
          <w:tcPr>
            <w:tcW w:w="15265" w:type="dxa"/>
            <w:gridSpan w:val="8"/>
            <w:shd w:val="clear" w:color="auto" w:fill="FFFFFF"/>
          </w:tcPr>
          <w:p w:rsidR="007F5753" w:rsidRPr="00F60AE6" w:rsidRDefault="00894645" w:rsidP="00E34FF4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60AE6">
              <w:rPr>
                <w:rStyle w:val="Bodytext211pt"/>
                <w:rFonts w:ascii="Sylfaen" w:hAnsi="Sylfaen"/>
                <w:sz w:val="20"/>
                <w:szCs w:val="20"/>
              </w:rPr>
              <w:t>III. Նավթային ոլորտում անդամ պետությունների օրենսդրության ներդաշնակեցումը</w:t>
            </w:r>
          </w:p>
        </w:tc>
      </w:tr>
      <w:tr w:rsidR="007F5753" w:rsidRPr="00F60AE6" w:rsidTr="00E34FF4">
        <w:trPr>
          <w:trHeight w:val="1172"/>
          <w:jc w:val="center"/>
        </w:trPr>
        <w:tc>
          <w:tcPr>
            <w:tcW w:w="5544" w:type="dxa"/>
            <w:gridSpan w:val="2"/>
            <w:shd w:val="clear" w:color="auto" w:fill="FFFFFF"/>
            <w:vAlign w:val="center"/>
          </w:tcPr>
          <w:p w:rsidR="007F5753" w:rsidRPr="00F60AE6" w:rsidRDefault="00894645" w:rsidP="00E34FF4">
            <w:pPr>
              <w:pStyle w:val="Bodytext20"/>
              <w:shd w:val="clear" w:color="auto" w:fill="auto"/>
              <w:tabs>
                <w:tab w:val="left" w:pos="964"/>
              </w:tabs>
              <w:spacing w:after="120" w:line="240" w:lineRule="auto"/>
              <w:ind w:left="38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F60AE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  <w:r w:rsidR="00ED0C32" w:rsidRPr="00F60AE6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ED0C32" w:rsidRPr="00F60AE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F60AE6">
              <w:rPr>
                <w:rStyle w:val="Bodytext211pt"/>
                <w:rFonts w:ascii="Sylfaen" w:hAnsi="Sylfaen"/>
                <w:sz w:val="20"/>
                <w:szCs w:val="20"/>
              </w:rPr>
              <w:t xml:space="preserve">Նավթային ոլորտում անդամ պետությունների օրենսդրության </w:t>
            </w:r>
            <w:r w:rsidR="00F25AE5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F60AE6">
              <w:rPr>
                <w:rStyle w:val="Bodytext211pt"/>
                <w:rFonts w:ascii="Sylfaen" w:hAnsi="Sylfaen"/>
                <w:sz w:val="20"/>
                <w:szCs w:val="20"/>
              </w:rPr>
              <w:t xml:space="preserve"> անդամ պետությունների միջ</w:t>
            </w:r>
            <w:r w:rsidR="00F25AE5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F60AE6">
              <w:rPr>
                <w:rStyle w:val="Bodytext211pt"/>
                <w:rFonts w:ascii="Sylfaen" w:hAnsi="Sylfaen"/>
                <w:sz w:val="20"/>
                <w:szCs w:val="20"/>
              </w:rPr>
              <w:t xml:space="preserve"> միջազգային պայմանագրերի համեմատական վերլուծության անցկացումը</w:t>
            </w:r>
          </w:p>
        </w:tc>
        <w:tc>
          <w:tcPr>
            <w:tcW w:w="2102" w:type="dxa"/>
            <w:gridSpan w:val="2"/>
            <w:shd w:val="clear" w:color="auto" w:fill="FFFFFF"/>
          </w:tcPr>
          <w:p w:rsidR="007F5753" w:rsidRPr="00F60AE6" w:rsidRDefault="00894645" w:rsidP="00E34FF4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60AE6">
              <w:rPr>
                <w:rStyle w:val="Bodytext211pt"/>
                <w:rFonts w:ascii="Sylfaen" w:hAnsi="Sylfaen"/>
                <w:sz w:val="20"/>
                <w:szCs w:val="20"/>
              </w:rPr>
              <w:t>2019 թվական</w:t>
            </w:r>
          </w:p>
        </w:tc>
        <w:tc>
          <w:tcPr>
            <w:tcW w:w="2318" w:type="dxa"/>
            <w:shd w:val="clear" w:color="auto" w:fill="FFFFFF"/>
          </w:tcPr>
          <w:p w:rsidR="007F5753" w:rsidRPr="00F60AE6" w:rsidRDefault="00894645" w:rsidP="00E34FF4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60AE6">
              <w:rPr>
                <w:rStyle w:val="Bodytext211pt"/>
                <w:rFonts w:ascii="Sylfaen" w:hAnsi="Sylfaen"/>
                <w:sz w:val="20"/>
                <w:szCs w:val="20"/>
              </w:rPr>
              <w:t>ամփոփ հաշվետվություն</w:t>
            </w:r>
          </w:p>
        </w:tc>
        <w:tc>
          <w:tcPr>
            <w:tcW w:w="2318" w:type="dxa"/>
            <w:gridSpan w:val="2"/>
            <w:shd w:val="clear" w:color="auto" w:fill="FFFFFF"/>
          </w:tcPr>
          <w:p w:rsidR="007F5753" w:rsidRPr="00F60AE6" w:rsidRDefault="00894645" w:rsidP="00E34FF4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60AE6">
              <w:rPr>
                <w:rStyle w:val="Bodytext211pt"/>
                <w:rFonts w:ascii="Sylfaen" w:hAnsi="Sylfaen"/>
                <w:sz w:val="20"/>
                <w:szCs w:val="20"/>
              </w:rPr>
              <w:t>Հանձնաժողով</w:t>
            </w:r>
          </w:p>
        </w:tc>
        <w:tc>
          <w:tcPr>
            <w:tcW w:w="2981" w:type="dxa"/>
            <w:shd w:val="clear" w:color="auto" w:fill="FFFFFF"/>
          </w:tcPr>
          <w:p w:rsidR="007F5753" w:rsidRPr="00F60AE6" w:rsidRDefault="00894645" w:rsidP="00E34FF4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60AE6">
              <w:rPr>
                <w:rStyle w:val="Bodytext211pt"/>
                <w:rFonts w:ascii="Sylfaen" w:hAnsi="Sylfaen"/>
                <w:sz w:val="20"/>
                <w:szCs w:val="20"/>
              </w:rPr>
              <w:t>անդամ պետություններ</w:t>
            </w:r>
          </w:p>
        </w:tc>
      </w:tr>
      <w:tr w:rsidR="007F5753" w:rsidRPr="00F60AE6" w:rsidTr="00E34FF4">
        <w:trPr>
          <w:trHeight w:val="1172"/>
          <w:jc w:val="center"/>
        </w:trPr>
        <w:tc>
          <w:tcPr>
            <w:tcW w:w="5544" w:type="dxa"/>
            <w:gridSpan w:val="2"/>
            <w:shd w:val="clear" w:color="auto" w:fill="FFFFFF"/>
          </w:tcPr>
          <w:p w:rsidR="007F5753" w:rsidRPr="00F60AE6" w:rsidRDefault="00894645" w:rsidP="00E34FF4">
            <w:pPr>
              <w:pStyle w:val="Bodytext20"/>
              <w:shd w:val="clear" w:color="auto" w:fill="auto"/>
              <w:tabs>
                <w:tab w:val="left" w:pos="964"/>
              </w:tabs>
              <w:spacing w:after="120" w:line="240" w:lineRule="auto"/>
              <w:ind w:left="38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F60AE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  <w:r w:rsidR="00ED0C32" w:rsidRPr="00F60AE6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ED0C32" w:rsidRPr="00F60AE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F60AE6">
              <w:rPr>
                <w:rStyle w:val="Bodytext211pt"/>
                <w:rFonts w:ascii="Sylfaen" w:hAnsi="Sylfaen"/>
                <w:sz w:val="20"/>
                <w:szCs w:val="20"/>
              </w:rPr>
              <w:t xml:space="preserve">Նավթային ոլորտում անդամ պետությունների օրենսդրության ներդաշնակեցմանն ուղղված միջոցառումների պլանի («ճանապարհային քարտեզի») մշակումը </w:t>
            </w:r>
            <w:r w:rsidR="00F25AE5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F60AE6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հաստատումը</w:t>
            </w:r>
          </w:p>
        </w:tc>
        <w:tc>
          <w:tcPr>
            <w:tcW w:w="2102" w:type="dxa"/>
            <w:gridSpan w:val="2"/>
            <w:shd w:val="clear" w:color="auto" w:fill="FFFFFF"/>
          </w:tcPr>
          <w:p w:rsidR="007F5753" w:rsidRPr="00F60AE6" w:rsidRDefault="00894645" w:rsidP="00E34FF4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60AE6">
              <w:rPr>
                <w:rStyle w:val="Bodytext211pt"/>
                <w:rFonts w:ascii="Sylfaen" w:hAnsi="Sylfaen"/>
                <w:sz w:val="20"/>
                <w:szCs w:val="20"/>
              </w:rPr>
              <w:t>2020 թվական</w:t>
            </w:r>
          </w:p>
        </w:tc>
        <w:tc>
          <w:tcPr>
            <w:tcW w:w="2318" w:type="dxa"/>
            <w:shd w:val="clear" w:color="auto" w:fill="FFFFFF"/>
          </w:tcPr>
          <w:p w:rsidR="007F5753" w:rsidRPr="00F60AE6" w:rsidRDefault="00894645" w:rsidP="00E34FF4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60AE6">
              <w:rPr>
                <w:rStyle w:val="Bodytext211pt"/>
                <w:rFonts w:ascii="Sylfaen" w:hAnsi="Sylfaen"/>
                <w:sz w:val="20"/>
                <w:szCs w:val="20"/>
              </w:rPr>
              <w:t>Եվրասիական տնտեսական բարձրագույն խորհրդի ակտ</w:t>
            </w:r>
          </w:p>
        </w:tc>
        <w:tc>
          <w:tcPr>
            <w:tcW w:w="2318" w:type="dxa"/>
            <w:gridSpan w:val="2"/>
            <w:shd w:val="clear" w:color="auto" w:fill="FFFFFF"/>
          </w:tcPr>
          <w:p w:rsidR="007F5753" w:rsidRPr="00F60AE6" w:rsidRDefault="00894645" w:rsidP="00E34FF4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60AE6">
              <w:rPr>
                <w:rStyle w:val="Bodytext211pt"/>
                <w:rFonts w:ascii="Sylfaen" w:hAnsi="Sylfaen"/>
                <w:sz w:val="20"/>
                <w:szCs w:val="20"/>
              </w:rPr>
              <w:t>Հանձնաժողով</w:t>
            </w:r>
          </w:p>
        </w:tc>
        <w:tc>
          <w:tcPr>
            <w:tcW w:w="2981" w:type="dxa"/>
            <w:shd w:val="clear" w:color="auto" w:fill="FFFFFF"/>
          </w:tcPr>
          <w:p w:rsidR="007F5753" w:rsidRPr="00F60AE6" w:rsidRDefault="00894645" w:rsidP="00E34FF4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60AE6">
              <w:rPr>
                <w:rStyle w:val="Bodytext211pt"/>
                <w:rFonts w:ascii="Sylfaen" w:hAnsi="Sylfaen"/>
                <w:sz w:val="20"/>
                <w:szCs w:val="20"/>
              </w:rPr>
              <w:t>անդամ պետություններ</w:t>
            </w:r>
          </w:p>
        </w:tc>
      </w:tr>
      <w:tr w:rsidR="007F5753" w:rsidRPr="00E34FF4" w:rsidTr="00E34FF4">
        <w:trPr>
          <w:trHeight w:val="1440"/>
          <w:jc w:val="center"/>
        </w:trPr>
        <w:tc>
          <w:tcPr>
            <w:tcW w:w="5544" w:type="dxa"/>
            <w:gridSpan w:val="2"/>
            <w:shd w:val="clear" w:color="auto" w:fill="FFFFFF"/>
          </w:tcPr>
          <w:p w:rsidR="007F5753" w:rsidRPr="00F60AE6" w:rsidRDefault="00894645" w:rsidP="00E34FF4">
            <w:pPr>
              <w:pStyle w:val="Bodytext20"/>
              <w:shd w:val="clear" w:color="auto" w:fill="auto"/>
              <w:tabs>
                <w:tab w:val="left" w:pos="964"/>
              </w:tabs>
              <w:spacing w:after="120" w:line="240" w:lineRule="auto"/>
              <w:ind w:left="38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F60AE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  <w:r w:rsidR="00ED0C32" w:rsidRPr="00F60AE6">
              <w:rPr>
                <w:rStyle w:val="Bodytext211pt"/>
                <w:rFonts w:ascii="Sylfaen" w:hAnsi="Sylfaen"/>
                <w:sz w:val="20"/>
                <w:szCs w:val="20"/>
              </w:rPr>
              <w:t>3.</w:t>
            </w:r>
            <w:r w:rsidR="00ED0C32" w:rsidRPr="00F60AE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F60AE6">
              <w:rPr>
                <w:rStyle w:val="Bodytext211pt"/>
                <w:rFonts w:ascii="Sylfaen" w:hAnsi="Sylfaen"/>
                <w:sz w:val="20"/>
                <w:szCs w:val="20"/>
              </w:rPr>
              <w:t>Նավթային ոլորտում անդամ պետությունների օրենսդրության ներդաշնակեցումը</w:t>
            </w:r>
          </w:p>
        </w:tc>
        <w:tc>
          <w:tcPr>
            <w:tcW w:w="2102" w:type="dxa"/>
            <w:gridSpan w:val="2"/>
            <w:shd w:val="clear" w:color="auto" w:fill="FFFFFF"/>
          </w:tcPr>
          <w:p w:rsidR="007F5753" w:rsidRPr="00F60AE6" w:rsidRDefault="00894645" w:rsidP="00E34FF4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60AE6">
              <w:rPr>
                <w:rStyle w:val="Bodytext211pt"/>
                <w:rFonts w:ascii="Sylfaen" w:hAnsi="Sylfaen"/>
                <w:sz w:val="20"/>
                <w:szCs w:val="20"/>
              </w:rPr>
              <w:t>Եվրասիական տնտեսական բարձրագույն խորհրդի ակտին համապատասխան</w:t>
            </w:r>
          </w:p>
        </w:tc>
        <w:tc>
          <w:tcPr>
            <w:tcW w:w="2318" w:type="dxa"/>
            <w:shd w:val="clear" w:color="auto" w:fill="FFFFFF"/>
          </w:tcPr>
          <w:p w:rsidR="007F5753" w:rsidRPr="00F60AE6" w:rsidRDefault="00894645" w:rsidP="00E34FF4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60AE6">
              <w:rPr>
                <w:rStyle w:val="Bodytext211pt"/>
                <w:rFonts w:ascii="Sylfaen" w:hAnsi="Sylfaen"/>
                <w:sz w:val="20"/>
                <w:szCs w:val="20"/>
              </w:rPr>
              <w:t>անդամ պետությունների նորմատիվ իրավական ակտեր</w:t>
            </w:r>
          </w:p>
        </w:tc>
        <w:tc>
          <w:tcPr>
            <w:tcW w:w="2318" w:type="dxa"/>
            <w:gridSpan w:val="2"/>
            <w:shd w:val="clear" w:color="auto" w:fill="FFFFFF"/>
          </w:tcPr>
          <w:p w:rsidR="007F5753" w:rsidRPr="00F60AE6" w:rsidRDefault="007F5753" w:rsidP="00E34FF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81" w:type="dxa"/>
            <w:shd w:val="clear" w:color="auto" w:fill="FFFFFF"/>
          </w:tcPr>
          <w:p w:rsidR="007F5753" w:rsidRPr="00E34FF4" w:rsidRDefault="00894645" w:rsidP="00E34FF4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60AE6">
              <w:rPr>
                <w:rStyle w:val="Bodytext211pt"/>
                <w:rFonts w:ascii="Sylfaen" w:hAnsi="Sylfaen"/>
                <w:sz w:val="20"/>
                <w:szCs w:val="20"/>
              </w:rPr>
              <w:t>անդամ պետություններ</w:t>
            </w:r>
          </w:p>
        </w:tc>
      </w:tr>
    </w:tbl>
    <w:p w:rsidR="00894645" w:rsidRPr="00ED0C32" w:rsidRDefault="00894645" w:rsidP="00ED0C32">
      <w:pPr>
        <w:spacing w:after="160" w:line="360" w:lineRule="auto"/>
        <w:rPr>
          <w:rFonts w:ascii="Sylfaen" w:hAnsi="Sylfaen"/>
        </w:rPr>
      </w:pPr>
      <w:bookmarkStart w:id="2" w:name="_GoBack"/>
      <w:bookmarkEnd w:id="2"/>
    </w:p>
    <w:sectPr w:rsidR="00894645" w:rsidRPr="00ED0C32" w:rsidSect="00E34FF4">
      <w:pgSz w:w="16840" w:h="11900" w:orient="landscape" w:code="9"/>
      <w:pgMar w:top="1418" w:right="1418" w:bottom="1418" w:left="1418" w:header="0" w:footer="51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6D4E" w:rsidRDefault="00856D4E" w:rsidP="007F5753">
      <w:r>
        <w:separator/>
      </w:r>
    </w:p>
  </w:endnote>
  <w:endnote w:type="continuationSeparator" w:id="0">
    <w:p w:rsidR="00856D4E" w:rsidRDefault="00856D4E" w:rsidP="007F5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66203"/>
      <w:docPartObj>
        <w:docPartGallery w:val="Page Numbers (Bottom of Page)"/>
        <w:docPartUnique/>
      </w:docPartObj>
    </w:sdtPr>
    <w:sdtEndPr>
      <w:rPr>
        <w:rFonts w:ascii="Sylfaen" w:hAnsi="Sylfaen"/>
      </w:rPr>
    </w:sdtEndPr>
    <w:sdtContent>
      <w:p w:rsidR="00E34FF4" w:rsidRPr="00E34FF4" w:rsidRDefault="009319BE">
        <w:pPr>
          <w:pStyle w:val="Footer"/>
          <w:jc w:val="center"/>
          <w:rPr>
            <w:rFonts w:ascii="Sylfaen" w:hAnsi="Sylfaen"/>
          </w:rPr>
        </w:pPr>
        <w:r w:rsidRPr="00E34FF4">
          <w:rPr>
            <w:rFonts w:ascii="Sylfaen" w:hAnsi="Sylfaen"/>
          </w:rPr>
          <w:fldChar w:fldCharType="begin"/>
        </w:r>
        <w:r w:rsidR="00E34FF4" w:rsidRPr="00E34FF4">
          <w:rPr>
            <w:rFonts w:ascii="Sylfaen" w:hAnsi="Sylfaen"/>
          </w:rPr>
          <w:instrText xml:space="preserve"> PAGE   \* MERGEFORMAT </w:instrText>
        </w:r>
        <w:r w:rsidRPr="00E34FF4">
          <w:rPr>
            <w:rFonts w:ascii="Sylfaen" w:hAnsi="Sylfaen"/>
          </w:rPr>
          <w:fldChar w:fldCharType="separate"/>
        </w:r>
        <w:r w:rsidR="00F60AE6">
          <w:rPr>
            <w:rFonts w:ascii="Sylfaen" w:hAnsi="Sylfaen"/>
            <w:noProof/>
          </w:rPr>
          <w:t>4</w:t>
        </w:r>
        <w:r w:rsidRPr="00E34FF4">
          <w:rPr>
            <w:rFonts w:ascii="Sylfaen" w:hAnsi="Sylfae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6D4E" w:rsidRDefault="00856D4E"/>
  </w:footnote>
  <w:footnote w:type="continuationSeparator" w:id="0">
    <w:p w:rsidR="00856D4E" w:rsidRDefault="00856D4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266BD"/>
    <w:multiLevelType w:val="multilevel"/>
    <w:tmpl w:val="8092F3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2C7664"/>
    <w:multiLevelType w:val="multilevel"/>
    <w:tmpl w:val="7B2E00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DA14AD"/>
    <w:multiLevelType w:val="multilevel"/>
    <w:tmpl w:val="B7A60A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597473"/>
    <w:multiLevelType w:val="multilevel"/>
    <w:tmpl w:val="71FE8F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8F6D65"/>
    <w:multiLevelType w:val="multilevel"/>
    <w:tmpl w:val="0C1615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921570"/>
    <w:multiLevelType w:val="multilevel"/>
    <w:tmpl w:val="3790EB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50836E6"/>
    <w:multiLevelType w:val="multilevel"/>
    <w:tmpl w:val="AFB0A9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69B13F4"/>
    <w:multiLevelType w:val="multilevel"/>
    <w:tmpl w:val="5AA62E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A31378E"/>
    <w:multiLevelType w:val="multilevel"/>
    <w:tmpl w:val="1CD43A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540135"/>
    <w:multiLevelType w:val="multilevel"/>
    <w:tmpl w:val="EE0AB50C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AD6E0A"/>
    <w:multiLevelType w:val="multilevel"/>
    <w:tmpl w:val="728836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7E85CCE"/>
    <w:multiLevelType w:val="multilevel"/>
    <w:tmpl w:val="429499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9C1EC4"/>
    <w:multiLevelType w:val="multilevel"/>
    <w:tmpl w:val="07D4BF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FFC37D4"/>
    <w:multiLevelType w:val="multilevel"/>
    <w:tmpl w:val="F7A666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643028C"/>
    <w:multiLevelType w:val="multilevel"/>
    <w:tmpl w:val="AED230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14B4BE9"/>
    <w:multiLevelType w:val="multilevel"/>
    <w:tmpl w:val="17162E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5594286"/>
    <w:multiLevelType w:val="multilevel"/>
    <w:tmpl w:val="B3F203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B8D4B5F"/>
    <w:multiLevelType w:val="multilevel"/>
    <w:tmpl w:val="5D1A12D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EA16208"/>
    <w:multiLevelType w:val="multilevel"/>
    <w:tmpl w:val="3AD802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FEB206E"/>
    <w:multiLevelType w:val="multilevel"/>
    <w:tmpl w:val="CA9AFE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8"/>
  </w:num>
  <w:num w:numId="3">
    <w:abstractNumId w:val="2"/>
  </w:num>
  <w:num w:numId="4">
    <w:abstractNumId w:val="17"/>
  </w:num>
  <w:num w:numId="5">
    <w:abstractNumId w:val="6"/>
  </w:num>
  <w:num w:numId="6">
    <w:abstractNumId w:val="12"/>
  </w:num>
  <w:num w:numId="7">
    <w:abstractNumId w:val="13"/>
  </w:num>
  <w:num w:numId="8">
    <w:abstractNumId w:val="7"/>
  </w:num>
  <w:num w:numId="9">
    <w:abstractNumId w:val="10"/>
  </w:num>
  <w:num w:numId="10">
    <w:abstractNumId w:val="3"/>
  </w:num>
  <w:num w:numId="11">
    <w:abstractNumId w:val="19"/>
  </w:num>
  <w:num w:numId="12">
    <w:abstractNumId w:val="18"/>
  </w:num>
  <w:num w:numId="13">
    <w:abstractNumId w:val="11"/>
  </w:num>
  <w:num w:numId="14">
    <w:abstractNumId w:val="0"/>
  </w:num>
  <w:num w:numId="15">
    <w:abstractNumId w:val="14"/>
  </w:num>
  <w:num w:numId="16">
    <w:abstractNumId w:val="5"/>
  </w:num>
  <w:num w:numId="17">
    <w:abstractNumId w:val="4"/>
  </w:num>
  <w:num w:numId="18">
    <w:abstractNumId w:val="16"/>
  </w:num>
  <w:num w:numId="19">
    <w:abstractNumId w:val="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5753"/>
    <w:rsid w:val="00023CE9"/>
    <w:rsid w:val="000A50CD"/>
    <w:rsid w:val="000C6194"/>
    <w:rsid w:val="001030ED"/>
    <w:rsid w:val="00111D83"/>
    <w:rsid w:val="0013799C"/>
    <w:rsid w:val="001E2064"/>
    <w:rsid w:val="00287CCC"/>
    <w:rsid w:val="00372365"/>
    <w:rsid w:val="003C56A5"/>
    <w:rsid w:val="00412176"/>
    <w:rsid w:val="00457095"/>
    <w:rsid w:val="004B4B6B"/>
    <w:rsid w:val="005B7CD9"/>
    <w:rsid w:val="005F2A27"/>
    <w:rsid w:val="006468C7"/>
    <w:rsid w:val="00657B73"/>
    <w:rsid w:val="006A581D"/>
    <w:rsid w:val="006C03ED"/>
    <w:rsid w:val="006F1C0E"/>
    <w:rsid w:val="007B7527"/>
    <w:rsid w:val="007F5753"/>
    <w:rsid w:val="00851F54"/>
    <w:rsid w:val="00856D4E"/>
    <w:rsid w:val="00894645"/>
    <w:rsid w:val="008B4934"/>
    <w:rsid w:val="008C324E"/>
    <w:rsid w:val="009319BE"/>
    <w:rsid w:val="0094184F"/>
    <w:rsid w:val="009B329F"/>
    <w:rsid w:val="009C07B6"/>
    <w:rsid w:val="009D1BFF"/>
    <w:rsid w:val="00AF2682"/>
    <w:rsid w:val="00AF3946"/>
    <w:rsid w:val="00AF5769"/>
    <w:rsid w:val="00B17F56"/>
    <w:rsid w:val="00B31913"/>
    <w:rsid w:val="00B83504"/>
    <w:rsid w:val="00C107AD"/>
    <w:rsid w:val="00CA4197"/>
    <w:rsid w:val="00D71AE7"/>
    <w:rsid w:val="00DC1568"/>
    <w:rsid w:val="00DE4637"/>
    <w:rsid w:val="00E34FF4"/>
    <w:rsid w:val="00E85C6F"/>
    <w:rsid w:val="00EA7C6D"/>
    <w:rsid w:val="00EC4A1F"/>
    <w:rsid w:val="00ED0C32"/>
    <w:rsid w:val="00EE7791"/>
    <w:rsid w:val="00EF60F4"/>
    <w:rsid w:val="00F25AE5"/>
    <w:rsid w:val="00F303E1"/>
    <w:rsid w:val="00F30E78"/>
    <w:rsid w:val="00F60AE6"/>
    <w:rsid w:val="00FF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0BC1780-9C5E-4FCE-AACD-B3452FB0D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7F5753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F5753"/>
    <w:rPr>
      <w:color w:val="0066CC"/>
      <w:u w:val="single"/>
    </w:rPr>
  </w:style>
  <w:style w:type="character" w:customStyle="1" w:styleId="Bodytext9">
    <w:name w:val="Body text (9)_"/>
    <w:basedOn w:val="DefaultParagraphFont"/>
    <w:link w:val="Bodytext90"/>
    <w:rsid w:val="007F57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12">
    <w:name w:val="Heading #1 (2)_"/>
    <w:basedOn w:val="DefaultParagraphFont"/>
    <w:link w:val="Heading120"/>
    <w:rsid w:val="007F57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2">
    <w:name w:val="Body text (2)_"/>
    <w:basedOn w:val="DefaultParagraphFont"/>
    <w:link w:val="Bodytext20"/>
    <w:rsid w:val="007F57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Spacing4pt">
    <w:name w:val="Body text (2) + Spacing 4 pt"/>
    <w:basedOn w:val="Bodytext2"/>
    <w:rsid w:val="007F57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Tahoma">
    <w:name w:val="Body text (2) + Tahoma"/>
    <w:aliases w:val="12 pt"/>
    <w:basedOn w:val="Bodytext2"/>
    <w:rsid w:val="007F575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213pt">
    <w:name w:val="Body text (2) + 13 pt"/>
    <w:aliases w:val="Bold"/>
    <w:basedOn w:val="Bodytext2"/>
    <w:rsid w:val="007F57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Heading2">
    <w:name w:val="Heading #2_"/>
    <w:basedOn w:val="DefaultParagraphFont"/>
    <w:link w:val="Heading20"/>
    <w:rsid w:val="007F57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">
    <w:name w:val="Body text (3)_"/>
    <w:basedOn w:val="DefaultParagraphFont"/>
    <w:link w:val="Bodytext30"/>
    <w:rsid w:val="007F57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">
    <w:name w:val="Table caption (2)_"/>
    <w:basedOn w:val="DefaultParagraphFont"/>
    <w:link w:val="Tablecaption20"/>
    <w:rsid w:val="007F57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0"/>
      <w:sz w:val="30"/>
      <w:szCs w:val="30"/>
      <w:u w:val="none"/>
    </w:rPr>
  </w:style>
  <w:style w:type="character" w:customStyle="1" w:styleId="Headerorfooter">
    <w:name w:val="Header or footer_"/>
    <w:basedOn w:val="DefaultParagraphFont"/>
    <w:link w:val="Headerorfooter0"/>
    <w:rsid w:val="007F57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16pt">
    <w:name w:val="Header or footer + 16 pt"/>
    <w:aliases w:val="Bold"/>
    <w:basedOn w:val="Headerorfooter"/>
    <w:rsid w:val="007F57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hy-AM" w:eastAsia="hy-AM" w:bidi="hy-AM"/>
    </w:rPr>
  </w:style>
  <w:style w:type="character" w:customStyle="1" w:styleId="Headerorfooter18pt">
    <w:name w:val="Header or footer + 18 pt"/>
    <w:aliases w:val="Bold"/>
    <w:basedOn w:val="Headerorfooter"/>
    <w:rsid w:val="007F57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hy-AM" w:eastAsia="hy-AM" w:bidi="hy-AM"/>
    </w:rPr>
  </w:style>
  <w:style w:type="character" w:customStyle="1" w:styleId="Heading22">
    <w:name w:val="Heading #2 (2)_"/>
    <w:basedOn w:val="DefaultParagraphFont"/>
    <w:link w:val="Heading220"/>
    <w:rsid w:val="007F57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8">
    <w:name w:val="Body text (8)_"/>
    <w:basedOn w:val="DefaultParagraphFont"/>
    <w:link w:val="Bodytext80"/>
    <w:rsid w:val="007F57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Spacing2pt">
    <w:name w:val="Body text (2) + Spacing 2 pt"/>
    <w:basedOn w:val="Bodytext2"/>
    <w:rsid w:val="007F57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">
    <w:name w:val="Body text (2) + Bold"/>
    <w:basedOn w:val="Bodytext2"/>
    <w:rsid w:val="007F57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Tablecaption3">
    <w:name w:val="Table caption (3)_"/>
    <w:basedOn w:val="DefaultParagraphFont"/>
    <w:link w:val="Tablecaption30"/>
    <w:rsid w:val="007F57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3Spacing4pt">
    <w:name w:val="Table caption (3) + Spacing 4 pt"/>
    <w:basedOn w:val="Tablecaption3"/>
    <w:rsid w:val="007F57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22Spacing2pt">
    <w:name w:val="Heading #2 (2) + Spacing 2 pt"/>
    <w:basedOn w:val="Heading22"/>
    <w:rsid w:val="007F57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1pt">
    <w:name w:val="Body text (2) + 11 pt"/>
    <w:basedOn w:val="Bodytext2"/>
    <w:rsid w:val="007F57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paragraph" w:customStyle="1" w:styleId="Bodytext90">
    <w:name w:val="Body text (9)"/>
    <w:basedOn w:val="Normal"/>
    <w:link w:val="Bodytext9"/>
    <w:rsid w:val="007F5753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Heading120">
    <w:name w:val="Heading #1 (2)"/>
    <w:basedOn w:val="Normal"/>
    <w:link w:val="Heading12"/>
    <w:rsid w:val="007F5753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Bodytext20">
    <w:name w:val="Body text (2)"/>
    <w:basedOn w:val="Normal"/>
    <w:link w:val="Bodytext2"/>
    <w:rsid w:val="007F575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0">
    <w:name w:val="Heading #2"/>
    <w:basedOn w:val="Normal"/>
    <w:link w:val="Heading2"/>
    <w:rsid w:val="007F5753"/>
    <w:pPr>
      <w:shd w:val="clear" w:color="auto" w:fill="FFFFFF"/>
      <w:spacing w:before="10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30">
    <w:name w:val="Body text (3)"/>
    <w:basedOn w:val="Normal"/>
    <w:link w:val="Bodytext3"/>
    <w:rsid w:val="007F5753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Tablecaption20">
    <w:name w:val="Table caption (2)"/>
    <w:basedOn w:val="Normal"/>
    <w:link w:val="Tablecaption2"/>
    <w:rsid w:val="007F575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0"/>
      <w:sz w:val="30"/>
      <w:szCs w:val="30"/>
    </w:rPr>
  </w:style>
  <w:style w:type="paragraph" w:customStyle="1" w:styleId="Headerorfooter0">
    <w:name w:val="Header or footer"/>
    <w:basedOn w:val="Normal"/>
    <w:link w:val="Headerorfooter"/>
    <w:rsid w:val="007F575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220">
    <w:name w:val="Heading #2 (2)"/>
    <w:basedOn w:val="Normal"/>
    <w:link w:val="Heading22"/>
    <w:rsid w:val="007F5753"/>
    <w:pPr>
      <w:shd w:val="clear" w:color="auto" w:fill="FFFFFF"/>
      <w:spacing w:before="102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80">
    <w:name w:val="Body text (8)"/>
    <w:basedOn w:val="Normal"/>
    <w:link w:val="Bodytext8"/>
    <w:rsid w:val="007F5753"/>
    <w:pPr>
      <w:shd w:val="clear" w:color="auto" w:fill="FFFFFF"/>
      <w:spacing w:after="600" w:line="346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Tablecaption30">
    <w:name w:val="Table caption (3)"/>
    <w:basedOn w:val="Normal"/>
    <w:link w:val="Tablecaption3"/>
    <w:rsid w:val="007F575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Footer">
    <w:name w:val="footer"/>
    <w:basedOn w:val="Normal"/>
    <w:link w:val="FooterChar"/>
    <w:uiPriority w:val="99"/>
    <w:unhideWhenUsed/>
    <w:rsid w:val="008946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645"/>
    <w:rPr>
      <w:color w:val="000000"/>
    </w:rPr>
  </w:style>
  <w:style w:type="paragraph" w:styleId="Header">
    <w:name w:val="header"/>
    <w:basedOn w:val="Normal"/>
    <w:link w:val="HeaderChar"/>
    <w:uiPriority w:val="99"/>
    <w:semiHidden/>
    <w:unhideWhenUsed/>
    <w:rsid w:val="008946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4645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7791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791"/>
    <w:rPr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7C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7C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7CCC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7C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7CCC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74D817-9CB5-4D64-999E-3646CC2CA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31</Pages>
  <Words>5988</Words>
  <Characters>34135</Characters>
  <Application>Microsoft Office Word</Application>
  <DocSecurity>0</DocSecurity>
  <Lines>284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19</cp:revision>
  <cp:lastPrinted>2020-03-17T05:33:00Z</cp:lastPrinted>
  <dcterms:created xsi:type="dcterms:W3CDTF">2019-02-05T13:20:00Z</dcterms:created>
  <dcterms:modified xsi:type="dcterms:W3CDTF">2020-03-17T06:03:00Z</dcterms:modified>
</cp:coreProperties>
</file>