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6A" w:rsidRPr="00D90481" w:rsidRDefault="00824C6D" w:rsidP="00D90481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ՀԱՍՏԱՏՎԱԾ Է</w:t>
      </w:r>
    </w:p>
    <w:p w:rsidR="00A817E2" w:rsidRPr="00D90481" w:rsidRDefault="00824C6D" w:rsidP="00D90481">
      <w:pPr>
        <w:pStyle w:val="Bodytext20"/>
        <w:shd w:val="clear" w:color="auto" w:fill="auto"/>
        <w:tabs>
          <w:tab w:val="left" w:pos="6237"/>
          <w:tab w:val="left" w:pos="7371"/>
        </w:tabs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r w:rsidR="00D90481">
        <w:rPr>
          <w:rFonts w:ascii="Sylfaen" w:hAnsi="Sylfaen"/>
          <w:sz w:val="24"/>
          <w:szCs w:val="24"/>
        </w:rPr>
        <w:br/>
      </w:r>
      <w:r w:rsidRPr="00D90481">
        <w:rPr>
          <w:rFonts w:ascii="Sylfaen" w:hAnsi="Sylfaen"/>
          <w:sz w:val="24"/>
          <w:szCs w:val="24"/>
        </w:rPr>
        <w:t xml:space="preserve">2016 թվականի </w:t>
      </w:r>
      <w:r w:rsid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ի</w:t>
      </w:r>
      <w:r w:rsidR="00D90481">
        <w:rPr>
          <w:rFonts w:ascii="Sylfaen" w:hAnsi="Sylfaen"/>
          <w:sz w:val="24"/>
          <w:szCs w:val="24"/>
        </w:rPr>
        <w:br/>
      </w:r>
      <w:r w:rsidRPr="00D90481">
        <w:rPr>
          <w:rFonts w:ascii="Sylfaen" w:hAnsi="Sylfaen"/>
          <w:sz w:val="24"/>
          <w:szCs w:val="24"/>
        </w:rPr>
        <w:t>թիվ</w:t>
      </w:r>
      <w:r w:rsidR="00D90481">
        <w:rPr>
          <w:rFonts w:ascii="Sylfaen" w:hAnsi="Sylfaen"/>
          <w:sz w:val="24"/>
          <w:szCs w:val="24"/>
        </w:rPr>
        <w:tab/>
        <w:t xml:space="preserve"> </w:t>
      </w:r>
      <w:r w:rsidRPr="00D90481">
        <w:rPr>
          <w:rFonts w:ascii="Sylfaen" w:hAnsi="Sylfaen"/>
          <w:sz w:val="24"/>
          <w:szCs w:val="24"/>
        </w:rPr>
        <w:t>որոշմամբ</w:t>
      </w:r>
    </w:p>
    <w:p w:rsidR="00B4166A" w:rsidRPr="00D90481" w:rsidRDefault="00B4166A" w:rsidP="00D90481">
      <w:pPr>
        <w:pStyle w:val="Bodytext30"/>
        <w:shd w:val="clear" w:color="auto" w:fill="auto"/>
        <w:spacing w:before="0" w:after="160" w:line="360" w:lineRule="auto"/>
        <w:ind w:right="26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A817E2" w:rsidRPr="00D90481" w:rsidRDefault="00824C6D" w:rsidP="00D9048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90481">
        <w:rPr>
          <w:rStyle w:val="Bodytext3Spacing2pt"/>
          <w:rFonts w:ascii="Sylfaen" w:hAnsi="Sylfaen"/>
          <w:b/>
          <w:spacing w:val="0"/>
          <w:sz w:val="24"/>
          <w:szCs w:val="24"/>
        </w:rPr>
        <w:t>ՀԻՄՆԱԴՐՈՒՅԹ</w:t>
      </w:r>
    </w:p>
    <w:p w:rsidR="00A817E2" w:rsidRPr="00D90481" w:rsidRDefault="00824C6D" w:rsidP="00D90481">
      <w:pPr>
        <w:pStyle w:val="Bodytext30"/>
        <w:shd w:val="clear" w:color="auto" w:fill="auto"/>
        <w:spacing w:before="0" w:after="160" w:line="360" w:lineRule="auto"/>
        <w:ind w:left="567" w:right="-8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Եվրասիական տնտեսական միության շրջանակներում արդյունաբերական արտադրանքի շուկայի դիտանցում անցկացնելու մասին</w:t>
      </w:r>
    </w:p>
    <w:p w:rsidR="00B4166A" w:rsidRPr="00D90481" w:rsidRDefault="00B4166A" w:rsidP="00D90481">
      <w:pPr>
        <w:pStyle w:val="Bodytext20"/>
        <w:shd w:val="clear" w:color="auto" w:fill="auto"/>
        <w:spacing w:before="0" w:after="160" w:line="360" w:lineRule="auto"/>
        <w:ind w:right="260" w:firstLine="0"/>
        <w:jc w:val="center"/>
        <w:rPr>
          <w:rFonts w:ascii="Sylfaen" w:hAnsi="Sylfaen"/>
          <w:sz w:val="24"/>
          <w:szCs w:val="24"/>
        </w:rPr>
      </w:pPr>
    </w:p>
    <w:p w:rsidR="00A817E2" w:rsidRPr="00D90481" w:rsidRDefault="00824C6D" w:rsidP="00D9048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I. Ընդհանուր դրույթներ</w:t>
      </w:r>
    </w:p>
    <w:p w:rsidR="00A817E2" w:rsidRPr="00D90481" w:rsidRDefault="00B4166A" w:rsidP="00D9048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1.</w:t>
      </w:r>
      <w:r w:rsid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Սույն հիմնադրույթով սահմանվում է Եվրասիական տնտեսական միության շրջանակներում վերամշակող արդյունաբերության արտադրանքի շուկայի դիտանցում (այսուհետ համապատասխանաբար՝ Միություն, արտադրանք, շուկա, դիտանցում) անցկացնելու կարգը:</w:t>
      </w:r>
    </w:p>
    <w:p w:rsidR="00A817E2" w:rsidRPr="00D90481" w:rsidRDefault="00B4166A" w:rsidP="00D9048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2.</w:t>
      </w:r>
      <w:r w:rsid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Դիտանցումն անցկացվում է Եվրասիական միջկառավարական խորհրդի 2015 թվականի սեպտեմբերի 8-ի թիվ 9 որոշմամբ հաստատված՝ Եվրասիական տնտեսական միության շրջանակներում արդյունաբերական համագործակցության հիմնական ուղղությունների (այսուհետ՝ Հիմնական ուղղություններ) 4.5.1-րդ կետին համապատասխան:</w:t>
      </w:r>
    </w:p>
    <w:p w:rsidR="00A817E2" w:rsidRPr="00D90481" w:rsidRDefault="00B4166A" w:rsidP="00D9048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3.</w:t>
      </w:r>
      <w:r w:rsid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Դիտանցումն անցկացվում է Եվրասիական տնտեսական հանձնաժողովի կողմից՝ Միության անդամ պետությունների հետ համատեղ (այսուհետ համապատասխանաբար՝ Հանձնաժողով, անդամ պետություններ) յուրաքանչյուր տարի։</w:t>
      </w:r>
    </w:p>
    <w:p w:rsidR="00A817E2" w:rsidRPr="00D90481" w:rsidRDefault="00B4166A" w:rsidP="00D90481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right="-6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4.</w:t>
      </w:r>
      <w:r w:rsid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Հանձնաժողովը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անդամ պետությունները դիտանցում անցկացնելու նպատակով կարող են ներգրավել մասնագիտացված </w:t>
      </w:r>
      <w:bookmarkStart w:id="0" w:name="_GoBack"/>
      <w:r w:rsidR="00516A0A">
        <w:rPr>
          <w:rFonts w:ascii="Sylfaen" w:hAnsi="Sylfaen"/>
          <w:sz w:val="24"/>
          <w:szCs w:val="24"/>
        </w:rPr>
        <w:t>և</w:t>
      </w:r>
      <w:bookmarkEnd w:id="0"/>
      <w:r w:rsidRPr="00D90481">
        <w:rPr>
          <w:rFonts w:ascii="Sylfaen" w:hAnsi="Sylfaen"/>
          <w:sz w:val="24"/>
          <w:szCs w:val="24"/>
        </w:rPr>
        <w:t xml:space="preserve"> (կամ) գիտահետազոտական կազմակերպություններ:</w:t>
      </w:r>
    </w:p>
    <w:p w:rsidR="00A817E2" w:rsidRPr="00D90481" w:rsidRDefault="00B4166A" w:rsidP="00D904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lastRenderedPageBreak/>
        <w:t>5.</w:t>
      </w:r>
      <w:r w:rsid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Հանձնաժողով</w:t>
      </w:r>
      <w:r w:rsidR="00300BC0" w:rsidRPr="00D90481">
        <w:rPr>
          <w:rFonts w:ascii="Sylfaen" w:hAnsi="Sylfaen"/>
          <w:sz w:val="24"/>
          <w:szCs w:val="24"/>
        </w:rPr>
        <w:t>ն</w:t>
      </w:r>
      <w:r w:rsidRPr="00D90481">
        <w:rPr>
          <w:rFonts w:ascii="Sylfaen" w:hAnsi="Sylfaen"/>
          <w:sz w:val="24"/>
          <w:szCs w:val="24"/>
        </w:rPr>
        <w:t xml:space="preserve"> անդամ պետությունների հետ համաձայնեցմամբ նախապատրաստում է դիտանցման արդյունքների մասին զեկույցը, որը պարունակում է առաջարկներ՝ Հիմնական ուղղությունների իրագործման շրջանակներում անդամ պետությունների կողմից շուկայի ներուժն օգտագործելու վերաբերյալ (այսուհետ` զեկույց):</w:t>
      </w:r>
    </w:p>
    <w:p w:rsidR="00B4166A" w:rsidRPr="00D90481" w:rsidRDefault="00B4166A" w:rsidP="00D90481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A817E2" w:rsidRPr="00D90481" w:rsidRDefault="00B4166A" w:rsidP="00D9048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 xml:space="preserve">II. Դիտանցման նպատակները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խնդիրները</w:t>
      </w:r>
    </w:p>
    <w:p w:rsidR="00A817E2" w:rsidRPr="00D90481" w:rsidRDefault="00B4166A" w:rsidP="00D904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6.</w:t>
      </w:r>
      <w:r w:rsidR="00D90481" w:rsidRP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Դիտանցման նպատակներն են շուկայում ընթացիկ իրավիճակը որոշելը, դրա զարգացման տարբերակային կանխատեսական հաշվարկներ անցկացնելը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Հիմնական ուղղությունների իրագործման շրջանակներում անդամ պետությունների կողմից շուկայի ներուժն օգտագործելու վերաբերյալ առաջարկներ նախապատրաստելը:</w:t>
      </w:r>
    </w:p>
    <w:p w:rsidR="00A817E2" w:rsidRPr="00D90481" w:rsidRDefault="00B4166A" w:rsidP="00D904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7.</w:t>
      </w:r>
      <w:r w:rsidR="00D90481" w:rsidRP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Դիտանցման խնդիրներն են`</w:t>
      </w:r>
    </w:p>
    <w:p w:rsidR="00A817E2" w:rsidRPr="00D90481" w:rsidRDefault="00824C6D" w:rsidP="00D904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ա)</w:t>
      </w:r>
      <w:r w:rsidR="00D90481" w:rsidRP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շուկայի հիմնական քանակական պարամետրերը որոշելը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գնահատելը, ինչպես նա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տնտեսական իրավիճակի տարատեսակ զարգացումների դեպքում դրանց դինամիկայի հեռանկարները գնահատելը.</w:t>
      </w:r>
    </w:p>
    <w:p w:rsidR="00A817E2" w:rsidRPr="00D90481" w:rsidRDefault="00824C6D" w:rsidP="00D904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բ)</w:t>
      </w:r>
      <w:r w:rsidR="00D90481" w:rsidRP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շուկայի գործունեության շրջանակներում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երրորդ երկրների հետ արտաքին առ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>տրի շրջանակներում արտադրանքի կոոպերացիոն մատակարարումների վերլուծություն անցկացնելը.</w:t>
      </w:r>
    </w:p>
    <w:p w:rsidR="00A817E2" w:rsidRPr="00D90481" w:rsidRDefault="00824C6D" w:rsidP="00D9048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գ)</w:t>
      </w:r>
      <w:r w:rsidR="00D90481" w:rsidRPr="00D90481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անդամ պետությունների կողմից Հիմնական ուղղությունների իրագործման շրջանակներում շուկայի ներուժն օգտագործելու վերաբերյալ առաջարկներ մշակելը՝ հաշվի առնելով անդամ պետությունների կազմակերպությունների արտադրական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մրցակցային հնարավորությունները:</w:t>
      </w:r>
    </w:p>
    <w:p w:rsidR="00B4166A" w:rsidRPr="00171880" w:rsidRDefault="00B4166A" w:rsidP="00D90481">
      <w:pPr>
        <w:pStyle w:val="Bodytext20"/>
        <w:shd w:val="clear" w:color="auto" w:fill="auto"/>
        <w:spacing w:before="0" w:after="160" w:line="360" w:lineRule="auto"/>
        <w:ind w:left="3960" w:firstLine="0"/>
        <w:rPr>
          <w:rFonts w:ascii="Sylfaen" w:hAnsi="Sylfaen"/>
          <w:sz w:val="24"/>
          <w:szCs w:val="24"/>
        </w:rPr>
      </w:pPr>
    </w:p>
    <w:p w:rsidR="00D90481" w:rsidRPr="00171880" w:rsidRDefault="00D90481">
      <w:pPr>
        <w:rPr>
          <w:rFonts w:ascii="Sylfaen" w:eastAsia="Times New Roman" w:hAnsi="Sylfaen" w:cs="Times New Roman"/>
        </w:rPr>
      </w:pPr>
      <w:r w:rsidRPr="00171880">
        <w:rPr>
          <w:rFonts w:ascii="Sylfaen" w:hAnsi="Sylfaen"/>
        </w:rPr>
        <w:br w:type="page"/>
      </w:r>
    </w:p>
    <w:p w:rsidR="00A817E2" w:rsidRPr="00D90481" w:rsidRDefault="00B4166A" w:rsidP="00D9048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lastRenderedPageBreak/>
        <w:t>III. Զեկույցի կառուցվածքը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8.</w:t>
      </w:r>
      <w:r w:rsidR="00235189" w:rsidRPr="00171880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Զեկույցը ներառում է հետ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>յալ բաժինները՝</w:t>
      </w:r>
    </w:p>
    <w:p w:rsidR="00A817E2" w:rsidRPr="00D90481" w:rsidRDefault="00824C6D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ա)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շուկայի հիմնական քանակական</w:t>
      </w:r>
      <w:r w:rsidR="00D90481">
        <w:rPr>
          <w:rFonts w:ascii="Sylfaen" w:hAnsi="Sylfaen"/>
          <w:sz w:val="24"/>
          <w:szCs w:val="24"/>
        </w:rPr>
        <w:t xml:space="preserve"> </w:t>
      </w:r>
      <w:r w:rsidRPr="00D90481">
        <w:rPr>
          <w:rFonts w:ascii="Sylfaen" w:hAnsi="Sylfaen"/>
          <w:sz w:val="24"/>
          <w:szCs w:val="24"/>
        </w:rPr>
        <w:t>պարամետրերի վերլուծություն.</w:t>
      </w:r>
    </w:p>
    <w:p w:rsidR="00A817E2" w:rsidRPr="00D90481" w:rsidRDefault="00824C6D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բ)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շուկայի գործունեության շրջանակներում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երրորդ երկրների հետ արտաքին առ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>տրի շրջանակներում արտադրանքի կոոպերացիոն մատակարարումների վերլուծություն.</w:t>
      </w:r>
    </w:p>
    <w:p w:rsidR="00A817E2" w:rsidRPr="00D90481" w:rsidRDefault="00824C6D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գ)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Հիմնական ուղղությունների իրագործման շրջանակներում անդամ պետությունների կողմից շուկայի ներուժն օգտագործելու վերաբերյալ առաջարկներ: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9.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Սույն հիմնադրույթի 8-րդ կետի «ա» ենթակետով նախատեսված զեկույցի բաժինը պարունակում է շուկայի հիմնական քանակական պարամետրերի վերլուծությունը հաշվետու տարվա կտրվածքով, ինչպես նա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տնտեսական իրավիճակի տարատեսակ զարգացումների դեպքում դրանց փոփոխության կանխատեսական հաշվարկներ:</w:t>
      </w:r>
    </w:p>
    <w:p w:rsidR="00A817E2" w:rsidRPr="00D90481" w:rsidRDefault="00824C6D" w:rsidP="00D9048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Շուկայի վերլուծությունն անցկացվում է՝ օգտագործելով շուկայի քանակական պարամետրերն անմիջականորեն բնութագրող ցուցանիշները, այդ թվում՝ շուկայի ծավալն ընդհանուր առմամբ, դրա կառուցվածքն ըստ արտադրանքի տեսակների, ըստ մատակարարումների ուղղությունների (ներառյալ</w:t>
      </w:r>
      <w:r w:rsidR="0063685C" w:rsidRPr="00D90481">
        <w:rPr>
          <w:rFonts w:ascii="Sylfaen" w:hAnsi="Sylfaen"/>
          <w:sz w:val="24"/>
          <w:szCs w:val="24"/>
        </w:rPr>
        <w:t>՝</w:t>
      </w:r>
      <w:r w:rsidRPr="00D90481">
        <w:rPr>
          <w:rFonts w:ascii="Sylfaen" w:hAnsi="Sylfaen"/>
          <w:sz w:val="24"/>
          <w:szCs w:val="24"/>
        </w:rPr>
        <w:t xml:space="preserve"> անդամ պետությունների կազմակերպությունների՝ իրենց պետությունների ազգային շուկա արտադրանքի մատակարարումները, արտադրանքի փոխադարձ մատակարարումներն անդամ պետությունների շուկաներ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ներմուծումը երրորդ երկրներից):</w:t>
      </w:r>
    </w:p>
    <w:p w:rsidR="00A817E2" w:rsidRPr="00D90481" w:rsidRDefault="00824C6D" w:rsidP="00D90481">
      <w:pPr>
        <w:pStyle w:val="Bodytext20"/>
        <w:shd w:val="clear" w:color="auto" w:fill="auto"/>
        <w:tabs>
          <w:tab w:val="left" w:pos="8931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 xml:space="preserve">Շուկայի քանակական պարամետրերը հաշվարկվում են արտադրանքի արտադրման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իրացման, արտադրանքի արտաքին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փոխադարձ առ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>տրի մասին վիճակագրական տեղեկատվության հիման վրա:</w:t>
      </w:r>
    </w:p>
    <w:p w:rsidR="00A817E2" w:rsidRPr="00D90481" w:rsidRDefault="00824C6D" w:rsidP="00D90481">
      <w:pPr>
        <w:pStyle w:val="Bodytext20"/>
        <w:shd w:val="clear" w:color="auto" w:fill="auto"/>
        <w:tabs>
          <w:tab w:val="left" w:pos="8931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 xml:space="preserve">Շուկայի հիմնական պարամետրերի վերլուծությունը նախատեսում է քանակական ցուցանիշների վերլուծության հիման վրա շուկայի որակական </w:t>
      </w:r>
      <w:r w:rsidRPr="00235189">
        <w:rPr>
          <w:rFonts w:ascii="Sylfaen" w:hAnsi="Sylfaen"/>
          <w:spacing w:val="-4"/>
          <w:sz w:val="24"/>
          <w:szCs w:val="24"/>
        </w:rPr>
        <w:lastRenderedPageBreak/>
        <w:t xml:space="preserve">վիճակի մասին եզրակացություններ, դրա փոփոխության հիմնական միտումների </w:t>
      </w:r>
      <w:r w:rsidR="00516A0A">
        <w:rPr>
          <w:rFonts w:ascii="Sylfaen" w:hAnsi="Sylfaen"/>
          <w:spacing w:val="-4"/>
          <w:sz w:val="24"/>
          <w:szCs w:val="24"/>
        </w:rPr>
        <w:t>և</w:t>
      </w:r>
      <w:r w:rsidRPr="00235189">
        <w:rPr>
          <w:rFonts w:ascii="Sylfaen" w:hAnsi="Sylfaen"/>
          <w:spacing w:val="-4"/>
          <w:sz w:val="24"/>
          <w:szCs w:val="24"/>
        </w:rPr>
        <w:t xml:space="preserve"> այդ փոփոխություններն առաջացնող գործոնների</w:t>
      </w:r>
      <w:r w:rsidR="00E807F0" w:rsidRPr="00235189">
        <w:rPr>
          <w:rFonts w:ascii="Sylfaen" w:hAnsi="Sylfaen"/>
          <w:spacing w:val="-4"/>
          <w:sz w:val="24"/>
          <w:szCs w:val="24"/>
        </w:rPr>
        <w:t>,</w:t>
      </w:r>
      <w:r w:rsidRPr="00235189">
        <w:rPr>
          <w:rFonts w:ascii="Sylfaen" w:hAnsi="Sylfaen"/>
          <w:spacing w:val="-4"/>
          <w:sz w:val="24"/>
          <w:szCs w:val="24"/>
        </w:rPr>
        <w:t xml:space="preserve"> ներառյալ</w:t>
      </w:r>
      <w:r w:rsidR="00E807F0" w:rsidRPr="00235189">
        <w:rPr>
          <w:rFonts w:ascii="Sylfaen" w:hAnsi="Sylfaen"/>
          <w:spacing w:val="-4"/>
          <w:sz w:val="24"/>
          <w:szCs w:val="24"/>
        </w:rPr>
        <w:t>՝</w:t>
      </w:r>
      <w:r w:rsidRPr="00235189">
        <w:rPr>
          <w:rFonts w:ascii="Sylfaen" w:hAnsi="Sylfaen"/>
          <w:spacing w:val="-4"/>
          <w:sz w:val="24"/>
          <w:szCs w:val="24"/>
        </w:rPr>
        <w:t xml:space="preserve"> արդյունաբերության ոլորտում</w:t>
      </w:r>
      <w:r w:rsidRPr="00D90481">
        <w:rPr>
          <w:rFonts w:ascii="Sylfaen" w:hAnsi="Sylfaen"/>
          <w:sz w:val="24"/>
          <w:szCs w:val="24"/>
        </w:rPr>
        <w:t xml:space="preserve"> անդամ պետությունների կողմից նորմատիվ ակտերի ընդունման ազդեցության բացահայտում: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10.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Սույն հիմնադրույթի 8-րդ կետի «բ» ենթակետով նախատեսված զեկույցի բաժինը պարունակում է այն արտադրանքի փոխադարձ առ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տրի ծավալի, դինամիկայի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կառուցվածքի վերլուծությունը, որն իր նշանակությամբ դասվում է միջանկյալ արտադրանքի շարքին:</w:t>
      </w:r>
    </w:p>
    <w:p w:rsidR="00A817E2" w:rsidRPr="00D90481" w:rsidRDefault="00824C6D" w:rsidP="00D9048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 xml:space="preserve">«Միջանկյալ արտադրանք» ասելով հասկանում ենք այնպիսի արտադրանք, որը նախատեսված է ապրանքների արտադրության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ծառայությունների մատուցման ընթացքում օգտագործելու համար ու որի արժեքն ամբողջությամբ ներառվում է մեկ արտադրական ցիկլի ընթացքում պատրաստի արտադրանքի արժեքի մեջ:</w:t>
      </w:r>
    </w:p>
    <w:p w:rsidR="00A817E2" w:rsidRPr="00D90481" w:rsidRDefault="00824C6D" w:rsidP="00D9048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 xml:space="preserve">Արտադրական կոոպերացիայում անդամ պետությունների ներգրավվածության աստիճանը, դրա մակարդակը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միտումները որոշելու համար գնահատվում է երրորդ երկրների հետ արտաքին առ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տրի </w:t>
      </w:r>
      <w:r w:rsidRPr="00235189">
        <w:rPr>
          <w:rFonts w:ascii="Sylfaen" w:hAnsi="Sylfaen"/>
          <w:spacing w:val="-4"/>
          <w:sz w:val="24"/>
          <w:szCs w:val="24"/>
        </w:rPr>
        <w:t xml:space="preserve">շրջանակներում արտադրանքի արդյունաբերական արտադրության, ներմուծման </w:t>
      </w:r>
      <w:r w:rsidR="00516A0A">
        <w:rPr>
          <w:rFonts w:ascii="Sylfaen" w:hAnsi="Sylfaen"/>
          <w:spacing w:val="-4"/>
          <w:sz w:val="24"/>
          <w:szCs w:val="24"/>
        </w:rPr>
        <w:t>և</w:t>
      </w:r>
      <w:r w:rsidRPr="00235189">
        <w:rPr>
          <w:rFonts w:ascii="Sylfaen" w:hAnsi="Sylfaen"/>
          <w:spacing w:val="-4"/>
          <w:sz w:val="24"/>
          <w:szCs w:val="24"/>
        </w:rPr>
        <w:t xml:space="preserve"> արտահանման ցուցանիշների հետ անդամ պետությունների միջանկյալ արտադրանքի</w:t>
      </w:r>
      <w:r w:rsidRPr="00D90481">
        <w:rPr>
          <w:rFonts w:ascii="Sylfaen" w:hAnsi="Sylfaen"/>
          <w:sz w:val="24"/>
          <w:szCs w:val="24"/>
        </w:rPr>
        <w:t xml:space="preserve"> փոխադարձ առ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>տրի ծավալների հարաբերակցությունը: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11.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Սույն </w:t>
      </w:r>
      <w:r w:rsidR="00233DAB" w:rsidRPr="00D90481">
        <w:rPr>
          <w:rFonts w:ascii="Sylfaen" w:hAnsi="Sylfaen"/>
          <w:sz w:val="24"/>
          <w:szCs w:val="24"/>
        </w:rPr>
        <w:t>հ</w:t>
      </w:r>
      <w:r w:rsidRPr="00D90481">
        <w:rPr>
          <w:rFonts w:ascii="Sylfaen" w:hAnsi="Sylfaen"/>
          <w:sz w:val="24"/>
          <w:szCs w:val="24"/>
        </w:rPr>
        <w:t xml:space="preserve">իմնադրույթի 8-րդ կետի «գ» ենթակետով նախատեսված զեկույցի բաժնով սահմանվում են արտադրական կոոպերացիայի զարգացման պոտենցիալ հնարավորությունները, շուկայում անդամ պետությունների </w:t>
      </w:r>
      <w:r w:rsidRPr="003D1BF9">
        <w:rPr>
          <w:rFonts w:ascii="Sylfaen" w:hAnsi="Sylfaen"/>
          <w:spacing w:val="-6"/>
          <w:sz w:val="24"/>
          <w:szCs w:val="24"/>
        </w:rPr>
        <w:t>կազմակերպությունների գործունեության խնդրահարույց հարցերը, ներկայացվում են առաջարկներ</w:t>
      </w:r>
      <w:r w:rsidRPr="00D90481">
        <w:rPr>
          <w:rFonts w:ascii="Sylfaen" w:hAnsi="Sylfaen"/>
          <w:sz w:val="24"/>
          <w:szCs w:val="24"/>
        </w:rPr>
        <w:t xml:space="preserve">՝ դրանք հաղթահարելու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Հիմնական ուղղությունների իրագործման շրջանակներում շուկայի ներուժն օգտագործելու վերաբերյալ:</w:t>
      </w:r>
    </w:p>
    <w:p w:rsidR="00B4166A" w:rsidRPr="00171880" w:rsidRDefault="00B4166A" w:rsidP="00D90481">
      <w:pPr>
        <w:pStyle w:val="Bodytext20"/>
        <w:shd w:val="clear" w:color="auto" w:fill="auto"/>
        <w:spacing w:before="0" w:after="160" w:line="360" w:lineRule="auto"/>
        <w:ind w:left="2840" w:firstLine="0"/>
        <w:rPr>
          <w:rFonts w:ascii="Sylfaen" w:hAnsi="Sylfaen"/>
          <w:sz w:val="24"/>
          <w:szCs w:val="24"/>
        </w:rPr>
      </w:pPr>
    </w:p>
    <w:p w:rsidR="00235189" w:rsidRPr="00171880" w:rsidRDefault="00235189" w:rsidP="00D90481">
      <w:pPr>
        <w:pStyle w:val="Bodytext20"/>
        <w:shd w:val="clear" w:color="auto" w:fill="auto"/>
        <w:spacing w:before="0" w:after="160" w:line="360" w:lineRule="auto"/>
        <w:ind w:left="2840" w:firstLine="0"/>
        <w:rPr>
          <w:rFonts w:ascii="Sylfaen" w:hAnsi="Sylfaen"/>
          <w:sz w:val="24"/>
          <w:szCs w:val="24"/>
        </w:rPr>
      </w:pPr>
    </w:p>
    <w:p w:rsidR="00A817E2" w:rsidRPr="00D90481" w:rsidRDefault="00B4166A" w:rsidP="00D9048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lastRenderedPageBreak/>
        <w:t>IV. Դիտանցում անցկացնելու կարգը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12.</w:t>
      </w:r>
      <w:r w:rsidR="00235189" w:rsidRPr="00171880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Դիտանցումն անցկացվում է Հանձնաժողովի կողմից՝ Հանձնաժողովի, անդամ պետությունների պետական իշխանության մարմինների (լիազորված մարմինների), միջազգային կազմակերպությունների վիճակագրական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այլ տեղեկատվության ու այլ բաց աղբյուրներից տեղեկությունների հիման վրա։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13.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Դիտանցում անցկացնելիս օգտագործվում են նա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հաշվարկային ցուցանիշները՝ շուկայի ծավալը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կառուցվածքը բնութագրող պաշտոնական վիճակագրական տվյալների հիման վրա:</w:t>
      </w:r>
    </w:p>
    <w:p w:rsidR="00A817E2" w:rsidRPr="00235189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14.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Դիտանցում անցկացնելու համար անհրաժեշտ վիճակագրական տվյալների հասանելիության բացակայության դեպքում Հանձնաժողովն անդամ </w:t>
      </w:r>
      <w:r w:rsidRPr="00235189">
        <w:rPr>
          <w:rFonts w:ascii="Sylfaen" w:hAnsi="Sylfaen"/>
          <w:spacing w:val="-6"/>
          <w:sz w:val="24"/>
          <w:szCs w:val="24"/>
        </w:rPr>
        <w:t xml:space="preserve">պետությունների պետական իշխանության մարմիններ (լիազորված մարմիններ) է ուղարկում այդպիսի տեղեկատվություն (բացառությամբ պետական գաղտնիք </w:t>
      </w:r>
      <w:r w:rsidR="00516A0A">
        <w:rPr>
          <w:rFonts w:ascii="Sylfaen" w:hAnsi="Sylfaen"/>
          <w:spacing w:val="-6"/>
          <w:sz w:val="24"/>
          <w:szCs w:val="24"/>
        </w:rPr>
        <w:t>և</w:t>
      </w:r>
      <w:r w:rsidRPr="00235189">
        <w:rPr>
          <w:rFonts w:ascii="Sylfaen" w:hAnsi="Sylfaen"/>
          <w:spacing w:val="-6"/>
          <w:sz w:val="24"/>
          <w:szCs w:val="24"/>
        </w:rPr>
        <w:t xml:space="preserve"> առ</w:t>
      </w:r>
      <w:r w:rsidR="00516A0A">
        <w:rPr>
          <w:rFonts w:ascii="Sylfaen" w:hAnsi="Sylfaen"/>
          <w:spacing w:val="-6"/>
          <w:sz w:val="24"/>
          <w:szCs w:val="24"/>
        </w:rPr>
        <w:t>և</w:t>
      </w:r>
      <w:r w:rsidRPr="00235189">
        <w:rPr>
          <w:rFonts w:ascii="Sylfaen" w:hAnsi="Sylfaen"/>
          <w:spacing w:val="-6"/>
          <w:sz w:val="24"/>
          <w:szCs w:val="24"/>
        </w:rPr>
        <w:t>տրային գաղտնիք համարվող տեղեկատվության) տրամադրելու մասին հարցում: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15.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Անդամ պետությունների պետական իշխանության մարմինները (լիազորված մարմինները) ապահովում են պահանջվող տեղեկատվության ներկայացումը Հանձնաժողով կամ տեղեկացնում են Հանձնաժողովին այդ տեղեկատվությունը ներկայացնելու անհնարինության մասին: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16.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Զեկույցի նախագծի նախապատրաստումն իրականացվում է Հանձնաժողովի կողմից յուրաքանչյուր տարի մինչ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հոկտեմբերի 1-ը: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17.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Զեկույցի նախագիծն ուղարկվում է անդամ պետություններ՝ համաձայնեցման համար: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35189">
        <w:rPr>
          <w:rFonts w:ascii="Sylfaen" w:hAnsi="Sylfaen"/>
          <w:spacing w:val="-6"/>
          <w:sz w:val="24"/>
          <w:szCs w:val="24"/>
        </w:rPr>
        <w:t>18.</w:t>
      </w:r>
      <w:r w:rsidR="00235189" w:rsidRPr="00235189">
        <w:rPr>
          <w:rFonts w:ascii="Sylfaen" w:hAnsi="Sylfaen"/>
          <w:spacing w:val="-6"/>
          <w:sz w:val="24"/>
          <w:szCs w:val="24"/>
        </w:rPr>
        <w:tab/>
      </w:r>
      <w:r w:rsidRPr="00235189">
        <w:rPr>
          <w:rFonts w:ascii="Sylfaen" w:hAnsi="Sylfaen"/>
          <w:spacing w:val="-6"/>
          <w:sz w:val="24"/>
          <w:szCs w:val="24"/>
        </w:rPr>
        <w:t>Զեկույցի նախագիծը համաձայնեցնելիս անդամ պետությունները կարող են Հանձնաժողով</w:t>
      </w:r>
      <w:r w:rsidRPr="00D90481">
        <w:rPr>
          <w:rFonts w:ascii="Sylfaen" w:hAnsi="Sylfaen"/>
          <w:sz w:val="24"/>
          <w:szCs w:val="24"/>
        </w:rPr>
        <w:t xml:space="preserve"> ուղարկել Հիմնական ուղղությունների իրագործման շրջանակներում շուկայի ներուժն օգտագործելու վերաբերյալ առաջարկներ: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19.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>Զեկույցի նախագիծ</w:t>
      </w:r>
      <w:r w:rsidR="008A6512" w:rsidRPr="00D90481">
        <w:rPr>
          <w:rFonts w:ascii="Sylfaen" w:hAnsi="Sylfaen"/>
          <w:sz w:val="24"/>
          <w:szCs w:val="24"/>
        </w:rPr>
        <w:t>ն</w:t>
      </w:r>
      <w:r w:rsidRPr="00D90481">
        <w:rPr>
          <w:rFonts w:ascii="Sylfaen" w:hAnsi="Sylfaen"/>
          <w:sz w:val="24"/>
          <w:szCs w:val="24"/>
        </w:rPr>
        <w:t xml:space="preserve"> անդամ պետությունների կողմից</w:t>
      </w:r>
      <w:r w:rsidR="00D90481">
        <w:rPr>
          <w:rFonts w:ascii="Sylfaen" w:hAnsi="Sylfaen"/>
          <w:sz w:val="24"/>
          <w:szCs w:val="24"/>
        </w:rPr>
        <w:t xml:space="preserve"> </w:t>
      </w:r>
      <w:r w:rsidRPr="00D90481">
        <w:rPr>
          <w:rFonts w:ascii="Sylfaen" w:hAnsi="Sylfaen"/>
          <w:sz w:val="24"/>
          <w:szCs w:val="24"/>
        </w:rPr>
        <w:t>համաձայնեցնելուց հետո ներկայացվում է</w:t>
      </w:r>
      <w:r w:rsidR="00D90481">
        <w:rPr>
          <w:rFonts w:ascii="Sylfaen" w:hAnsi="Sylfaen"/>
          <w:sz w:val="24"/>
          <w:szCs w:val="24"/>
        </w:rPr>
        <w:t xml:space="preserve"> </w:t>
      </w:r>
      <w:r w:rsidRPr="00D90481">
        <w:rPr>
          <w:rFonts w:ascii="Sylfaen" w:hAnsi="Sylfaen"/>
          <w:sz w:val="24"/>
          <w:szCs w:val="24"/>
        </w:rPr>
        <w:t>Արդյունաբերության հարցերով խորհրդատվական կոմիտեի քննարկմանը: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lastRenderedPageBreak/>
        <w:t>20.</w:t>
      </w:r>
      <w:r w:rsidR="00235189" w:rsidRPr="00235189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Անդամ պետությունների կողմից համաձայնեցված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Արդյունաբերության հարցերով խորհրդատվական կոմիտեի կողմից հավանության արժանացած զեկույցի նախագիծը քննարկվում է Հանձնաժողովի կոլեգիայի կողմից:</w:t>
      </w:r>
    </w:p>
    <w:p w:rsidR="00235189" w:rsidRPr="00171880" w:rsidRDefault="00235189" w:rsidP="00D9048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817E2" w:rsidRPr="00D90481" w:rsidRDefault="00B4166A" w:rsidP="00D9048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V. Եզրափակիչ դրույթներ</w:t>
      </w:r>
    </w:p>
    <w:p w:rsidR="00A817E2" w:rsidRPr="00D90481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D90481">
        <w:rPr>
          <w:rFonts w:ascii="Sylfaen" w:hAnsi="Sylfaen"/>
          <w:sz w:val="24"/>
          <w:szCs w:val="24"/>
        </w:rPr>
        <w:t>21.</w:t>
      </w:r>
      <w:r w:rsidR="00235189" w:rsidRPr="00171880">
        <w:rPr>
          <w:rFonts w:ascii="Sylfaen" w:hAnsi="Sylfaen"/>
          <w:sz w:val="24"/>
          <w:szCs w:val="24"/>
        </w:rPr>
        <w:tab/>
      </w:r>
      <w:r w:rsidRPr="00D90481">
        <w:rPr>
          <w:rFonts w:ascii="Sylfaen" w:hAnsi="Sylfaen"/>
          <w:sz w:val="24"/>
          <w:szCs w:val="24"/>
        </w:rPr>
        <w:t xml:space="preserve">Զեկույցը Հանձնաժողովի կոլեգիայի կողմից քննարկման արդյունքներով ներկայացվում է Հանձնաժողովի կողմից անդամ պետությունների կառավարություններ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կարող է հաշվի առնվել այդ պետությունների կողմից արդյունաբերական համագործակցության առանձին ուղղություններով աշխատանքների ակտիվացման միջոցներ ձեռնարկելու, անդամ պետությունների օրենսդրությունը </w:t>
      </w:r>
      <w:r w:rsidR="00516A0A">
        <w:rPr>
          <w:rFonts w:ascii="Sylfaen" w:hAnsi="Sylfaen"/>
          <w:sz w:val="24"/>
          <w:szCs w:val="24"/>
        </w:rPr>
        <w:t>և</w:t>
      </w:r>
      <w:r w:rsidRPr="00D90481">
        <w:rPr>
          <w:rFonts w:ascii="Sylfaen" w:hAnsi="Sylfaen"/>
          <w:sz w:val="24"/>
          <w:szCs w:val="24"/>
        </w:rPr>
        <w:t xml:space="preserve"> Միության իրավունքը կատարելագործելու ժամանակ:</w:t>
      </w:r>
    </w:p>
    <w:p w:rsidR="00A817E2" w:rsidRPr="00171880" w:rsidRDefault="00B4166A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35189">
        <w:rPr>
          <w:rFonts w:ascii="Sylfaen" w:hAnsi="Sylfaen"/>
          <w:spacing w:val="-6"/>
          <w:sz w:val="24"/>
          <w:szCs w:val="24"/>
        </w:rPr>
        <w:t>22.</w:t>
      </w:r>
      <w:r w:rsidR="00235189" w:rsidRPr="00235189">
        <w:rPr>
          <w:rFonts w:ascii="Sylfaen" w:hAnsi="Sylfaen"/>
          <w:spacing w:val="-6"/>
          <w:sz w:val="24"/>
          <w:szCs w:val="24"/>
        </w:rPr>
        <w:tab/>
      </w:r>
      <w:r w:rsidRPr="00235189">
        <w:rPr>
          <w:rFonts w:ascii="Sylfaen" w:hAnsi="Sylfaen"/>
          <w:spacing w:val="-6"/>
          <w:sz w:val="24"/>
          <w:szCs w:val="24"/>
        </w:rPr>
        <w:t>Քննարկման արդյունքներով զեկույցի հակիրճ տարբերակը տեղադրվում է Միության</w:t>
      </w:r>
      <w:r w:rsidRPr="00D90481">
        <w:rPr>
          <w:rFonts w:ascii="Sylfaen" w:hAnsi="Sylfaen"/>
          <w:sz w:val="24"/>
          <w:szCs w:val="24"/>
        </w:rPr>
        <w:t xml:space="preserve"> պաշտոնական կայքում:</w:t>
      </w:r>
    </w:p>
    <w:p w:rsidR="00235189" w:rsidRPr="00171880" w:rsidRDefault="00235189" w:rsidP="0023518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235189" w:rsidRPr="00235189" w:rsidRDefault="00235189" w:rsidP="0023518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</w:t>
      </w:r>
    </w:p>
    <w:sectPr w:rsidR="00235189" w:rsidRPr="00235189" w:rsidSect="00235189">
      <w:footerReference w:type="default" r:id="rId7"/>
      <w:pgSz w:w="11900" w:h="16840" w:code="9"/>
      <w:pgMar w:top="1418" w:right="1418" w:bottom="1418" w:left="1418" w:header="0" w:footer="6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FA1" w:rsidRDefault="00792FA1" w:rsidP="00A817E2">
      <w:r>
        <w:separator/>
      </w:r>
    </w:p>
  </w:endnote>
  <w:endnote w:type="continuationSeparator" w:id="0">
    <w:p w:rsidR="00792FA1" w:rsidRDefault="00792FA1" w:rsidP="00A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759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235189" w:rsidRPr="00235189" w:rsidRDefault="00C2537F">
        <w:pPr>
          <w:pStyle w:val="Footer"/>
          <w:jc w:val="center"/>
          <w:rPr>
            <w:rFonts w:ascii="Sylfaen" w:hAnsi="Sylfaen"/>
          </w:rPr>
        </w:pPr>
        <w:r w:rsidRPr="00235189">
          <w:rPr>
            <w:rFonts w:ascii="Sylfaen" w:hAnsi="Sylfaen"/>
          </w:rPr>
          <w:fldChar w:fldCharType="begin"/>
        </w:r>
        <w:r w:rsidR="00235189" w:rsidRPr="00235189">
          <w:rPr>
            <w:rFonts w:ascii="Sylfaen" w:hAnsi="Sylfaen"/>
          </w:rPr>
          <w:instrText xml:space="preserve"> PAGE   \* MERGEFORMAT </w:instrText>
        </w:r>
        <w:r w:rsidRPr="00235189">
          <w:rPr>
            <w:rFonts w:ascii="Sylfaen" w:hAnsi="Sylfaen"/>
          </w:rPr>
          <w:fldChar w:fldCharType="separate"/>
        </w:r>
        <w:r w:rsidR="00171880">
          <w:rPr>
            <w:rFonts w:ascii="Sylfaen" w:hAnsi="Sylfaen"/>
            <w:noProof/>
          </w:rPr>
          <w:t>6</w:t>
        </w:r>
        <w:r w:rsidRPr="0023518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FA1" w:rsidRDefault="00792FA1"/>
  </w:footnote>
  <w:footnote w:type="continuationSeparator" w:id="0">
    <w:p w:rsidR="00792FA1" w:rsidRDefault="00792F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46D38"/>
    <w:multiLevelType w:val="multilevel"/>
    <w:tmpl w:val="8ADEE9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D6422E"/>
    <w:multiLevelType w:val="multilevel"/>
    <w:tmpl w:val="26669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092AAC"/>
    <w:multiLevelType w:val="multilevel"/>
    <w:tmpl w:val="90E63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BD0076"/>
    <w:multiLevelType w:val="multilevel"/>
    <w:tmpl w:val="9E744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7E2"/>
    <w:rsid w:val="00171880"/>
    <w:rsid w:val="002071A4"/>
    <w:rsid w:val="00233DAB"/>
    <w:rsid w:val="00235189"/>
    <w:rsid w:val="002C3B26"/>
    <w:rsid w:val="00300BC0"/>
    <w:rsid w:val="00363829"/>
    <w:rsid w:val="003D1BF9"/>
    <w:rsid w:val="00433629"/>
    <w:rsid w:val="004912AC"/>
    <w:rsid w:val="004C30B2"/>
    <w:rsid w:val="00516A0A"/>
    <w:rsid w:val="00625251"/>
    <w:rsid w:val="0063685C"/>
    <w:rsid w:val="00656D04"/>
    <w:rsid w:val="00664FB6"/>
    <w:rsid w:val="006978D9"/>
    <w:rsid w:val="006C7797"/>
    <w:rsid w:val="00792FA1"/>
    <w:rsid w:val="00824C6D"/>
    <w:rsid w:val="00896149"/>
    <w:rsid w:val="008A6512"/>
    <w:rsid w:val="008E0B0F"/>
    <w:rsid w:val="00947398"/>
    <w:rsid w:val="00A817E2"/>
    <w:rsid w:val="00B177A8"/>
    <w:rsid w:val="00B4166A"/>
    <w:rsid w:val="00B65202"/>
    <w:rsid w:val="00B923FB"/>
    <w:rsid w:val="00C2537F"/>
    <w:rsid w:val="00CD3B17"/>
    <w:rsid w:val="00D15E8C"/>
    <w:rsid w:val="00D6115D"/>
    <w:rsid w:val="00D90481"/>
    <w:rsid w:val="00E42512"/>
    <w:rsid w:val="00E807F0"/>
    <w:rsid w:val="00E91EBC"/>
    <w:rsid w:val="00E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4DD2"/>
  <w15:docId w15:val="{7E55A2AB-652E-496F-98C3-5CAB358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817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17E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8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81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2">
    <w:name w:val="Table caption (2)_"/>
    <w:basedOn w:val="DefaultParagraphFont"/>
    <w:link w:val="Tablecaption20"/>
    <w:rsid w:val="00A8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8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81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81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,Spacing 1 pt"/>
    <w:basedOn w:val="Bodytext2"/>
    <w:rsid w:val="00A8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A8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81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8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0">
    <w:name w:val="Body text (2) + 13 pt"/>
    <w:aliases w:val="Bold"/>
    <w:basedOn w:val="Bodytext2"/>
    <w:rsid w:val="00A8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81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817E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817E2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A817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817E2"/>
    <w:pPr>
      <w:shd w:val="clear" w:color="auto" w:fill="FFFFFF"/>
      <w:spacing w:before="540" w:line="518" w:lineRule="exact"/>
      <w:ind w:hanging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817E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C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C0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518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18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518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1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2019-01-23T05:43:00Z</dcterms:created>
  <dcterms:modified xsi:type="dcterms:W3CDTF">2020-03-10T11:48:00Z</dcterms:modified>
</cp:coreProperties>
</file>