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C0742D" w:rsidRDefault="00733E4D" w:rsidP="00C0742D">
      <w:pPr>
        <w:pStyle w:val="mechtex"/>
        <w:ind w:left="5760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                      </w:t>
      </w:r>
      <w:r w:rsidR="00C0742D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C0742D">
        <w:rPr>
          <w:rFonts w:ascii="GHEA Mariam" w:hAnsi="GHEA Mariam"/>
          <w:spacing w:val="-6"/>
          <w:lang w:val="hy-AM"/>
        </w:rPr>
        <w:t xml:space="preserve">N </w:t>
      </w:r>
      <w:r w:rsidR="00C0742D" w:rsidRPr="00C0742D">
        <w:rPr>
          <w:rFonts w:ascii="GHEA Mariam" w:hAnsi="GHEA Mariam"/>
          <w:spacing w:val="-6"/>
          <w:lang w:val="hy-AM"/>
        </w:rPr>
        <w:t>3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 կառավարության</w:t>
      </w:r>
      <w:r w:rsidRPr="00C0742D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 w:rsidRPr="00C0742D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  <w:bookmarkStart w:id="0" w:name="_GoBack"/>
      <w:bookmarkEnd w:id="0"/>
    </w:p>
    <w:p w:rsidR="006A5D02" w:rsidRDefault="00C0742D" w:rsidP="00FE72D9">
      <w:pPr>
        <w:pStyle w:val="norm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tbl>
      <w:tblPr>
        <w:tblW w:w="14024" w:type="dxa"/>
        <w:tblInd w:w="20" w:type="dxa"/>
        <w:tblLook w:val="04A0" w:firstRow="1" w:lastRow="0" w:firstColumn="1" w:lastColumn="0" w:noHBand="0" w:noVBand="1"/>
      </w:tblPr>
      <w:tblGrid>
        <w:gridCol w:w="859"/>
        <w:gridCol w:w="802"/>
        <w:gridCol w:w="787"/>
        <w:gridCol w:w="1005"/>
        <w:gridCol w:w="1383"/>
        <w:gridCol w:w="3917"/>
        <w:gridCol w:w="2000"/>
        <w:gridCol w:w="1565"/>
        <w:gridCol w:w="1706"/>
      </w:tblGrid>
      <w:tr w:rsidR="006A5D02" w:rsidRPr="00733E4D" w:rsidTr="00C0742D">
        <w:trPr>
          <w:trHeight w:val="855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</w:pPr>
            <w:r w:rsidRPr="000F0529"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  <w:t>ՀԱՅԱՍՏԱՆԻ ՀԱՆՐԱՊԵՏՈՒԹՅԱՆ ԿԱՌԱՎԱՐՈՒԹՅԱՆ 2019 ԹՎԱԿԱՆԻ ԴԵԿՏԵՄԲԵՐԻ 26-Ի N 1919-Ն ՈՐՈՇՄԱՆ N 3 ԵՎ N 4 ՀԱՎԵԼՎԱԾՆԵՐՈՒՄ ԿԱՏԱՐՎՈՂ ՓՈՓՈԽՈՒԹՅՈՒՆՆԵՐԸ ԵՎ ԼՐԱՑՈՒՄՆԵՐԸ</w:t>
            </w:r>
          </w:p>
        </w:tc>
      </w:tr>
      <w:tr w:rsidR="006A5D02" w:rsidRPr="00B4575B" w:rsidTr="00C0742D">
        <w:trPr>
          <w:trHeight w:val="42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</w:t>
            </w:r>
            <w:r w:rsidRPr="000D2F82">
              <w:rPr>
                <w:rFonts w:ascii="GHEA Mariam" w:hAnsi="GHEA Mariam"/>
                <w:lang w:eastAsia="en-US"/>
              </w:rPr>
              <w:t>զ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.</w:t>
            </w: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B4575B" w:rsidTr="00C0742D">
        <w:trPr>
          <w:trHeight w:val="120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բաժինների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խմբերի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դասերի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B4575B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, 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proofErr w:type="gram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</w:t>
            </w:r>
            <w:proofErr w:type="spellEnd"/>
          </w:p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ավ</w:t>
            </w:r>
            <w:r w:rsidRPr="00B4575B">
              <w:rPr>
                <w:rFonts w:ascii="GHEA Mariam" w:hAnsi="GHEA Mariam"/>
                <w:lang w:eastAsia="en-US"/>
              </w:rPr>
              <w:t>ելացումները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,</w:t>
            </w:r>
            <w:r>
              <w:rPr>
                <w:rFonts w:ascii="GHEA Mariam" w:hAnsi="GHEA Mariam"/>
                <w:lang w:val="hy-AM"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B4575B" w:rsidTr="00C0742D">
        <w:trPr>
          <w:trHeight w:val="5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Բաժին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Խումբ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Դաս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Ծրագիր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Միջոցառում</w:t>
            </w:r>
            <w:proofErr w:type="spellEnd"/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Առաջին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կիսամյակ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Ինն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ԸՆԴԱՄԵՆԸ ԾԱԽՍԵՐ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ԱՌՈՂՋԱՊԱՀՈՒԹՅՈՒՆ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C0742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Հանրային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առողջապահական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Հանրային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առողջապահական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37,154.0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առողջապահության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1003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Հանրային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առողջության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C0742D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C0742D">
        <w:trPr>
          <w:trHeight w:val="11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Հայաստանի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Հանրապետությ</w:t>
            </w:r>
            <w:r w:rsidR="005B651A">
              <w:rPr>
                <w:rFonts w:ascii="GHEA Mariam" w:hAnsi="GHEA Mariam"/>
                <w:b/>
                <w:bCs/>
                <w:lang w:eastAsia="en-US"/>
              </w:rPr>
              <w:t>ու</w:t>
            </w:r>
            <w:r w:rsidRPr="00B4575B">
              <w:rPr>
                <w:rFonts w:ascii="GHEA Mariam" w:hAnsi="GHEA Mariam"/>
                <w:b/>
                <w:bCs/>
                <w:lang w:eastAsia="en-US"/>
              </w:rPr>
              <w:t>նում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կորոնավիրուսային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վարակի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(COVID-19)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կանխարգելման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վերահսկման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բուժման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նպատակով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բժշկական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սարքերի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ձեռքբերում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</w:tbl>
    <w:p w:rsidR="006F53C6" w:rsidRDefault="006F53C6">
      <w:r>
        <w:br w:type="page"/>
      </w:r>
    </w:p>
    <w:tbl>
      <w:tblPr>
        <w:tblW w:w="14024" w:type="dxa"/>
        <w:tblInd w:w="15" w:type="dxa"/>
        <w:tblLook w:val="04A0" w:firstRow="1" w:lastRow="0" w:firstColumn="1" w:lastColumn="0" w:noHBand="0" w:noVBand="1"/>
      </w:tblPr>
      <w:tblGrid>
        <w:gridCol w:w="859"/>
        <w:gridCol w:w="802"/>
        <w:gridCol w:w="787"/>
        <w:gridCol w:w="1005"/>
        <w:gridCol w:w="1383"/>
        <w:gridCol w:w="3917"/>
        <w:gridCol w:w="2000"/>
        <w:gridCol w:w="1565"/>
        <w:gridCol w:w="1706"/>
      </w:tblGrid>
      <w:tr w:rsidR="006A5D02" w:rsidRPr="00B4575B" w:rsidTr="006F53C6">
        <w:trPr>
          <w:trHeight w:val="4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ըստ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B4575B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ՀՀ </w:t>
            </w:r>
            <w:proofErr w:type="spellStart"/>
            <w:r w:rsidRPr="00B4575B">
              <w:rPr>
                <w:rFonts w:ascii="GHEA Mariam" w:hAnsi="GHEA Mariam"/>
                <w:i/>
                <w:iCs/>
                <w:color w:val="000000"/>
                <w:lang w:eastAsia="en-US"/>
              </w:rPr>
              <w:t>վարչապետի</w:t>
            </w:r>
            <w:proofErr w:type="spellEnd"/>
            <w:r w:rsidRPr="00B4575B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i/>
                <w:iCs/>
                <w:color w:val="000000"/>
                <w:lang w:eastAsia="en-US"/>
              </w:rPr>
              <w:t>աշխատակազմ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6F53C6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ծախսերի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տնտեսագիտական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դասակարգման</w:t>
            </w:r>
            <w:proofErr w:type="spellEnd"/>
            <w:r w:rsidRPr="00B4575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6F53C6">
        <w:trPr>
          <w:trHeight w:val="2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ՀԻՄՆԱԿԱՆ ՄԻՋՈՑՆԵՐ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6F53C6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B4575B">
              <w:rPr>
                <w:rFonts w:ascii="GHEA Mariam" w:hAnsi="GHEA Mariam"/>
                <w:lang w:eastAsia="en-US"/>
              </w:rPr>
              <w:t>ՄԵՔԵՆԱՆԵՐ  ԵՎ</w:t>
            </w:r>
            <w:proofErr w:type="gramEnd"/>
            <w:r w:rsidRPr="00B4575B">
              <w:rPr>
                <w:rFonts w:ascii="GHEA Mariam" w:hAnsi="GHEA Mariam"/>
                <w:lang w:eastAsia="en-US"/>
              </w:rPr>
              <w:t xml:space="preserve">  ՍԱՐՔԱՎՈՐՈՒՄՆԵՐ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6F53C6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Վարչական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ՀԱՆԳԻՍՏ, ՄՇԱԿՈՒՅԹ ԵՎ ԿՐՈՆ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Մշակութային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Արվեստ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վարչապետի</w:t>
            </w:r>
            <w:proofErr w:type="spellEnd"/>
            <w:r w:rsidRPr="00B4575B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b/>
                <w:bCs/>
                <w:lang w:eastAsia="en-US"/>
              </w:rPr>
              <w:t>աշխատակազմ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1156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Հայաստան-Սփյուռք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գործակցության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ծրագիր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11011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Աշխատանք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40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B4575B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B4575B">
              <w:rPr>
                <w:rFonts w:ascii="GHEA Mariam" w:hAnsi="GHEA Mariam"/>
                <w:i/>
                <w:iCs/>
                <w:lang w:eastAsia="en-US"/>
              </w:rPr>
              <w:t>վարչապետի</w:t>
            </w:r>
            <w:proofErr w:type="spellEnd"/>
            <w:r w:rsidRPr="00B4575B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B4575B" w:rsidTr="006F53C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</w:tbl>
    <w:p w:rsidR="006F53C6" w:rsidRDefault="006F53C6">
      <w:r>
        <w:br w:type="page"/>
      </w:r>
    </w:p>
    <w:tbl>
      <w:tblPr>
        <w:tblW w:w="14024" w:type="dxa"/>
        <w:tblInd w:w="15" w:type="dxa"/>
        <w:tblLook w:val="04A0" w:firstRow="1" w:lastRow="0" w:firstColumn="1" w:lastColumn="0" w:noHBand="0" w:noVBand="1"/>
      </w:tblPr>
      <w:tblGrid>
        <w:gridCol w:w="859"/>
        <w:gridCol w:w="802"/>
        <w:gridCol w:w="787"/>
        <w:gridCol w:w="1005"/>
        <w:gridCol w:w="1383"/>
        <w:gridCol w:w="3917"/>
        <w:gridCol w:w="2000"/>
        <w:gridCol w:w="1565"/>
        <w:gridCol w:w="1706"/>
      </w:tblGrid>
      <w:tr w:rsidR="006A5D02" w:rsidRPr="00B4575B" w:rsidTr="006F53C6">
        <w:trPr>
          <w:trHeight w:val="4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B4575B">
              <w:rPr>
                <w:rFonts w:ascii="GHEA Mariam" w:hAnsi="GHEA Mariam"/>
                <w:lang w:eastAsia="en-US"/>
              </w:rPr>
              <w:t>ԾԱՌԱՅՈՒԹՅՈՒՆՆԵՐԻ  ԵՎ</w:t>
            </w:r>
            <w:proofErr w:type="gramEnd"/>
            <w:r w:rsidRPr="00B4575B">
              <w:rPr>
                <w:rFonts w:ascii="GHEA Mariam" w:hAnsi="GHEA Mariam"/>
                <w:lang w:eastAsia="en-US"/>
              </w:rPr>
              <w:t xml:space="preserve">   ԱՊՐԱՆՔՆԵՐԻ  ՁԵՌՔԲԵՐՈՒՄ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Ծառայողական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գործուղումների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գծով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ծախսեր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B4575B" w:rsidTr="006F53C6">
        <w:trPr>
          <w:trHeight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B4575B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Արտասահմանյան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գործուղումների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գծով</w:t>
            </w:r>
            <w:proofErr w:type="spellEnd"/>
            <w:r w:rsidRPr="00B4575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B4575B">
              <w:rPr>
                <w:rFonts w:ascii="GHEA Mariam" w:hAnsi="GHEA Mariam"/>
                <w:lang w:eastAsia="en-US"/>
              </w:rPr>
              <w:t>ծախսեր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B4575B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B4575B">
              <w:rPr>
                <w:rFonts w:ascii="GHEA Mariam" w:hAnsi="GHEA Mariam"/>
                <w:lang w:eastAsia="en-US"/>
              </w:rPr>
              <w:t>(37,154.0)</w:t>
            </w:r>
          </w:p>
        </w:tc>
      </w:tr>
    </w:tbl>
    <w:p w:rsidR="006A5D02" w:rsidRDefault="006A5D02" w:rsidP="006A5D02">
      <w:pPr>
        <w:pStyle w:val="norm"/>
        <w:rPr>
          <w:rFonts w:ascii="GHEA Mariam" w:hAnsi="GHEA Mariam"/>
          <w:spacing w:val="-6"/>
          <w:lang w:val="hy-AM"/>
        </w:rPr>
      </w:pP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FE72D9" w:rsidP="00733E4D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:rsidR="006A5D02" w:rsidRPr="00E947DD" w:rsidRDefault="006A5D02" w:rsidP="006A5D02">
      <w:pPr>
        <w:spacing w:line="360" w:lineRule="auto"/>
        <w:ind w:left="-284" w:right="-163" w:firstLine="284"/>
        <w:jc w:val="both"/>
        <w:rPr>
          <w:rFonts w:ascii="GHEA Mariam" w:hAnsi="GHEA Mariam" w:cs="Arial"/>
          <w:bCs/>
          <w:sz w:val="22"/>
          <w:szCs w:val="22"/>
          <w:lang w:val="hy-AM"/>
        </w:rPr>
      </w:pPr>
    </w:p>
    <w:sectPr w:rsidR="006A5D02" w:rsidRPr="00E947DD" w:rsidSect="00733E4D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135" w:right="1135" w:bottom="709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BC" w:rsidRDefault="00B961BC">
      <w:r>
        <w:separator/>
      </w:r>
    </w:p>
  </w:endnote>
  <w:endnote w:type="continuationSeparator" w:id="0">
    <w:p w:rsidR="00B961BC" w:rsidRDefault="00B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BC" w:rsidRDefault="00B961BC">
      <w:r>
        <w:separator/>
      </w:r>
    </w:p>
  </w:footnote>
  <w:footnote w:type="continuationSeparator" w:id="0">
    <w:p w:rsidR="00B961BC" w:rsidRDefault="00B9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4D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1BC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123E2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E760-EF85-46A0-9A25-E165B8C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8</cp:revision>
  <cp:lastPrinted>2020-04-02T07:39:00Z</cp:lastPrinted>
  <dcterms:created xsi:type="dcterms:W3CDTF">2020-04-02T07:35:00Z</dcterms:created>
  <dcterms:modified xsi:type="dcterms:W3CDTF">2020-04-02T09:40:00Z</dcterms:modified>
</cp:coreProperties>
</file>