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D7662D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7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4895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8445"/>
        <w:gridCol w:w="3750"/>
      </w:tblGrid>
      <w:tr w:rsidR="00522036" w:rsidRPr="001161D1" w:rsidTr="00806DF6">
        <w:trPr>
          <w:trHeight w:val="1110"/>
        </w:trPr>
        <w:tc>
          <w:tcPr>
            <w:tcW w:w="1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F70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2019 ԹՎԱԿԱՆԻ ՊԵՏԱԿԱՆ ԲՅՈՒՋԵԻ ՄԱՍԻՆ» ՀԱՅԱՍՏԱՆԻ ՀԱՆՐԱՊԵՏՈՒԹՅԱՆ</w:t>
            </w: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14F70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ՕՐԵՆՔԻ N 1 ՀԱՎԵԼՎԱԾԻ N</w:t>
            </w:r>
            <w:r w:rsidR="00C14F70" w:rsidRPr="00C14F70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4F70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3 ԱՂՅՈՒՍԱԿՈՒՄ ԵՎ ՀԱՅԱՍՏԱՆԻ ՀԱՆՐԱՊԵՏՈՒԹՅԱՆ ԿԱՌԱՎԱՐՈՒԹՅԱՆ 2018 ԹՎԱԿԱՆԻ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ԴԵԿՏԵՄԲԵՐԻ 27-Ի N 1515-Ն ՈՐՈՇՄԱՆ N</w:t>
            </w:r>
            <w:r w:rsidR="00C14F7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 w:rsidR="00C14F7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2 ԱՂՅՈՒՍԱԿՈՒՄ ԿԱՏԱՐՎՈՂ ՓՈՓՈԽՈՒԹՅՈՒՆՆԵՐԸ 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522036" w:rsidRPr="001161D1" w:rsidTr="00806DF6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</w:t>
            </w:r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1161D1" w:rsidTr="00806DF6">
        <w:trPr>
          <w:trHeight w:val="6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C14F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522036" w:rsidRPr="001161D1" w:rsidTr="00806DF6">
        <w:trPr>
          <w:trHeight w:val="6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22036" w:rsidRPr="001161D1" w:rsidTr="00806DF6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7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9002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գործակալության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</w:tbl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D7662D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>
      <w:pPr>
        <w:pStyle w:val="mechtex"/>
      </w:pPr>
    </w:p>
    <w:sectPr w:rsidR="001F225D" w:rsidSect="00D7662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B4" w:rsidRDefault="00E52BB4">
      <w:r>
        <w:separator/>
      </w:r>
    </w:p>
  </w:endnote>
  <w:endnote w:type="continuationSeparator" w:id="0">
    <w:p w:rsidR="00E52BB4" w:rsidRDefault="00E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B4" w:rsidRDefault="00E52BB4">
      <w:r>
        <w:separator/>
      </w:r>
    </w:p>
  </w:footnote>
  <w:footnote w:type="continuationSeparator" w:id="0">
    <w:p w:rsidR="00E52BB4" w:rsidRDefault="00E5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62D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BB4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F4064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2019-12-24T07:19:00Z</dcterms:modified>
</cp:coreProperties>
</file>