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791C" w14:textId="77777777" w:rsidR="004D48C7" w:rsidRPr="00C92AC6" w:rsidRDefault="004D48C7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14:paraId="454CCB96" w14:textId="77777777" w:rsidR="004D48C7" w:rsidRPr="00C92AC6" w:rsidRDefault="004D48C7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7F006D">
        <w:rPr>
          <w:rFonts w:ascii="GHEA Mariam" w:hAnsi="GHEA Mariam"/>
          <w:spacing w:val="-8"/>
          <w:lang w:val="hy-AM"/>
        </w:rPr>
        <w:t xml:space="preserve">  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2E2B1DFA" w14:textId="77777777" w:rsidR="004D48C7" w:rsidRPr="00C92AC6" w:rsidRDefault="004D48C7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8A1080">
        <w:rPr>
          <w:rFonts w:ascii="GHEA Mariam" w:hAnsi="GHEA Mariam"/>
          <w:spacing w:val="-2"/>
          <w:sz w:val="22"/>
          <w:szCs w:val="22"/>
        </w:rPr>
        <w:t xml:space="preserve"> 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BB4914">
        <w:rPr>
          <w:rFonts w:ascii="GHEA Mariam" w:hAnsi="GHEA Mariam"/>
          <w:sz w:val="22"/>
          <w:szCs w:val="22"/>
          <w:lang w:val="hy-AM"/>
        </w:rPr>
        <w:t>1876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729BA30" w14:textId="77777777" w:rsidR="004D48C7" w:rsidRDefault="004D48C7" w:rsidP="004D48C7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26D8B063" w14:textId="77777777" w:rsidR="00B6332D" w:rsidRDefault="00B6332D" w:rsidP="004D48C7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tbl>
      <w:tblPr>
        <w:tblW w:w="14663" w:type="dxa"/>
        <w:tblLook w:val="04A0" w:firstRow="1" w:lastRow="0" w:firstColumn="1" w:lastColumn="0" w:noHBand="0" w:noVBand="1"/>
      </w:tblPr>
      <w:tblGrid>
        <w:gridCol w:w="14663"/>
      </w:tblGrid>
      <w:tr w:rsidR="004D48C7" w:rsidRPr="00960C7E" w14:paraId="11D0A9B2" w14:textId="77777777" w:rsidTr="00B6332D">
        <w:trPr>
          <w:trHeight w:val="729"/>
        </w:trPr>
        <w:tc>
          <w:tcPr>
            <w:tcW w:w="14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37D7C" w14:textId="77777777" w:rsidR="007D64C9" w:rsidRDefault="004D48C7" w:rsidP="004D48C7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</w:t>
            </w:r>
          </w:p>
          <w:p w14:paraId="5521EEBD" w14:textId="77777777" w:rsidR="004D48C7" w:rsidRPr="007D64C9" w:rsidRDefault="004D48C7" w:rsidP="004D48C7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ՕՐԵՆՔԻ N 8 ՀԱՎԵԼՎԱԾՈՒՄ ԿԱՏԱՐՎՈՂ  ՓՈՓՈԽՈՒԹՅՈՒՆՆԵՐԸ ԵՎ ԼՐԱՑՈՒՄՆԵՐԸ </w:t>
            </w:r>
          </w:p>
        </w:tc>
      </w:tr>
    </w:tbl>
    <w:p w14:paraId="0D0ACDC3" w14:textId="77777777" w:rsidR="001A033B" w:rsidRDefault="001A033B" w:rsidP="001A033B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 w:rsidRPr="00217A84">
        <w:rPr>
          <w:rFonts w:ascii="GHEA Mariam" w:hAnsi="GHEA Mariam" w:cs="Arial"/>
          <w:szCs w:val="22"/>
          <w:lang w:val="hy-AM" w:eastAsia="en-US"/>
        </w:rPr>
        <w:t>(հազ</w:t>
      </w:r>
      <w:r>
        <w:rPr>
          <w:rFonts w:ascii="GHEA Mariam" w:hAnsi="GHEA Mariam" w:cs="Arial"/>
          <w:szCs w:val="22"/>
          <w:lang w:val="hy-AM" w:eastAsia="en-US"/>
        </w:rPr>
        <w:t>.</w:t>
      </w:r>
      <w:r w:rsidRPr="00217A84">
        <w:rPr>
          <w:rFonts w:ascii="GHEA Mariam" w:hAnsi="GHEA Mariam" w:cs="Arial"/>
          <w:szCs w:val="22"/>
          <w:lang w:val="hy-AM" w:eastAsia="en-US"/>
        </w:rPr>
        <w:t xml:space="preserve"> դրամ)</w:t>
      </w:r>
    </w:p>
    <w:tbl>
      <w:tblPr>
        <w:tblW w:w="14663" w:type="dxa"/>
        <w:tblInd w:w="-5" w:type="dxa"/>
        <w:tblLook w:val="04A0" w:firstRow="1" w:lastRow="0" w:firstColumn="1" w:lastColumn="0" w:noHBand="0" w:noVBand="1"/>
      </w:tblPr>
      <w:tblGrid>
        <w:gridCol w:w="1190"/>
        <w:gridCol w:w="1646"/>
        <w:gridCol w:w="9407"/>
        <w:gridCol w:w="2420"/>
      </w:tblGrid>
      <w:tr w:rsidR="004D48C7" w:rsidRPr="004D48C7" w14:paraId="2C317C86" w14:textId="77777777" w:rsidTr="00B6332D">
        <w:trPr>
          <w:trHeight w:val="73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458E0" w14:textId="77777777" w:rsidR="004D48C7" w:rsidRPr="007D64C9" w:rsidRDefault="004D48C7" w:rsidP="004D48C7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9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7B90" w14:textId="77777777" w:rsidR="004D48C7" w:rsidRPr="00D54961" w:rsidRDefault="004D48C7" w:rsidP="004D48C7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Արտաբյուջետայ</w:t>
            </w:r>
            <w:r w:rsidR="0090550E" w:rsidRPr="008A1080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ի</w:t>
            </w: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ն հաշիվների 2019 թվականի եկամուտներ</w:t>
            </w:r>
            <w:r w:rsidR="001A033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ը, ծախսերը, դեֆիցիտը (պակասուրդը</w:t>
            </w: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), ինչպես նաև դեֆիցիտի (պակասո</w:t>
            </w:r>
            <w:r w:rsidRPr="00D54961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ւրդի) ֆինանսավորման աղբյուրներն ըստ բյուջետային գլխավոր կարգադրիչների, ծրագրերի և միջոցառումների անվանումների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3CA0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Գումար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4D48C7" w:rsidRPr="004D48C7" w14:paraId="66700E09" w14:textId="77777777" w:rsidTr="00B6332D">
        <w:trPr>
          <w:trHeight w:val="603"/>
        </w:trPr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2F594" w14:textId="77777777" w:rsidR="004D48C7" w:rsidRPr="004D48C7" w:rsidRDefault="007D64C9" w:rsidP="004D48C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="004D48C7"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="004D48C7"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3DA87" w14:textId="77777777" w:rsidR="004D48C7" w:rsidRPr="007D64C9" w:rsidRDefault="007D64C9" w:rsidP="004D48C7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proofErr w:type="spellStart"/>
            <w:r w:rsidR="004D48C7"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2384" w14:textId="77777777" w:rsidR="004D48C7" w:rsidRPr="004D48C7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6652" w14:textId="77777777" w:rsidR="004D48C7" w:rsidRPr="004D48C7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D48C7" w:rsidRPr="004D48C7" w14:paraId="3AE8D247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75C96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7E739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2B94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ԱՐՏԱԲՅՈՒՋԵՏԱՅԻՆ ՀԱՇԻՎՆԵՐԻ 2019 ԹՎԱԿԱՆԻ ԵԿԱՄՈՒՏՆԵՐԻ, ԾԱԽՍԵՐԻ </w:t>
            </w:r>
            <w:proofErr w:type="gram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ԵՎ  ԴԵՖԻՑԻՏԻ</w:t>
            </w:r>
            <w:proofErr w:type="gram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(ՊԱԿԱՍՈՒՐԴԻ) ԵՎ ԴԵՖԻՑԻՏԻ (ՊԱԿԱՍՈՒՐԴԻ)  ՖԻՆԱՆՍԱՎՈՐՄԱՆ ԱՂԲՅՈՒՐՆԵՐԻ ԱՄՓՈՓ ՑՈՒՑԱՆԻՇՆԵՐ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BD9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D48C7" w:rsidRPr="004D48C7" w14:paraId="4834ACCD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7C803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0C2E1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F686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42C6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18C3FD28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60C84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AE7D6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EC50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7E4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06F7A655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3AF50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6A5A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D3D1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B996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05FF583B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4C1A6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5F50A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483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D44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07557408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8323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95EF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987D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C2C2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D48C7" w:rsidRPr="004D48C7" w14:paraId="3BB6FDDF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0B6E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06176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D84A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 w:rsidR="00847176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847176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625A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D48C7" w:rsidRPr="004D48C7" w14:paraId="18392DFB" w14:textId="77777777" w:rsidTr="00B6332D">
        <w:trPr>
          <w:trHeight w:val="57"/>
        </w:trPr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326B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ՎԱՐՉԱՊԵՏԻ ԱՇԽԱՏԱԿԱԶՄ</w:t>
            </w:r>
          </w:p>
        </w:tc>
      </w:tr>
      <w:tr w:rsidR="004D48C7" w:rsidRPr="004D48C7" w14:paraId="21334354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BA71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6D19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2F14" w14:textId="77777777" w:rsidR="004D48C7" w:rsidRPr="004D48C7" w:rsidRDefault="004D48C7" w:rsidP="004D48C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C152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3A146EB0" w14:textId="77777777" w:rsidTr="00B6332D">
        <w:trPr>
          <w:trHeight w:val="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AD81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0C5A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8E0B" w14:textId="77777777" w:rsidR="004D48C7" w:rsidRPr="004D48C7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սննդի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226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1AD2243F" w14:textId="77777777" w:rsidTr="00B6332D">
        <w:trPr>
          <w:trHeight w:val="5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2D87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7AD9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9266" w14:textId="77777777" w:rsidR="004D48C7" w:rsidRPr="004D48C7" w:rsidRDefault="004D48C7" w:rsidP="004D48C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3C67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44D737C3" w14:textId="77777777" w:rsidTr="00B6332D">
        <w:trPr>
          <w:trHeight w:val="5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3CDD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91B2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4856" w14:textId="77777777" w:rsidR="004D48C7" w:rsidRPr="004D48C7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Աջակցել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ՀՀ-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ում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սննդի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որակի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ուղղված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C995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5824FE9C" w14:textId="77777777" w:rsidTr="00B6332D">
        <w:trPr>
          <w:trHeight w:val="5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1D7E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2299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076C" w14:textId="77777777" w:rsidR="004D48C7" w:rsidRPr="004D48C7" w:rsidRDefault="004D48C7" w:rsidP="004D48C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4D48C7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8AC9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365EDAF3" w14:textId="77777777" w:rsidTr="00B6332D">
        <w:trPr>
          <w:trHeight w:val="5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8C5A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ED4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8575" w14:textId="77777777" w:rsidR="004D48C7" w:rsidRPr="004D48C7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Սննդի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9633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26A279A6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6D7F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9D72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DF14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5D2B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5C90A393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98BE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76C9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2B49E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7E2B2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362DFF98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213C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C4AD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FE6E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DBD24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6720EB00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4B2E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D8D7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5B43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0B28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15CB4CAF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475F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08AF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2779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1736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D48C7" w:rsidRPr="004D48C7" w14:paraId="5C70720A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95CA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3369" w14:textId="77777777" w:rsidR="004D48C7" w:rsidRPr="00631964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127F" w14:textId="77777777" w:rsidR="004D48C7" w:rsidRPr="00631964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 w:rsidR="000F2EE2" w:rsidRPr="0063196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63196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0F2EE2" w:rsidRPr="0063196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63196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35354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D48C7" w:rsidRPr="004D48C7" w14:paraId="44AAC0D8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D022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94C6" w14:textId="77777777" w:rsidR="004D48C7" w:rsidRPr="00631964" w:rsidRDefault="004D48C7" w:rsidP="004D48C7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4367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873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48C7" w:rsidRPr="004D48C7" w14:paraId="4FA19B1A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336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3492A" w14:textId="77777777" w:rsidR="004D48C7" w:rsidRPr="00631964" w:rsidRDefault="004D48C7" w:rsidP="004D48C7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AB556" w14:textId="77777777" w:rsidR="004D48C7" w:rsidRPr="00631964" w:rsidRDefault="004D48C7" w:rsidP="004D48C7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և</w:t>
            </w:r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ծագման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մթերքի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6319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7F5B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422D2AEC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1482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6D75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FE1D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BD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72F32007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7BD3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132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694F" w14:textId="77777777" w:rsidR="004D48C7" w:rsidRPr="00631964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D5F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325A3DBE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391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1897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687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8F7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1E0948EC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7CD6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FD47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56F9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618E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3DD169C4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5262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2D6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5188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CDC9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1C43B3DC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6490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B26B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7EFF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B74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1244D227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B5EB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DEA5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5DE4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0111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65EAA4D9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E800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2CEF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73B6" w14:textId="77777777" w:rsidR="004D48C7" w:rsidRPr="00631964" w:rsidRDefault="004D48C7" w:rsidP="004D48C7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F15F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7EFAEB57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02C7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865A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007D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946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06506419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6F53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B3C6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6B4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="0032403F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4EF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80,000</w:t>
            </w:r>
            <w:r w:rsidRPr="004D48C7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D48C7" w:rsidRPr="004D48C7" w14:paraId="39E53700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BC84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EF3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98CE" w14:textId="77777777" w:rsidR="004D48C7" w:rsidRPr="00631964" w:rsidRDefault="004D48C7" w:rsidP="004D48C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63196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93A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586828CB" w14:textId="77777777" w:rsidTr="00B6332D">
        <w:trPr>
          <w:trHeight w:val="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C5EE" w14:textId="77777777" w:rsidR="004D48C7" w:rsidRPr="004D48C7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0784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6319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E1471" w14:textId="77777777" w:rsidR="004D48C7" w:rsidRPr="00631964" w:rsidRDefault="004D48C7" w:rsidP="004D48C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196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63196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196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373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180965E0" w14:textId="77777777" w:rsidTr="00B6332D">
        <w:trPr>
          <w:trHeight w:val="5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E1AB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2282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79058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37A05C1B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70D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37BCD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2549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009A9B50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4895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4EA0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2971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80,000.0</w:t>
            </w:r>
          </w:p>
        </w:tc>
      </w:tr>
      <w:tr w:rsidR="004D48C7" w:rsidRPr="004D48C7" w14:paraId="7EFA2A8A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F593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D401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B1A3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D48C7" w:rsidRPr="004D48C7" w14:paraId="4BDEDC12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98F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233C" w14:textId="77777777" w:rsidR="004D48C7" w:rsidRPr="004D48C7" w:rsidRDefault="004D48C7" w:rsidP="004D48C7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 w:rsidR="0032403F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32403F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) ՖԻՆԱՆՍԱՎՈՐՄԱՆ ԱՂԲՅՈՒՐՆԵՐ, </w:t>
            </w:r>
            <w:proofErr w:type="spellStart"/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77EE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D48C7" w:rsidRPr="004D48C7" w14:paraId="69898541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8CFC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6F5A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Ա.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Ներքին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6DF8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D48C7" w:rsidRPr="004D48C7" w14:paraId="542A3CC6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0504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27C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այդ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թվում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2ECC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0F32D90F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AA6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B086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զուտ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E603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D48C7" w:rsidRPr="004D48C7" w14:paraId="7DF9C4C6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15E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D07A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այդ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թվում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9D2E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D48C7" w:rsidRPr="004D48C7" w14:paraId="61B41CEB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2AD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05B3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2.3</w:t>
            </w:r>
            <w:r w:rsidR="0032403F">
              <w:rPr>
                <w:rFonts w:ascii="GHEA Mariam" w:hAnsi="GHEA Mariam" w:cs="Arial"/>
                <w:color w:val="0D0D0D"/>
                <w:sz w:val="22"/>
                <w:szCs w:val="22"/>
                <w:lang w:val="hy-AM" w:eastAsia="en-US"/>
              </w:rPr>
              <w:t>.</w:t>
            </w:r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Այլ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91CD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D48C7" w:rsidRPr="004D48C7" w14:paraId="199308A5" w14:textId="77777777" w:rsidTr="00B6332D">
        <w:trPr>
          <w:trHeight w:val="5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4D18" w14:textId="77777777" w:rsidR="004D48C7" w:rsidRPr="004D48C7" w:rsidRDefault="004D48C7" w:rsidP="004D48C7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6DF" w14:textId="77777777" w:rsidR="004D48C7" w:rsidRPr="004D48C7" w:rsidRDefault="004D48C7" w:rsidP="004D48C7">
            <w:pPr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հաշվի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ելքերի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ֆինանսավորմանն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ուղղվող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թվականի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տարեսկզբի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ազատ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մնացորդի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>միջոցներ</w:t>
            </w:r>
            <w:proofErr w:type="spellEnd"/>
            <w:r w:rsidRPr="004D48C7">
              <w:rPr>
                <w:rFonts w:ascii="GHEA Mariam" w:hAnsi="GHEA Mariam" w:cs="Arial"/>
                <w:color w:val="0D0D0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2B19" w14:textId="77777777" w:rsidR="004D48C7" w:rsidRPr="004D48C7" w:rsidRDefault="004D48C7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D48C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14:paraId="38BF5C03" w14:textId="77777777" w:rsidR="004D48C7" w:rsidRPr="004D48C7" w:rsidRDefault="004D48C7" w:rsidP="004D48C7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2039B02A" w14:textId="77777777" w:rsidR="004D48C7" w:rsidRDefault="004D48C7" w:rsidP="004D48C7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60280343" w14:textId="77777777" w:rsidR="007D64C9" w:rsidRDefault="007D64C9" w:rsidP="004D48C7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7A121088" w14:textId="77777777" w:rsidR="007D64C9" w:rsidRPr="00CA290C" w:rsidRDefault="007D64C9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22112087" w14:textId="77777777" w:rsidR="007D64C9" w:rsidRPr="00CA290C" w:rsidRDefault="0032403F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</w:t>
      </w:r>
      <w:r w:rsidR="007D64C9"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40DF1D53" w14:textId="10746A28" w:rsidR="00B6332D" w:rsidRPr="007D64C9" w:rsidRDefault="007D64C9" w:rsidP="00960C7E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  <w:r w:rsidRPr="007D64C9">
        <w:rPr>
          <w:rFonts w:ascii="GHEA Mariam" w:hAnsi="GHEA Mariam"/>
          <w:sz w:val="22"/>
          <w:szCs w:val="22"/>
          <w:lang w:val="hy-AM"/>
        </w:rPr>
        <w:t xml:space="preserve">                    </w:t>
      </w:r>
      <w:r>
        <w:rPr>
          <w:rFonts w:ascii="GHEA Mariam" w:hAnsi="GHEA Mariam"/>
          <w:sz w:val="22"/>
          <w:szCs w:val="22"/>
          <w:lang w:val="hy-AM"/>
        </w:rPr>
        <w:t xml:space="preserve">   </w:t>
      </w:r>
      <w:r w:rsidR="0032403F">
        <w:rPr>
          <w:rFonts w:ascii="GHEA Mariam" w:hAnsi="GHEA Mariam"/>
          <w:sz w:val="22"/>
          <w:szCs w:val="22"/>
          <w:lang w:val="hy-AM"/>
        </w:rPr>
        <w:t xml:space="preserve">     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7D64C9">
        <w:rPr>
          <w:rFonts w:ascii="GHEA Mariam" w:hAnsi="GHEA Mariam"/>
          <w:sz w:val="22"/>
          <w:szCs w:val="22"/>
          <w:lang w:val="hy-AM"/>
        </w:rPr>
        <w:t>ՂԵԿԱՎԱՐ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</w:r>
      <w:r w:rsidRPr="007D64C9">
        <w:rPr>
          <w:rFonts w:ascii="GHEA Mariam" w:hAnsi="GHEA Mariam" w:cs="Arial Armenian"/>
          <w:sz w:val="22"/>
          <w:szCs w:val="22"/>
          <w:lang w:val="hy-AM"/>
        </w:rPr>
        <w:tab/>
        <w:t>Է</w:t>
      </w:r>
      <w:r w:rsidRPr="007D64C9">
        <w:rPr>
          <w:rFonts w:ascii="GHEA Mariam" w:hAnsi="GHEA Mariam"/>
          <w:sz w:val="22"/>
          <w:szCs w:val="22"/>
          <w:lang w:val="hy-AM"/>
        </w:rPr>
        <w:t>.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7D64C9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sectPr w:rsidR="00B6332D" w:rsidRPr="007D64C9" w:rsidSect="00960C7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D8327" w14:textId="77777777" w:rsidR="003C7E6A" w:rsidRDefault="003C7E6A">
      <w:r>
        <w:separator/>
      </w:r>
    </w:p>
  </w:endnote>
  <w:endnote w:type="continuationSeparator" w:id="0">
    <w:p w14:paraId="74CDE2AD" w14:textId="77777777" w:rsidR="003C7E6A" w:rsidRDefault="003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ACE1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688C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9411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A3B9" w14:textId="77777777" w:rsidR="003C7E6A" w:rsidRDefault="003C7E6A">
      <w:r>
        <w:separator/>
      </w:r>
    </w:p>
  </w:footnote>
  <w:footnote w:type="continuationSeparator" w:id="0">
    <w:p w14:paraId="26355000" w14:textId="77777777" w:rsidR="003C7E6A" w:rsidRDefault="003C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B26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C2CA0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6F21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3DFE2340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6A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0C7E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0FE30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2019-12-24T07:37:00Z</dcterms:modified>
</cp:coreProperties>
</file>