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B643D">
        <w:rPr>
          <w:rFonts w:ascii="Sylfaen" w:hAnsi="Sylfaen"/>
          <w:sz w:val="24"/>
          <w:szCs w:val="24"/>
        </w:rPr>
        <w:t>ՀԱՍՏԱՏՎԱԾ Է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left="5670" w:right="102"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2A2A19" w:rsidRPr="009B643D">
        <w:rPr>
          <w:rFonts w:ascii="Sylfaen" w:hAnsi="Sylfaen"/>
          <w:sz w:val="24"/>
          <w:szCs w:val="24"/>
        </w:rPr>
        <w:br/>
      </w:r>
      <w:r w:rsidRPr="009B643D">
        <w:rPr>
          <w:rFonts w:ascii="Sylfaen" w:hAnsi="Sylfaen"/>
          <w:sz w:val="24"/>
          <w:szCs w:val="24"/>
        </w:rPr>
        <w:t xml:space="preserve">2018 թվականի ապրիլի 3-ի </w:t>
      </w:r>
      <w:r w:rsidR="002A2A19" w:rsidRPr="009B643D">
        <w:rPr>
          <w:rFonts w:ascii="Sylfaen" w:hAnsi="Sylfaen"/>
          <w:sz w:val="24"/>
          <w:szCs w:val="24"/>
        </w:rPr>
        <w:br/>
      </w:r>
      <w:r w:rsidRPr="009B643D">
        <w:rPr>
          <w:rFonts w:ascii="Sylfaen" w:hAnsi="Sylfaen"/>
          <w:sz w:val="24"/>
          <w:szCs w:val="24"/>
        </w:rPr>
        <w:t>թիվ 46 որոշմամբ</w:t>
      </w:r>
    </w:p>
    <w:p w:rsidR="00066870" w:rsidRPr="009B643D" w:rsidRDefault="00066870" w:rsidP="002A2A19">
      <w:pPr>
        <w:pStyle w:val="Heading50"/>
        <w:shd w:val="clear" w:color="auto" w:fill="auto"/>
        <w:spacing w:before="0" w:after="160" w:line="360" w:lineRule="auto"/>
        <w:ind w:left="567" w:right="559"/>
        <w:rPr>
          <w:rStyle w:val="Heading5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3"/>
    </w:p>
    <w:p w:rsidR="00296223" w:rsidRPr="009B643D" w:rsidRDefault="0024758C" w:rsidP="002A2A19">
      <w:pPr>
        <w:pStyle w:val="Heading5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9B643D">
        <w:rPr>
          <w:rStyle w:val="Heading5Spacing2pt"/>
          <w:rFonts w:ascii="Sylfaen" w:hAnsi="Sylfaen"/>
          <w:b/>
          <w:spacing w:val="0"/>
          <w:sz w:val="24"/>
          <w:szCs w:val="24"/>
        </w:rPr>
        <w:t>ԱՆՁՆԱԳԻՐ</w:t>
      </w:r>
      <w:bookmarkEnd w:id="1"/>
    </w:p>
    <w:p w:rsidR="00296223" w:rsidRPr="009B643D" w:rsidRDefault="0024758C" w:rsidP="002A2A19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Եվրասիական տնտեսական միության բժշկական արտադրատեսակների անվանացանկի</w:t>
      </w:r>
    </w:p>
    <w:tbl>
      <w:tblPr>
        <w:tblOverlap w:val="never"/>
        <w:tblW w:w="9415" w:type="dxa"/>
        <w:jc w:val="center"/>
        <w:tblLayout w:type="fixed"/>
        <w:tblCellMar>
          <w:left w:w="10" w:type="dxa"/>
          <w:right w:w="10" w:type="dxa"/>
        </w:tblCellMar>
        <w:tblLook w:val="0220" w:firstRow="1" w:lastRow="0" w:firstColumn="0" w:lastColumn="0" w:noHBand="1" w:noVBand="0"/>
      </w:tblPr>
      <w:tblGrid>
        <w:gridCol w:w="885"/>
        <w:gridCol w:w="3251"/>
        <w:gridCol w:w="5279"/>
      </w:tblGrid>
      <w:tr w:rsidR="00296223" w:rsidRPr="009B643D" w:rsidTr="00763AF8">
        <w:trPr>
          <w:tblHeader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Համարը՝</w:t>
            </w:r>
          </w:p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Տարրի նշագիրը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763AF8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Նկարագրությունը</w:t>
            </w:r>
          </w:p>
        </w:tc>
      </w:tr>
      <w:tr w:rsidR="00296223" w:rsidRPr="009B643D" w:rsidTr="00763AF8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296223" w:rsidRPr="009B643D" w:rsidTr="00763AF8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Ծածկագիրը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0_</w:t>
            </w:r>
          </w:p>
        </w:tc>
      </w:tr>
      <w:tr w:rsidR="00296223" w:rsidRPr="009B643D" w:rsidTr="00763AF8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D52C37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2՝ դասակարգիչ</w:t>
            </w:r>
          </w:p>
        </w:tc>
      </w:tr>
      <w:tr w:rsidR="00296223" w:rsidRPr="009B643D" w:rsidTr="00763AF8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բժշկական արտադրատեսակների անվանացանկը</w:t>
            </w:r>
          </w:p>
        </w:tc>
      </w:tr>
      <w:tr w:rsidR="00296223" w:rsidRPr="009B643D" w:rsidTr="00763AF8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Հապավումը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ԲԱԱ</w:t>
            </w:r>
          </w:p>
        </w:tc>
      </w:tr>
      <w:tr w:rsidR="00296223" w:rsidRPr="009B643D" w:rsidTr="00763AF8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ՄԴ 0 - 201 (խմբ. 1)</w:t>
            </w:r>
          </w:p>
        </w:tc>
      </w:tr>
      <w:tr w:rsidR="00296223" w:rsidRPr="009B643D" w:rsidTr="00763AF8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ընդունման (հաստատման) մասին ակտի վավերապայմանները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 կոլեգիայի 2018 թվականի ապրիլի 3-ի թիվ 46 որոշում</w:t>
            </w:r>
          </w:p>
        </w:tc>
      </w:tr>
      <w:tr w:rsidR="00296223" w:rsidRPr="009B643D" w:rsidTr="00763AF8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Տեղեկատուն (դասակարգիչը) գործողության մեջ դնելու (կիրառումն սկսելու) ամսաթիվը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763AF8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  <w:r w:rsidR="00763AF8" w:rsidRPr="009B643D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թ.</w:t>
            </w:r>
          </w:p>
        </w:tc>
      </w:tr>
      <w:tr w:rsidR="00296223" w:rsidRPr="009B643D" w:rsidTr="00763AF8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կիրառումը դադարեցնելու մասին ակտի վավերապայմանները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96223" w:rsidP="000536A5">
            <w:pPr>
              <w:spacing w:after="120"/>
              <w:ind w:left="24"/>
              <w:rPr>
                <w:rFonts w:ascii="Sylfaen" w:hAnsi="Sylfaen"/>
                <w:sz w:val="20"/>
                <w:szCs w:val="20"/>
              </w:rPr>
            </w:pPr>
          </w:p>
        </w:tc>
      </w:tr>
      <w:tr w:rsidR="00296223" w:rsidRPr="009B643D" w:rsidTr="00763AF8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Տեղեկատուի (դասակարգչի) կիրառման ավարտի ամսաթիվը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296223" w:rsidRPr="009B643D" w:rsidTr="00763AF8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Օպերատորը (օպերատորները)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RU, Առողջապահության ոլորտում վերահսկողության դաշնային ծառայություն</w:t>
            </w:r>
          </w:p>
        </w:tc>
      </w:tr>
      <w:tr w:rsidR="00296223" w:rsidRPr="009B643D" w:rsidTr="00763AF8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Նշանակությունը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"/>
                <w:rFonts w:ascii="Sylfaen" w:hAnsi="Sylfaen"/>
                <w:sz w:val="20"/>
                <w:szCs w:val="20"/>
              </w:rPr>
              <w:t>անվանացանկը նախատեսված է բժշկական արտադրատեսակների մասին տեղեկությունները համակարգելու համար, այդ թվում՝ հաշվի առնելով բժշկական արտադրատեսակների դասակարգման հատկանիշները</w:t>
            </w:r>
          </w:p>
        </w:tc>
      </w:tr>
      <w:tr w:rsidR="00296223" w:rsidRPr="009B643D" w:rsidTr="00763A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Անոտացիա (կիրառության ոլորտը)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օգտագործվում է բժշկական արտադրատեսակի գրանցման դոսյե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ավորելու, բժշկական արտադրատեսակների շրջանառության նկատմամբ հսկողություն իրականացնելու, ինչպես նա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տեղեկատվական փոխգործակցություն ապահովելու համար, այդ թվում՝ ընդհանուր գործընթացներ իրականացնելիս</w:t>
            </w:r>
          </w:p>
        </w:tc>
      </w:tr>
      <w:tr w:rsidR="00296223" w:rsidRPr="009B643D" w:rsidTr="00763A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Առանցքային բառերը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բժշկական արտադրատեսակներ, անվանացանկ, բժշկական արտադրատեսակ, բժշկական արտադրատեսակների դասակարգման հատկանիշ</w:t>
            </w:r>
          </w:p>
        </w:tc>
      </w:tr>
      <w:tr w:rsidR="00296223" w:rsidRPr="009B643D" w:rsidTr="00763A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Այն ոլորտը, որտեղ իրականացվում են Եվրասիական տնտեսական միության մարմինների լիազորությունները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տեխնիկական կանոնակարգում</w:t>
            </w:r>
          </w:p>
        </w:tc>
      </w:tr>
      <w:tr w:rsidR="00296223" w:rsidRPr="009B643D" w:rsidTr="00763A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Միջազգային (միջպետական, տարածաշրջանային) դասակարգման կիրառումը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D52C37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1՝ դ</w:t>
            </w:r>
            <w:r w:rsidR="0024758C"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ասակարգիչը ներդաշնակեցված է միջազգային (միջպետական, տարածաշրջանային) դասակարգիչների 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="0024758C"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(կամ) ստանդարտների հետ՝</w:t>
            </w:r>
          </w:p>
          <w:p w:rsidR="00296223" w:rsidRPr="009B643D" w:rsidRDefault="00D52C37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Բժշկական արտադրատեսակների գլոբալ անվանացանկ (Global Medical Device Nomenclature), որի վարումն իրականացվում է Բժշկական արտադրատեսակների գլոբալ անվանացանկի գործակալության կողմից.</w:t>
            </w:r>
          </w:p>
          <w:p w:rsidR="00296223" w:rsidRPr="009B643D" w:rsidRDefault="00D52C37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ISO 15225:2010 «Բժշկական արտադրատեսակներ. Որակի կառավարում։ Բժշկական արտադրատեսակների անվանացանկի տվյալների կառուցվածք»</w:t>
            </w:r>
          </w:p>
          <w:p w:rsidR="00296223" w:rsidRPr="009B643D" w:rsidRDefault="00D52C37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Ներդաշնակեցման մեթոդ՝</w:t>
            </w:r>
          </w:p>
          <w:p w:rsidR="00296223" w:rsidRPr="009B643D" w:rsidRDefault="00D52C37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4՝ վ</w:t>
            </w:r>
            <w:r w:rsidR="0024758C" w:rsidRPr="009B643D">
              <w:rPr>
                <w:rStyle w:val="Bodytext211pt0"/>
                <w:rFonts w:ascii="Sylfaen" w:hAnsi="Sylfaen"/>
                <w:sz w:val="20"/>
                <w:szCs w:val="20"/>
              </w:rPr>
              <w:t>ստահված աղբյուրին համապատասխանության որոշում</w:t>
            </w:r>
          </w:p>
        </w:tc>
      </w:tr>
      <w:tr w:rsidR="00296223" w:rsidRPr="009B643D" w:rsidTr="00763A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Եվրասիական տնտեսական միության անդամ պետությունների պետական տեղեկատուների (դասակարգիչների) առկայությունը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50C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1՝ Եվրասիական տնտեսական միության անդամ պետություններում դասակարգիչն ունի </w:t>
            </w:r>
            <w:r w:rsidR="00D52C37" w:rsidRPr="009B643D">
              <w:rPr>
                <w:rStyle w:val="Bodytext211pt0"/>
                <w:rFonts w:ascii="Sylfaen" w:hAnsi="Sylfaen"/>
                <w:sz w:val="20"/>
                <w:szCs w:val="20"/>
              </w:rPr>
              <w:t>անալոգներ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՝</w:t>
            </w:r>
            <w:r w:rsidR="00AC750C" w:rsidRPr="009B643D" w:rsidDel="00AC750C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Ռուսաստանի Դաշնությունում՝ Ռուսաստանի Դաշնության առողջապահության նախարարության 2012 թվականի հունիսի 6-ի «Բժշկական արտադրատեսակների անվանակարգային դասակարգումը հաստատելու մասին» թիվ </w:t>
            </w:r>
            <w:r w:rsidR="00D52C37" w:rsidRPr="009B643D">
              <w:rPr>
                <w:rStyle w:val="Bodytext211pt0"/>
                <w:rFonts w:ascii="Sylfaen" w:hAnsi="Sylfaen"/>
                <w:sz w:val="20"/>
                <w:szCs w:val="20"/>
              </w:rPr>
              <w:t>4ն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հրաման</w:t>
            </w:r>
          </w:p>
        </w:tc>
      </w:tr>
      <w:tr w:rsidR="00296223" w:rsidRPr="009B643D" w:rsidTr="00763A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D52C37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Համակարգման (դասակարգման) մեթոդը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D52C37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1՝</w:t>
            </w:r>
            <w:r w:rsidR="0024758C"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կարգային.</w:t>
            </w:r>
          </w:p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1pt0"/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ISO 15225:2010-ին համապատասխան՝ «Բժշկական արտադրատեսակներ. Որակի կառավարում։</w:t>
            </w:r>
            <w:r w:rsidR="00D52C37"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Բժշկական արտադրատեսակների անվանացանկի տվյալների կառուցվածք»: Բժշկական արտադրատեսակների համակարգման (դասակարգման) հատկանիշներից են բժշկական արտադրատեսակների դասակարգման հատկանիշները՝ պայմանավորված դրանց նշանակությամբ 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="00D52C37"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(կամ) կառուցվածքով</w:t>
            </w:r>
          </w:p>
          <w:p w:rsidR="00763AF8" w:rsidRPr="009B643D" w:rsidRDefault="00763AF8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296223" w:rsidRPr="009B643D" w:rsidTr="00763A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Վարման մեթոդիկա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55pt"/>
                <w:rFonts w:ascii="Sylfaen" w:hAnsi="Sylfaen"/>
                <w:sz w:val="20"/>
                <w:szCs w:val="20"/>
              </w:rPr>
              <w:t>անվանացանկը վարում են էլեկտրոնային եղանակով՝</w:t>
            </w:r>
          </w:p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կարգին համապատասխան՝ 1-ին հավելվածի համաձայն</w:t>
            </w:r>
          </w:p>
        </w:tc>
      </w:tr>
      <w:tr w:rsidR="00296223" w:rsidRPr="009B643D" w:rsidTr="00763A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Կառուցվածքը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անվանացանկի կառուցվածքը 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վավերապայմանների կազմը (անվանացանկի դաշտերի կազմը, դրանց արժեքների տիրույթները 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ավորման կանոնները) բերված են նկարագրության մեջ՝ 2-րդ հավելվածի համաձայն</w:t>
            </w:r>
          </w:p>
        </w:tc>
      </w:tr>
      <w:tr w:rsidR="00296223" w:rsidRPr="009B643D" w:rsidTr="00763A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Տվյալների գաղտնիության աստիճանը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անվանացանկից տեղեկությունները </w:t>
            </w:r>
            <w:r w:rsidR="00D52C37" w:rsidRPr="009B643D">
              <w:rPr>
                <w:rStyle w:val="Bodytext211pt0"/>
                <w:rFonts w:ascii="Sylfaen" w:hAnsi="Sylfaen"/>
                <w:sz w:val="20"/>
                <w:szCs w:val="20"/>
              </w:rPr>
              <w:t>դասվում են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բաց հասանելիությամբ տեղեկատվության շարքին</w:t>
            </w:r>
          </w:p>
        </w:tc>
      </w:tr>
      <w:tr w:rsidR="00296223" w:rsidRPr="009B643D" w:rsidTr="00763A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Վերանայման սահմանված պարբերականությունը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սահմանված չէ</w:t>
            </w:r>
          </w:p>
        </w:tc>
      </w:tr>
      <w:tr w:rsidR="00296223" w:rsidRPr="009B643D" w:rsidTr="00763A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Փոփոխությունները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-</w:t>
            </w:r>
          </w:p>
        </w:tc>
      </w:tr>
      <w:tr w:rsidR="00296223" w:rsidRPr="009B643D" w:rsidTr="00763A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Հղում՝ տեղեկատուից (դասակարգչից) մ</w:t>
            </w:r>
            <w:r w:rsidR="00D52C37" w:rsidRPr="009B643D">
              <w:rPr>
                <w:rStyle w:val="Bodytext211pt0"/>
                <w:rFonts w:ascii="Sylfaen" w:hAnsi="Sylfaen"/>
                <w:sz w:val="20"/>
                <w:szCs w:val="20"/>
              </w:rPr>
              <w:t>անրամասնած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տեղեկություններին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անվանացանկից մ</w:t>
            </w:r>
            <w:r w:rsidR="00D52C37" w:rsidRPr="009B643D">
              <w:rPr>
                <w:rStyle w:val="Bodytext211pt0"/>
                <w:rFonts w:ascii="Sylfaen" w:hAnsi="Sylfaen"/>
                <w:sz w:val="20"/>
                <w:szCs w:val="20"/>
              </w:rPr>
              <w:t>անրամասնած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տեղեկությունները հրապարակվում են Եվրասիական տնտեսական միության տեղեկատվական պորտալում</w:t>
            </w:r>
          </w:p>
        </w:tc>
      </w:tr>
      <w:tr w:rsidR="00296223" w:rsidRPr="009B643D" w:rsidTr="00763AF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Տեղեկատուից (դասակարգչից) տեղեկություններ ներկայացնելու եղանակը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հրապարակում Եվրասիական տնտեսական միության տեղեկատվական պորտալում</w:t>
            </w:r>
          </w:p>
        </w:tc>
      </w:tr>
    </w:tbl>
    <w:p w:rsidR="00296223" w:rsidRPr="009B643D" w:rsidRDefault="00296223" w:rsidP="002A2A19">
      <w:pPr>
        <w:spacing w:after="160" w:line="360" w:lineRule="auto"/>
        <w:rPr>
          <w:rFonts w:ascii="Sylfaen" w:hAnsi="Sylfaen"/>
        </w:rPr>
      </w:pPr>
    </w:p>
    <w:p w:rsidR="000536A5" w:rsidRPr="009B643D" w:rsidRDefault="00763AF8" w:rsidP="000536A5">
      <w:pPr>
        <w:spacing w:after="160" w:line="360" w:lineRule="auto"/>
        <w:jc w:val="center"/>
        <w:rPr>
          <w:rFonts w:ascii="Sylfaen" w:hAnsi="Sylfaen"/>
        </w:rPr>
      </w:pPr>
      <w:r w:rsidRPr="009B643D">
        <w:rPr>
          <w:rFonts w:ascii="Sylfaen" w:hAnsi="Sylfaen"/>
        </w:rPr>
        <w:t>————————</w:t>
      </w:r>
      <w:r w:rsidR="000536A5" w:rsidRPr="009B643D">
        <w:rPr>
          <w:rFonts w:ascii="Sylfaen" w:hAnsi="Sylfaen"/>
        </w:rPr>
        <w:t>———</w:t>
      </w:r>
    </w:p>
    <w:p w:rsidR="000536A5" w:rsidRPr="009B643D" w:rsidRDefault="000536A5" w:rsidP="002A2A19">
      <w:pPr>
        <w:spacing w:after="160" w:line="360" w:lineRule="auto"/>
        <w:rPr>
          <w:rFonts w:ascii="Sylfaen" w:eastAsia="Times New Roman" w:hAnsi="Sylfaen" w:cs="Times New Roman"/>
        </w:rPr>
      </w:pPr>
    </w:p>
    <w:p w:rsidR="000536A5" w:rsidRPr="009B643D" w:rsidRDefault="000536A5" w:rsidP="002A2A19">
      <w:pPr>
        <w:spacing w:after="160" w:line="360" w:lineRule="auto"/>
        <w:rPr>
          <w:rFonts w:ascii="Sylfaen" w:eastAsia="Times New Roman" w:hAnsi="Sylfaen" w:cs="Times New Roman"/>
        </w:rPr>
        <w:sectPr w:rsidR="000536A5" w:rsidRPr="009B643D" w:rsidSect="00763AF8">
          <w:footerReference w:type="default" r:id="rId8"/>
          <w:pgSz w:w="11900" w:h="16840" w:code="9"/>
          <w:pgMar w:top="1418" w:right="1418" w:bottom="1418" w:left="1418" w:header="0" w:footer="249" w:gutter="0"/>
          <w:pgNumType w:start="1"/>
          <w:cols w:space="720"/>
          <w:noEndnote/>
          <w:titlePg/>
          <w:docGrid w:linePitch="360"/>
        </w:sectPr>
      </w:pPr>
    </w:p>
    <w:p w:rsidR="00296223" w:rsidRPr="009B643D" w:rsidRDefault="0024758C" w:rsidP="000536A5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lastRenderedPageBreak/>
        <w:t>ՀԱՎԵԼՎԱԾ ԹԻՎ 1</w:t>
      </w:r>
    </w:p>
    <w:p w:rsidR="00296223" w:rsidRPr="009B643D" w:rsidRDefault="0024758C" w:rsidP="000536A5">
      <w:pPr>
        <w:pStyle w:val="Bodytext20"/>
        <w:shd w:val="clear" w:color="auto" w:fill="auto"/>
        <w:spacing w:before="0" w:after="160" w:line="36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Եվրասիական տնտեսական միության բժշկական արտադրատեսակների անվանացանկի անձնագրի</w:t>
      </w:r>
    </w:p>
    <w:p w:rsidR="00360AAC" w:rsidRPr="009B643D" w:rsidRDefault="00360AAC" w:rsidP="002A2A19">
      <w:pPr>
        <w:pStyle w:val="Heading320"/>
        <w:shd w:val="clear" w:color="auto" w:fill="auto"/>
        <w:spacing w:before="0" w:after="160" w:line="360" w:lineRule="auto"/>
        <w:ind w:left="426"/>
        <w:rPr>
          <w:rStyle w:val="Heading32Spacing2pt"/>
          <w:rFonts w:ascii="Sylfaen" w:hAnsi="Sylfaen"/>
          <w:b/>
          <w:bCs/>
          <w:spacing w:val="0"/>
          <w:sz w:val="24"/>
          <w:szCs w:val="24"/>
        </w:rPr>
      </w:pPr>
      <w:bookmarkStart w:id="2" w:name="bookmark4"/>
    </w:p>
    <w:p w:rsidR="00360AAC" w:rsidRPr="009B643D" w:rsidRDefault="0024758C" w:rsidP="002A2A19">
      <w:pPr>
        <w:pStyle w:val="Heading320"/>
        <w:shd w:val="clear" w:color="auto" w:fill="auto"/>
        <w:spacing w:before="0" w:after="160" w:line="360" w:lineRule="auto"/>
        <w:ind w:left="426"/>
        <w:rPr>
          <w:rFonts w:ascii="Sylfaen" w:hAnsi="Sylfaen"/>
          <w:sz w:val="24"/>
          <w:szCs w:val="24"/>
        </w:rPr>
      </w:pPr>
      <w:r w:rsidRPr="009B643D">
        <w:rPr>
          <w:rStyle w:val="Heading32Spacing2pt"/>
          <w:rFonts w:ascii="Sylfaen" w:hAnsi="Sylfaen"/>
          <w:b/>
          <w:spacing w:val="0"/>
          <w:sz w:val="24"/>
          <w:szCs w:val="24"/>
        </w:rPr>
        <w:t>ԿԱՐԳ</w:t>
      </w:r>
      <w:bookmarkEnd w:id="2"/>
    </w:p>
    <w:p w:rsidR="00296223" w:rsidRPr="009B643D" w:rsidRDefault="0024758C" w:rsidP="002A2A19">
      <w:pPr>
        <w:pStyle w:val="Heading320"/>
        <w:shd w:val="clear" w:color="auto" w:fill="auto"/>
        <w:spacing w:before="0" w:after="160" w:line="360" w:lineRule="auto"/>
        <w:ind w:left="1134" w:right="1126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Եվրասիական տնտեսական միության բժշկական արտադրատեսակների անվանացանկը վարելու</w:t>
      </w:r>
    </w:p>
    <w:p w:rsidR="00BB7ABF" w:rsidRPr="009B643D" w:rsidRDefault="00BB7ABF" w:rsidP="002A2A19">
      <w:pPr>
        <w:pStyle w:val="Bodytext3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296223" w:rsidRPr="009B643D" w:rsidRDefault="00360AAC" w:rsidP="002A2A1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I. Ընդհանուր դրույթները</w:t>
      </w:r>
    </w:p>
    <w:p w:rsidR="00296223" w:rsidRPr="009B643D" w:rsidRDefault="0051231E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Սույն կարգը մշակվել է Եվրասիական տնտեսական միության (այսուհետ՝ Միություն) իրավունքի մաս կազմող հետ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>յալ ակտերին համապատասխան՝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Եվրասիական տնտեսական հանձնաժողովի կոլեգիայի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 xml:space="preserve">2015 թվականի նոյեմբերի 17-ի «Եվրասիական տնտեսական միության </w:t>
      </w:r>
      <w:r w:rsidR="000275D0" w:rsidRPr="009B643D">
        <w:rPr>
          <w:rFonts w:ascii="Sylfaen" w:hAnsi="Sylfaen"/>
          <w:sz w:val="24"/>
          <w:szCs w:val="24"/>
        </w:rPr>
        <w:t xml:space="preserve">նորմատիվ-տեղեկատվական տեղեկությունների </w:t>
      </w:r>
      <w:r w:rsidRPr="009B643D">
        <w:rPr>
          <w:rFonts w:ascii="Sylfaen" w:hAnsi="Sylfaen"/>
          <w:sz w:val="24"/>
          <w:szCs w:val="24"/>
        </w:rPr>
        <w:t>միասնական համակարգի մասին» թիվ 155 որոշում.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Եվրասիական տնտեսական հանձնաժողովի կոլեգիայի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2015 թվականի դեկտեմբերի 29-ի «Բժշկական արտադրատեսակների անվանացանկը վարելու կանոնների մասին» թիվ 177 որոշում.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Եվրասիական տնտեսական հանձնաժողովի կոլեգիայի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9B643D">
        <w:rPr>
          <w:rFonts w:ascii="Sylfaen" w:hAnsi="Sylfaen"/>
          <w:spacing w:val="-6"/>
          <w:sz w:val="24"/>
          <w:szCs w:val="24"/>
        </w:rPr>
        <w:t xml:space="preserve">2017 թվականի սեպտեմբերի 19-ի «Եվրասիական տնտեսական միության </w:t>
      </w:r>
      <w:r w:rsidR="000275D0" w:rsidRPr="009B643D">
        <w:rPr>
          <w:rFonts w:ascii="Sylfaen" w:hAnsi="Sylfaen"/>
          <w:spacing w:val="-6"/>
          <w:sz w:val="24"/>
          <w:szCs w:val="24"/>
        </w:rPr>
        <w:t xml:space="preserve">նորմատիվ-տեղեկատվական տեղեկությունների </w:t>
      </w:r>
      <w:r w:rsidRPr="009B643D">
        <w:rPr>
          <w:rFonts w:ascii="Sylfaen" w:hAnsi="Sylfaen"/>
          <w:spacing w:val="-6"/>
          <w:sz w:val="24"/>
          <w:szCs w:val="24"/>
        </w:rPr>
        <w:t xml:space="preserve">միասնական համակարգի ռեսուրսների կազմի մեջ մտնող տեղեկատուների </w:t>
      </w:r>
      <w:r w:rsidR="000E633A">
        <w:rPr>
          <w:rFonts w:ascii="Sylfaen" w:hAnsi="Sylfaen"/>
          <w:spacing w:val="-6"/>
          <w:sz w:val="24"/>
          <w:szCs w:val="24"/>
        </w:rPr>
        <w:t>և</w:t>
      </w:r>
      <w:r w:rsidRPr="009B643D">
        <w:rPr>
          <w:rFonts w:ascii="Sylfaen" w:hAnsi="Sylfaen"/>
          <w:spacing w:val="-6"/>
          <w:sz w:val="24"/>
          <w:szCs w:val="24"/>
        </w:rPr>
        <w:t xml:space="preserve"> դասակարգիչների մշակման, վարման ու կիրառման մեթոդաբանությունը հաստատելու մասին» թիվ 121 որոշում:</w:t>
      </w:r>
    </w:p>
    <w:p w:rsidR="00296223" w:rsidRPr="009B643D" w:rsidRDefault="0051231E" w:rsidP="000536A5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lastRenderedPageBreak/>
        <w:t>II. Կիրառության ոլորտը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2.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Սույն կարգով սահմանվում է Եվրասիական տնտեսական միության բժշկական արտադրատեսակների անվանացանկը (այսուհետ՝ անվանացանկ) վարելու ընթացակարգերը: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3.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 xml:space="preserve">Սույն կարգը կիրառվում է անվանացանկի օպերատորի, ադմինիստրատորի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օգտագործողների կողմից՝ անվանացանկի առանձին դիրքերում փոփոխություններ կատարելիս:</w:t>
      </w:r>
    </w:p>
    <w:p w:rsidR="009279E4" w:rsidRPr="009B643D" w:rsidRDefault="009279E4" w:rsidP="000536A5">
      <w:pPr>
        <w:pStyle w:val="Bodytext20"/>
        <w:shd w:val="clear" w:color="auto" w:fill="auto"/>
        <w:spacing w:before="0" w:after="160" w:line="348" w:lineRule="auto"/>
        <w:ind w:left="3560" w:firstLine="0"/>
        <w:rPr>
          <w:rFonts w:ascii="Sylfaen" w:hAnsi="Sylfaen"/>
          <w:sz w:val="24"/>
          <w:szCs w:val="24"/>
        </w:rPr>
      </w:pPr>
    </w:p>
    <w:p w:rsidR="00296223" w:rsidRPr="009B643D" w:rsidRDefault="009279E4" w:rsidP="000536A5">
      <w:pPr>
        <w:pStyle w:val="Bodytext20"/>
        <w:shd w:val="clear" w:color="auto" w:fill="auto"/>
        <w:spacing w:before="0" w:after="160" w:line="348" w:lineRule="auto"/>
        <w:ind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III. Հիմնական հասկացությունները</w:t>
      </w:r>
    </w:p>
    <w:p w:rsidR="00296223" w:rsidRPr="009B643D" w:rsidRDefault="000536A5" w:rsidP="00763AF8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4.</w:t>
      </w:r>
      <w:r w:rsidRPr="009B643D">
        <w:rPr>
          <w:rFonts w:ascii="Sylfaen" w:hAnsi="Sylfaen"/>
          <w:sz w:val="24"/>
          <w:szCs w:val="24"/>
        </w:rPr>
        <w:tab/>
      </w:r>
      <w:r w:rsidR="009279E4" w:rsidRPr="009B643D">
        <w:rPr>
          <w:rFonts w:ascii="Sylfaen" w:hAnsi="Sylfaen"/>
          <w:sz w:val="24"/>
          <w:szCs w:val="24"/>
        </w:rPr>
        <w:t>Սույն կարգում գործածվող հասկացությունները կիրառվում են բժշկական արտադրատեսակների շրջանառության ոլորտում Եվրասիական տնտեսական հանձնաժողովի ակտերով, ինչպես նա</w:t>
      </w:r>
      <w:r w:rsidR="000E633A">
        <w:rPr>
          <w:rFonts w:ascii="Sylfaen" w:hAnsi="Sylfaen"/>
          <w:sz w:val="24"/>
          <w:szCs w:val="24"/>
        </w:rPr>
        <w:t>և</w:t>
      </w:r>
      <w:r w:rsidR="009279E4" w:rsidRPr="009B643D">
        <w:rPr>
          <w:rFonts w:ascii="Sylfaen" w:hAnsi="Sylfaen"/>
          <w:sz w:val="24"/>
          <w:szCs w:val="24"/>
        </w:rPr>
        <w:t xml:space="preserve"> Միության ինտեգրված տեղեկատվական համակարգի ստեղծման </w:t>
      </w:r>
      <w:r w:rsidR="000E633A">
        <w:rPr>
          <w:rFonts w:ascii="Sylfaen" w:hAnsi="Sylfaen"/>
          <w:sz w:val="24"/>
          <w:szCs w:val="24"/>
        </w:rPr>
        <w:t>և</w:t>
      </w:r>
      <w:r w:rsidR="009279E4" w:rsidRPr="009B643D">
        <w:rPr>
          <w:rFonts w:ascii="Sylfaen" w:hAnsi="Sylfaen"/>
          <w:sz w:val="24"/>
          <w:szCs w:val="24"/>
        </w:rPr>
        <w:t xml:space="preserve"> զարգացման հարցերով Եվրասիական տնտեսական հանձնաժողովի ակտերով սահմանված իմաստներով:</w:t>
      </w:r>
    </w:p>
    <w:p w:rsidR="009279E4" w:rsidRPr="009B643D" w:rsidRDefault="009279E4" w:rsidP="000536A5">
      <w:pPr>
        <w:pStyle w:val="Bodytext20"/>
        <w:shd w:val="clear" w:color="auto" w:fill="auto"/>
        <w:spacing w:before="0" w:after="160" w:line="348" w:lineRule="auto"/>
        <w:ind w:left="2580" w:firstLine="0"/>
        <w:rPr>
          <w:rFonts w:ascii="Sylfaen" w:hAnsi="Sylfaen"/>
          <w:sz w:val="24"/>
          <w:szCs w:val="24"/>
        </w:rPr>
      </w:pPr>
    </w:p>
    <w:p w:rsidR="00296223" w:rsidRPr="009B643D" w:rsidRDefault="009279E4" w:rsidP="000536A5">
      <w:pPr>
        <w:pStyle w:val="Bodytext20"/>
        <w:shd w:val="clear" w:color="auto" w:fill="auto"/>
        <w:spacing w:before="0" w:after="160" w:line="348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IV. Անվանացանկը վարելու սկզբունքները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5.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 xml:space="preserve">Անվանացանկը </w:t>
      </w:r>
      <w:r w:rsidR="00D52C37" w:rsidRPr="009B643D">
        <w:rPr>
          <w:rFonts w:ascii="Sylfaen" w:hAnsi="Sylfaen"/>
          <w:sz w:val="24"/>
          <w:szCs w:val="24"/>
        </w:rPr>
        <w:t>ձ</w:t>
      </w:r>
      <w:r w:rsidR="000E633A">
        <w:rPr>
          <w:rFonts w:ascii="Sylfaen" w:hAnsi="Sylfaen"/>
          <w:sz w:val="24"/>
          <w:szCs w:val="24"/>
        </w:rPr>
        <w:t>և</w:t>
      </w:r>
      <w:r w:rsidR="00D52C37" w:rsidRPr="009B643D">
        <w:rPr>
          <w:rFonts w:ascii="Sylfaen" w:hAnsi="Sylfaen"/>
          <w:sz w:val="24"/>
          <w:szCs w:val="24"/>
        </w:rPr>
        <w:t xml:space="preserve">ավորվում է </w:t>
      </w:r>
      <w:r w:rsidR="0024758C" w:rsidRPr="009B643D">
        <w:rPr>
          <w:rFonts w:ascii="Sylfaen" w:hAnsi="Sylfaen"/>
          <w:sz w:val="24"/>
          <w:szCs w:val="24"/>
        </w:rPr>
        <w:t xml:space="preserve">Բժշկական արտադրատեսակների գլոբալ անվանացանկում ներառված տեղեկությունների հիման վրա: Բժշկական արտադրատեսակների առանձին տեսակները անվանացանկից հանելու մասին որոշումները կարող են ընդունվել Եվրասիական տնտեսական միության բժշկական արտադրատեսակների անվանացանկը ստեղծելու </w:t>
      </w:r>
      <w:r w:rsidR="000E633A">
        <w:rPr>
          <w:rFonts w:ascii="Sylfaen" w:hAnsi="Sylfaen"/>
          <w:sz w:val="24"/>
          <w:szCs w:val="24"/>
        </w:rPr>
        <w:t>և</w:t>
      </w:r>
      <w:r w:rsidR="0024758C" w:rsidRPr="009B643D">
        <w:rPr>
          <w:rFonts w:ascii="Sylfaen" w:hAnsi="Sylfaen"/>
          <w:sz w:val="24"/>
          <w:szCs w:val="24"/>
        </w:rPr>
        <w:t xml:space="preserve"> վարելու աշխատանքների համակարգման հարցերով աշխատանքային խմբի կողմից, որն ստեղծվել է Եվրասիական տնտեսական հանձնաժողովի կոլեգիայի 2016 թվականի հուլիսի 26-ի թիվ 109 կարգադրությամբ (այսուհետ՝ աշխատանքային խումբ):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6.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Օպերատորի փոխգործակցությունն ադմինիստրատորի հետ իրականացվում է նրանց միջ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կնքված պայմանագրին համապատասխան (այսուհետ՝ պայմանագիր):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lastRenderedPageBreak/>
        <w:t>7.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 xml:space="preserve">Օպերատորի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ադմինիստրատորի պատասխանատվությունը սահմանվում է Միության իրավունքի մաս կազմող ակտերով, ինչպես նա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պայմանագրով: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8.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Անվանացանկն օգտագործողների, ինչպես նա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Միության անդամ պետությունների լիազորված մարմինների (կազմակերպությունների)՝ անվանացանկի մեջ փոփոխություններ կատարելու մասին տեղեկացումն իրականացվում է այդպիսի փոփոխությունների հրապարակման փաստով</w:t>
      </w:r>
      <w:r w:rsidR="00D52C37" w:rsidRPr="009B643D">
        <w:rPr>
          <w:rFonts w:ascii="Sylfaen" w:hAnsi="Sylfaen"/>
          <w:sz w:val="24"/>
          <w:szCs w:val="24"/>
        </w:rPr>
        <w:t>`</w:t>
      </w:r>
      <w:r w:rsidRPr="009B643D">
        <w:rPr>
          <w:rFonts w:ascii="Sylfaen" w:hAnsi="Sylfaen"/>
          <w:sz w:val="24"/>
          <w:szCs w:val="24"/>
        </w:rPr>
        <w:t xml:space="preserve"> Միության տեղեկատվական պորտալի միջոցների օգտագործմամբ: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9.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Միության տեղեկատվական պորտալում հրապարակելու համար անվանացանկից տեղեկությունները ներկայացվում են օպերատորի կողմից՝ XML- փաստաթղթերի ամբողջության ձ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ով՝ Եվրասիական տնտեսական միության բժշկական արտադրատեսակների անվանացանկի կառուցվածքի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վավերապայմանների կազմի նկարագրությանը համապատասխան (Եվրասիական տնտեսական հանձնաժողովի կոլեգիայի 2018 թվականի ապրիլի 3-ի թիվ 46 որոշմամբ հաստատված՝ Եվրասիական տնտեսական միության բժշկական արտադրատեսակների անվանացանկի անձնագրի թիվ 2 հավելված): Փոխանցվող փաստաթղթերի փաթեթի կազմում ներառվում են՝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ֆայլ, որը պարունակում է տեղեկություններ բժշկական արտադրատեսակների դասակարգման հատկանիշների մասին՝ առանց նշելու բժշկական արտադրատեսակները (այսուհետ՝ հատկանիշների ֆայլ).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 xml:space="preserve">ֆայլ, որը պարունակում է տեղեկություններ բժշկական արտադրատեսակների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բժշկական արտադրատեսակների դասակարգման հատկանիշների հետ դրանց կապերի մասին (այսուհետ՝ բժշկական արտադրատեսակների ֆայլ):</w:t>
      </w:r>
    </w:p>
    <w:p w:rsidR="000536A5" w:rsidRPr="009B643D" w:rsidRDefault="000536A5">
      <w:pPr>
        <w:rPr>
          <w:rFonts w:ascii="Sylfaen" w:eastAsia="Times New Roman" w:hAnsi="Sylfaen" w:cs="Times New Roman"/>
        </w:rPr>
      </w:pPr>
      <w:r w:rsidRPr="009B643D">
        <w:rPr>
          <w:rFonts w:ascii="Sylfaen" w:hAnsi="Sylfaen"/>
        </w:rPr>
        <w:br w:type="page"/>
      </w:r>
    </w:p>
    <w:p w:rsidR="00296223" w:rsidRPr="009B643D" w:rsidRDefault="009279E4" w:rsidP="000536A5">
      <w:pPr>
        <w:pStyle w:val="Bodytext20"/>
        <w:shd w:val="clear" w:color="auto" w:fill="auto"/>
        <w:spacing w:before="0" w:after="160" w:line="348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lastRenderedPageBreak/>
        <w:t xml:space="preserve">V. Անվանացանկը վարելու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կիրառելու համար </w:t>
      </w:r>
      <w:r w:rsidR="000536A5" w:rsidRPr="009B643D">
        <w:rPr>
          <w:rFonts w:ascii="Sylfaen" w:hAnsi="Sylfaen"/>
          <w:sz w:val="24"/>
          <w:szCs w:val="24"/>
        </w:rPr>
        <w:br/>
      </w:r>
      <w:r w:rsidRPr="009B643D">
        <w:rPr>
          <w:rFonts w:ascii="Sylfaen" w:hAnsi="Sylfaen"/>
          <w:sz w:val="24"/>
          <w:szCs w:val="24"/>
        </w:rPr>
        <w:t>անհրաժեշտ միջոցառումների նկարագրությունը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10.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pacing w:val="-4"/>
          <w:sz w:val="24"/>
          <w:szCs w:val="24"/>
        </w:rPr>
        <w:t xml:space="preserve">Անվանացանկը վարելու </w:t>
      </w:r>
      <w:r w:rsidR="000E633A">
        <w:rPr>
          <w:rFonts w:ascii="Sylfaen" w:hAnsi="Sylfaen"/>
          <w:spacing w:val="-4"/>
          <w:sz w:val="24"/>
          <w:szCs w:val="24"/>
        </w:rPr>
        <w:t>և</w:t>
      </w:r>
      <w:r w:rsidRPr="009B643D">
        <w:rPr>
          <w:rFonts w:ascii="Sylfaen" w:hAnsi="Sylfaen"/>
          <w:spacing w:val="-4"/>
          <w:sz w:val="24"/>
          <w:szCs w:val="24"/>
        </w:rPr>
        <w:t xml:space="preserve"> կիրառելու նպատակներով իրականացվում են հետ</w:t>
      </w:r>
      <w:r w:rsidR="000E633A">
        <w:rPr>
          <w:rFonts w:ascii="Sylfaen" w:hAnsi="Sylfaen"/>
          <w:spacing w:val="-4"/>
          <w:sz w:val="24"/>
          <w:szCs w:val="24"/>
        </w:rPr>
        <w:t>և</w:t>
      </w:r>
      <w:r w:rsidRPr="009B643D">
        <w:rPr>
          <w:rFonts w:ascii="Sylfaen" w:hAnsi="Sylfaen"/>
          <w:spacing w:val="-4"/>
          <w:sz w:val="24"/>
          <w:szCs w:val="24"/>
        </w:rPr>
        <w:t>յալ միջոցառումները</w:t>
      </w:r>
      <w:r w:rsidRPr="009B643D">
        <w:rPr>
          <w:rFonts w:ascii="Sylfaen" w:hAnsi="Sylfaen"/>
          <w:sz w:val="24"/>
          <w:szCs w:val="24"/>
        </w:rPr>
        <w:t>՝</w:t>
      </w:r>
    </w:p>
    <w:p w:rsidR="00296223" w:rsidRPr="009B643D" w:rsidRDefault="0024758C" w:rsidP="000536A5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անվանացանկի սկզբնական լրացում.</w:t>
      </w:r>
    </w:p>
    <w:p w:rsidR="00296223" w:rsidRPr="009B643D" w:rsidRDefault="0024758C" w:rsidP="000536A5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անվանացանկի տեղեկությունների պարբերական թարմացում.</w:t>
      </w:r>
    </w:p>
    <w:p w:rsidR="00296223" w:rsidRPr="009B643D" w:rsidRDefault="0024758C" w:rsidP="000536A5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աշխատանքային խմբի որոշմամբ անվանացանկից բժշկական արտադրատեսակների հանում.</w:t>
      </w:r>
    </w:p>
    <w:p w:rsidR="009279E4" w:rsidRPr="009B643D" w:rsidRDefault="0024758C" w:rsidP="000536A5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անվանացանկի օգտագործում բժշկական արտադրատեսակների գրանցման հետ կապված ընթացակարգեր կատարելիս</w:t>
      </w:r>
    </w:p>
    <w:p w:rsidR="009279E4" w:rsidRPr="009B643D" w:rsidRDefault="009279E4" w:rsidP="000536A5">
      <w:pPr>
        <w:pStyle w:val="Bodytext20"/>
        <w:shd w:val="clear" w:color="auto" w:fill="auto"/>
        <w:spacing w:before="0" w:after="160" w:line="348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296223" w:rsidRPr="009B643D" w:rsidRDefault="0024758C" w:rsidP="000536A5">
      <w:pPr>
        <w:pStyle w:val="Bodytext20"/>
        <w:shd w:val="clear" w:color="auto" w:fill="auto"/>
        <w:spacing w:before="0" w:after="160" w:line="348" w:lineRule="auto"/>
        <w:ind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1. Անվանացանկի սկզբնական լրացումը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11.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 xml:space="preserve">Անվանացանկի սկզբնական լրացումը կատարվում է մեկ անգամ՝ </w:t>
      </w:r>
      <w:r w:rsidRPr="009B643D">
        <w:rPr>
          <w:rFonts w:ascii="Sylfaen" w:hAnsi="Sylfaen"/>
          <w:spacing w:val="-4"/>
          <w:sz w:val="24"/>
          <w:szCs w:val="24"/>
        </w:rPr>
        <w:t>Եվրասիական տնտեսական հանձնաժողովի կոլեգիայի 2018 թվականի ապրիլի 3-ի</w:t>
      </w:r>
      <w:r w:rsidRPr="009B643D">
        <w:rPr>
          <w:rFonts w:ascii="Sylfaen" w:hAnsi="Sylfaen"/>
          <w:sz w:val="24"/>
          <w:szCs w:val="24"/>
        </w:rPr>
        <w:t xml:space="preserve"> թիվ 46 որոշումն ուժի մեջ մտնելուց հետո։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12.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Անվանացանկի սկզբնական լրացման միջոցառումներ իրականացնելու ժամկետը սահմանվում է պայմանագրի պայմաններով:</w:t>
      </w:r>
    </w:p>
    <w:p w:rsidR="00296223" w:rsidRPr="009B643D" w:rsidRDefault="00221FFA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13.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pacing w:val="-6"/>
          <w:sz w:val="24"/>
          <w:szCs w:val="24"/>
        </w:rPr>
        <w:t>Օպերատորը ձ</w:t>
      </w:r>
      <w:r w:rsidR="000E633A">
        <w:rPr>
          <w:rFonts w:ascii="Sylfaen" w:hAnsi="Sylfaen"/>
          <w:spacing w:val="-6"/>
          <w:sz w:val="24"/>
          <w:szCs w:val="24"/>
        </w:rPr>
        <w:t>և</w:t>
      </w:r>
      <w:r w:rsidRPr="009B643D">
        <w:rPr>
          <w:rFonts w:ascii="Sylfaen" w:hAnsi="Sylfaen"/>
          <w:spacing w:val="-6"/>
          <w:sz w:val="24"/>
          <w:szCs w:val="24"/>
        </w:rPr>
        <w:t xml:space="preserve">ավորում է փաստաթղթերի փաթեթ, որը պարունակում է </w:t>
      </w:r>
      <w:r w:rsidRPr="009B643D">
        <w:rPr>
          <w:rFonts w:ascii="Sylfaen" w:hAnsi="Sylfaen"/>
          <w:sz w:val="24"/>
          <w:szCs w:val="24"/>
        </w:rPr>
        <w:t xml:space="preserve">փոխանցման պահի դրությամբ արդիական՝ անվանացանկից տեղեկություններ՝ սույն կարգի 9-րդ կետին համապատասխան,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այն ուղարկում է ադմինիստրատորին:</w:t>
      </w:r>
    </w:p>
    <w:p w:rsidR="00296223" w:rsidRPr="009B643D" w:rsidRDefault="00221FFA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14.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 xml:space="preserve">Ադմինիստրատորը հաստատում է անվանացանկի տեղեկությունների ստացումը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հաջող մշակումը՝ մշակման արձանագրությունը ռուսերենով օպերատորին ուղարկելու միջոցով: Սխալների բացակայության դեպքում </w:t>
      </w:r>
      <w:r w:rsidRPr="009B643D">
        <w:rPr>
          <w:rFonts w:ascii="Sylfaen" w:hAnsi="Sylfaen"/>
          <w:spacing w:val="-6"/>
          <w:sz w:val="24"/>
          <w:szCs w:val="24"/>
        </w:rPr>
        <w:t xml:space="preserve">ադմինիստրատորն ընդունում է ներկայացված տեղեկությունները </w:t>
      </w:r>
      <w:r w:rsidR="000E633A">
        <w:rPr>
          <w:rFonts w:ascii="Sylfaen" w:hAnsi="Sylfaen"/>
          <w:spacing w:val="-6"/>
          <w:sz w:val="24"/>
          <w:szCs w:val="24"/>
        </w:rPr>
        <w:t>և</w:t>
      </w:r>
      <w:r w:rsidRPr="009B643D">
        <w:rPr>
          <w:rFonts w:ascii="Sylfaen" w:hAnsi="Sylfaen"/>
          <w:spacing w:val="-6"/>
          <w:sz w:val="24"/>
          <w:szCs w:val="24"/>
        </w:rPr>
        <w:t xml:space="preserve"> ապահովում է դրանց</w:t>
      </w:r>
      <w:r w:rsidRPr="009B643D">
        <w:rPr>
          <w:rFonts w:ascii="Sylfaen" w:hAnsi="Sylfaen"/>
          <w:sz w:val="24"/>
          <w:szCs w:val="24"/>
        </w:rPr>
        <w:t xml:space="preserve"> հրապարակումը Միության տեղեկատվական պորտալում ոչ ուշ, քան ստանալու օրվանից երեք աշխատանքային օրվա ընթացքում: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lastRenderedPageBreak/>
        <w:t>15.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pacing w:val="-6"/>
          <w:sz w:val="24"/>
          <w:szCs w:val="24"/>
        </w:rPr>
        <w:t xml:space="preserve">Սխալների առկայության դեպքում օպերատորը վերացնում է սխալները </w:t>
      </w:r>
      <w:r w:rsidR="000E633A">
        <w:rPr>
          <w:rFonts w:ascii="Sylfaen" w:hAnsi="Sylfaen"/>
          <w:spacing w:val="-6"/>
          <w:sz w:val="24"/>
          <w:szCs w:val="24"/>
        </w:rPr>
        <w:t>և</w:t>
      </w:r>
      <w:r w:rsidRPr="009B643D">
        <w:rPr>
          <w:rFonts w:ascii="Sylfaen" w:hAnsi="Sylfaen"/>
          <w:spacing w:val="-6"/>
          <w:sz w:val="24"/>
          <w:szCs w:val="24"/>
        </w:rPr>
        <w:t xml:space="preserve"> կրկնում է անվանացանկից տեղեկություններ պարունակող XML</w:t>
      </w:r>
      <w:r w:rsidRPr="009B643D">
        <w:rPr>
          <w:rFonts w:ascii="Sylfaen" w:hAnsi="Sylfaen"/>
          <w:sz w:val="24"/>
          <w:szCs w:val="24"/>
        </w:rPr>
        <w:t>-փաստաթղթերն ադմինիստրատորին փոխանցելու գործընթացը: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16.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Միջոցառման իրականացման արդյունք</w:t>
      </w:r>
      <w:r w:rsidR="00A604D2" w:rsidRPr="009B643D">
        <w:rPr>
          <w:rFonts w:ascii="Sylfaen" w:hAnsi="Sylfaen"/>
          <w:sz w:val="24"/>
          <w:szCs w:val="24"/>
        </w:rPr>
        <w:t>ը</w:t>
      </w:r>
      <w:r w:rsidRPr="009B643D">
        <w:rPr>
          <w:rFonts w:ascii="Sylfaen" w:hAnsi="Sylfaen"/>
          <w:sz w:val="24"/>
          <w:szCs w:val="24"/>
        </w:rPr>
        <w:t xml:space="preserve"> անվանացանկի հրապարակում</w:t>
      </w:r>
      <w:r w:rsidR="00A604D2" w:rsidRPr="009B643D">
        <w:rPr>
          <w:rFonts w:ascii="Sylfaen" w:hAnsi="Sylfaen"/>
          <w:sz w:val="24"/>
          <w:szCs w:val="24"/>
        </w:rPr>
        <w:t>ն</w:t>
      </w:r>
      <w:r w:rsidRPr="009B643D">
        <w:rPr>
          <w:rFonts w:ascii="Sylfaen" w:hAnsi="Sylfaen"/>
          <w:sz w:val="24"/>
          <w:szCs w:val="24"/>
        </w:rPr>
        <w:t xml:space="preserve"> </w:t>
      </w:r>
      <w:r w:rsidR="00A604D2" w:rsidRPr="009B643D">
        <w:rPr>
          <w:rFonts w:ascii="Sylfaen" w:hAnsi="Sylfaen"/>
          <w:sz w:val="24"/>
          <w:szCs w:val="24"/>
        </w:rPr>
        <w:t xml:space="preserve">է </w:t>
      </w:r>
      <w:r w:rsidRPr="009B643D">
        <w:rPr>
          <w:rFonts w:ascii="Sylfaen" w:hAnsi="Sylfaen"/>
          <w:sz w:val="24"/>
          <w:szCs w:val="24"/>
        </w:rPr>
        <w:t>Միության տեղեկատվական պորտալում:</w:t>
      </w:r>
    </w:p>
    <w:p w:rsidR="009279E4" w:rsidRPr="009B643D" w:rsidRDefault="009279E4" w:rsidP="000536A5">
      <w:pPr>
        <w:pStyle w:val="Bodytext20"/>
        <w:shd w:val="clear" w:color="auto" w:fill="auto"/>
        <w:spacing w:before="0" w:after="160" w:line="348" w:lineRule="auto"/>
        <w:ind w:left="1320" w:firstLine="0"/>
        <w:rPr>
          <w:rFonts w:ascii="Sylfaen" w:hAnsi="Sylfaen"/>
          <w:sz w:val="24"/>
          <w:szCs w:val="24"/>
        </w:rPr>
      </w:pPr>
    </w:p>
    <w:p w:rsidR="00296223" w:rsidRPr="009B643D" w:rsidRDefault="009279E4" w:rsidP="000536A5">
      <w:pPr>
        <w:pStyle w:val="Bodytext20"/>
        <w:shd w:val="clear" w:color="auto" w:fill="auto"/>
        <w:spacing w:before="0" w:after="160" w:line="348" w:lineRule="auto"/>
        <w:ind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 xml:space="preserve">2. Անվանացանկի տեղեկությունների </w:t>
      </w:r>
      <w:r w:rsidR="000536A5" w:rsidRPr="009B643D">
        <w:rPr>
          <w:rFonts w:ascii="Sylfaen" w:hAnsi="Sylfaen"/>
          <w:sz w:val="24"/>
          <w:szCs w:val="24"/>
        </w:rPr>
        <w:br/>
      </w:r>
      <w:r w:rsidRPr="009B643D">
        <w:rPr>
          <w:rFonts w:ascii="Sylfaen" w:hAnsi="Sylfaen"/>
          <w:sz w:val="24"/>
          <w:szCs w:val="24"/>
        </w:rPr>
        <w:t>պարբերական արդիականացումը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17.</w:t>
      </w:r>
      <w:r w:rsidR="000536A5" w:rsidRPr="009B643D">
        <w:rPr>
          <w:rFonts w:ascii="Sylfaen" w:hAnsi="Sylfaen"/>
          <w:spacing w:val="-6"/>
          <w:sz w:val="24"/>
          <w:szCs w:val="24"/>
        </w:rPr>
        <w:tab/>
      </w:r>
      <w:r w:rsidRPr="009B643D">
        <w:rPr>
          <w:rFonts w:ascii="Sylfaen" w:hAnsi="Sylfaen"/>
          <w:spacing w:val="-6"/>
          <w:sz w:val="24"/>
          <w:szCs w:val="24"/>
        </w:rPr>
        <w:t>Անվանացանկի տեղեկությունների արդիականացումն իրականացվում է օպերատորի կողմից</w:t>
      </w:r>
      <w:r w:rsidRPr="009B643D">
        <w:rPr>
          <w:rFonts w:ascii="Sylfaen" w:hAnsi="Sylfaen"/>
          <w:sz w:val="24"/>
          <w:szCs w:val="24"/>
        </w:rPr>
        <w:t>՝ ամիսը մեկ անգամից ոչ պակաս՝ ամսվա սկզբից 5</w:t>
      </w:r>
      <w:r w:rsidR="00763AF8" w:rsidRPr="009B643D">
        <w:rPr>
          <w:rFonts w:ascii="Sylfaen" w:hAnsi="Sylfaen"/>
          <w:sz w:val="24"/>
          <w:szCs w:val="24"/>
        </w:rPr>
        <w:t> </w:t>
      </w:r>
      <w:r w:rsidRPr="009B643D">
        <w:rPr>
          <w:rFonts w:ascii="Sylfaen" w:hAnsi="Sylfaen"/>
          <w:sz w:val="24"/>
          <w:szCs w:val="24"/>
        </w:rPr>
        <w:t>աշխատանքային օրվանից ոչ ուշ: Ամսվա ընթացքում փոփոխությունների բացակայության դեպքում օպերատորն այդ մասին ծանուցում է ադմինիստրատորին: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18.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Օպերատորը ձ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ավորում է փաստաթղթերի փաթեթ, որը տեղեկություններ է պարունակում անվանացանկի փոփոխված դիրքերի մասին՝ սույն կարգի 9-րդ կետին համապատասխան,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այն ուղարկում է ադմինիստրատորին: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19.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Հատկանիշների ֆայլը ձ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>ավորվում է հետ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>յալ կանոններին համապատասխան՝</w:t>
      </w:r>
    </w:p>
    <w:p w:rsidR="00296223" w:rsidRPr="009B643D" w:rsidRDefault="0024758C" w:rsidP="000536A5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 xml:space="preserve">բժշկական արտադրատեսակների դասակարգման նոր հատկանիշների ավելացման դեպքում հատկանիշների ֆայլում ներառվում են տեղեկություններ նոր դիրքի մասին՝ նշելով դրա գործողության սկզբի ամսաթիվը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չլրացնելով գործողության ավարտի ամսաթիվը.</w:t>
      </w:r>
    </w:p>
    <w:p w:rsidR="00296223" w:rsidRPr="009B643D" w:rsidRDefault="0024758C" w:rsidP="000536A5">
      <w:pPr>
        <w:pStyle w:val="Bodytext20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բժշկական արտադրատեսակների դասակարգման հատկանիշների փոփոխման դեպքում հատկանիշների ֆայլում ներառվում են տեղեկություններ գործող դիրքի մասին՝ նշելով դրա գործողության ավարտի ամսաթիվը, ինչպես նա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դիրքի նոր խմբագրությունը՝ նշելով դրա գործողության սկզբի ամսաթիվը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չլրացնելով գործողության ավարտի ամսաթիվը.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lastRenderedPageBreak/>
        <w:t>բժշկական արտադրատեսակների դասակարգման հատկանիշներ</w:t>
      </w:r>
      <w:r w:rsidR="00205E7D" w:rsidRPr="009B643D">
        <w:rPr>
          <w:rFonts w:ascii="Sylfaen" w:hAnsi="Sylfaen"/>
          <w:sz w:val="24"/>
          <w:szCs w:val="24"/>
        </w:rPr>
        <w:t>ն</w:t>
      </w:r>
      <w:r w:rsidRPr="009B643D">
        <w:rPr>
          <w:rFonts w:ascii="Sylfaen" w:hAnsi="Sylfaen"/>
          <w:sz w:val="24"/>
          <w:szCs w:val="24"/>
        </w:rPr>
        <w:t xml:space="preserve"> անվանացանկից հանելու դեպքում հատկանիշների ֆայլում ներառվում են տեղեկություններ գործող դիրքի մասին՝ նշելով դրա գործողության ավարտի ամսաթիվը: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20.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Բժշկական արտադրատեսակների ֆայլը ձ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>ավորվում է հետ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>յալ կանոններին համապատասխան՝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 xml:space="preserve">նոր բժշկական արտադրատեսակների ավելացման դեպքում բժշկական արտադրատեսակների ֆայլում ներառվում են տեղեկություններ նոր դիրքի մասին՝ նշելով դրա գործողության սկզբի ամսաթիվը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չլրացնելով գործողության ավարտի ամսաթիվը.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բժշկական արտադրատեսակների փոփոխման դեպքում բժշկական արտադրատեսակների ֆայլում ներառվում են տեղեկություններ գործող դիրքի մասին՝ նշելով դրա գործողության ավարտի ամսաթիվը, ինչպես նա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դիրքի նոր խմբագրությունը՝ նշելով դրա գործողության սկզբի ամսաթիվը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չլրացնելով գործողության ավարտի ամսաթիվը.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բժշկական արտադրատեսակներն անվանացանկից հանելու դեպքում բժշկական արտադրատեսակների ֆայլում ներառվում են տեղեկություններ գործող դիրքի մասին՝ նշելով դրա գործողության ավարտի ամսաթիվը, ինչպես նա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նշվում են աշխատանքային խմբի այն արձանագրության վավերապայմանները, որի համաձայն անվանացանկից հանվել է բժշկական արտադրատեսակը (առկայության դեպքում):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21.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Ադմինիստրատորը հաստատում է անվանացանկի տեղեկությունների ստացում</w:t>
      </w:r>
      <w:r w:rsidR="00BD6DD6" w:rsidRPr="009B643D">
        <w:rPr>
          <w:rFonts w:ascii="Sylfaen" w:hAnsi="Sylfaen"/>
          <w:sz w:val="24"/>
          <w:szCs w:val="24"/>
        </w:rPr>
        <w:t>ն ու</w:t>
      </w:r>
      <w:r w:rsidRPr="009B643D">
        <w:rPr>
          <w:rFonts w:ascii="Sylfaen" w:hAnsi="Sylfaen"/>
          <w:sz w:val="24"/>
          <w:szCs w:val="24"/>
        </w:rPr>
        <w:t xml:space="preserve"> հաջող մշակումը՝ մշակման արձանագրությունը ռուսերենով օպերատորին ուղարկելու միջոցով: Սխալների բացակայության դեպքում ադմինիստրատորն ընդունում է ներկայացված տեղեկությունները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ապահովում դրանց հրապարակումը Միության տեղեկատվական պորտալում ոչ ուշ, քան ստանալու օրվանից երեք աշխատանքային օրվա ընթացքում: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lastRenderedPageBreak/>
        <w:t>22.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 xml:space="preserve">Սխալների առկայության դեպքում օպերատորը վերացնում է սխալները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կրկնում անվանացանկից տեղեկություններ պարունակող XML-փաստաթղթերն ադմինիստրատորին փոխանցելու գործընթացը:</w:t>
      </w:r>
    </w:p>
    <w:p w:rsidR="00296223" w:rsidRPr="009B643D" w:rsidRDefault="009279E4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23.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Միջոցառման իրականացման արդյունք</w:t>
      </w:r>
      <w:r w:rsidR="00BD6DD6" w:rsidRPr="009B643D">
        <w:rPr>
          <w:rFonts w:ascii="Sylfaen" w:hAnsi="Sylfaen"/>
          <w:sz w:val="24"/>
          <w:szCs w:val="24"/>
        </w:rPr>
        <w:t>ը</w:t>
      </w:r>
      <w:r w:rsidRPr="009B643D">
        <w:rPr>
          <w:rFonts w:ascii="Sylfaen" w:hAnsi="Sylfaen"/>
          <w:sz w:val="24"/>
          <w:szCs w:val="24"/>
        </w:rPr>
        <w:t xml:space="preserve"> արդիականացված անվանացանկի հրապարակում</w:t>
      </w:r>
      <w:r w:rsidR="00BD6DD6" w:rsidRPr="009B643D">
        <w:rPr>
          <w:rFonts w:ascii="Sylfaen" w:hAnsi="Sylfaen"/>
          <w:sz w:val="24"/>
          <w:szCs w:val="24"/>
        </w:rPr>
        <w:t>ն է</w:t>
      </w:r>
      <w:r w:rsidRPr="009B643D">
        <w:rPr>
          <w:rFonts w:ascii="Sylfaen" w:hAnsi="Sylfaen"/>
          <w:sz w:val="24"/>
          <w:szCs w:val="24"/>
        </w:rPr>
        <w:t xml:space="preserve"> Միության տեղեկատվական պորտալում:</w:t>
      </w:r>
    </w:p>
    <w:p w:rsidR="006376E3" w:rsidRPr="009B643D" w:rsidRDefault="006376E3" w:rsidP="002A2A19">
      <w:pPr>
        <w:pStyle w:val="Bodytext20"/>
        <w:shd w:val="clear" w:color="auto" w:fill="auto"/>
        <w:spacing w:before="0" w:after="160" w:line="360" w:lineRule="auto"/>
        <w:ind w:left="3260"/>
        <w:jc w:val="left"/>
        <w:rPr>
          <w:rFonts w:ascii="Sylfaen" w:hAnsi="Sylfaen"/>
          <w:sz w:val="24"/>
          <w:szCs w:val="24"/>
        </w:rPr>
      </w:pPr>
    </w:p>
    <w:p w:rsidR="00296223" w:rsidRPr="009B643D" w:rsidRDefault="006376E3" w:rsidP="000536A5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3. Անվանացանկից բժշկական արտադրատեսակների հանումը՝ աշխատանքային խմբի որոշմամբ .</w:t>
      </w:r>
    </w:p>
    <w:p w:rsidR="00296223" w:rsidRPr="009B643D" w:rsidRDefault="006376E3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24.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Առանձին բժշկական արտադրատեսակներ անվանացանկից հանելու մասին աշխատանքային խմբի կողմից որոշում ընդունելու դեպքում աշխատանքային խմբի պատասխանատու քարտուղարն օպերատորին աշխատանքային խմբի նիստի համապատասխան արձանագրությունից քաղվածք</w:t>
      </w:r>
      <w:r w:rsidR="000536A5" w:rsidRPr="009B643D">
        <w:rPr>
          <w:rFonts w:ascii="Sylfaen" w:hAnsi="Sylfaen"/>
          <w:sz w:val="24"/>
          <w:szCs w:val="24"/>
        </w:rPr>
        <w:t> </w:t>
      </w:r>
      <w:r w:rsidRPr="009B643D">
        <w:rPr>
          <w:rFonts w:ascii="Sylfaen" w:hAnsi="Sylfaen"/>
          <w:sz w:val="24"/>
          <w:szCs w:val="24"/>
        </w:rPr>
        <w:t>է ուղարկում ոչ ուշ, քան արձանագրությունն ստորագրելու օրվանից 5</w:t>
      </w:r>
      <w:r w:rsidR="000536A5" w:rsidRPr="009B643D">
        <w:rPr>
          <w:rFonts w:ascii="Sylfaen" w:hAnsi="Sylfaen"/>
          <w:sz w:val="24"/>
          <w:szCs w:val="24"/>
        </w:rPr>
        <w:t> </w:t>
      </w:r>
      <w:r w:rsidRPr="009B643D">
        <w:rPr>
          <w:rFonts w:ascii="Sylfaen" w:hAnsi="Sylfaen"/>
          <w:sz w:val="24"/>
          <w:szCs w:val="24"/>
        </w:rPr>
        <w:t>աշխատանքային օրվա ընթացքում:</w:t>
      </w:r>
    </w:p>
    <w:p w:rsidR="00296223" w:rsidRPr="009B643D" w:rsidRDefault="00066870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25.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Օպերատորը հաշվառում է ուղարկված փոփոխություններն անվանացանկի պարբերական արդիականացման շրջանակներում ադմինիստրատորին ուղարկվող փոփոխությունների հերթական փաթեթի կազմում:</w:t>
      </w:r>
    </w:p>
    <w:p w:rsidR="00296223" w:rsidRPr="009B643D" w:rsidRDefault="00066870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26.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Միջոցառման իրականացման արդյունքն է առանձին բժշկական արտադրատեսակներ անվանացանկից հանելու անհրաժեշտության մասին ծանուցման ստացումը օպերատորի կողմից:</w:t>
      </w:r>
    </w:p>
    <w:p w:rsidR="006376E3" w:rsidRPr="009B643D" w:rsidRDefault="006376E3" w:rsidP="002A2A19">
      <w:pPr>
        <w:pStyle w:val="Bodytext20"/>
        <w:shd w:val="clear" w:color="auto" w:fill="auto"/>
        <w:spacing w:before="0" w:after="160" w:line="360" w:lineRule="auto"/>
        <w:ind w:left="1960" w:hanging="760"/>
        <w:jc w:val="left"/>
        <w:rPr>
          <w:rFonts w:ascii="Sylfaen" w:hAnsi="Sylfaen"/>
          <w:sz w:val="24"/>
          <w:szCs w:val="24"/>
        </w:rPr>
      </w:pPr>
    </w:p>
    <w:p w:rsidR="00296223" w:rsidRPr="009B643D" w:rsidRDefault="00763AF8" w:rsidP="000536A5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4.</w:t>
      </w:r>
      <w:r w:rsidR="00066870" w:rsidRPr="009B643D">
        <w:rPr>
          <w:rFonts w:ascii="Sylfaen" w:hAnsi="Sylfaen"/>
          <w:sz w:val="24"/>
          <w:szCs w:val="24"/>
        </w:rPr>
        <w:t>Անվանացանկի օգտագործումը բժշկական արտադրատեսակների գրանցման հետ կապված ընթացակարգեր կատարելիս</w:t>
      </w:r>
    </w:p>
    <w:p w:rsidR="00296223" w:rsidRPr="009B643D" w:rsidRDefault="006376E3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27.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 xml:space="preserve">Անվանացանկի տեղեկությունները պետք է օգտագործվեն Եվրասիական տնտեսական հանձնաժողովի խորհրդի 2016 թվականի փետրվարի </w:t>
      </w:r>
      <w:r w:rsidRPr="009B643D">
        <w:rPr>
          <w:rFonts w:ascii="Sylfaen" w:hAnsi="Sylfaen"/>
          <w:sz w:val="24"/>
          <w:szCs w:val="24"/>
        </w:rPr>
        <w:lastRenderedPageBreak/>
        <w:t xml:space="preserve">12-ի թիվ 46 որոշմամբ հաստատված՝ Բժշկական արտադրատեսակների գրանցման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անվտանգության, որակի ու արդյունավետության փորձաքննության կանոններով նախատեսված ընթացակարգերը կատարելիս (այսուհետ՝ գրանցման ընթացակարգեր):</w:t>
      </w:r>
    </w:p>
    <w:p w:rsidR="00296223" w:rsidRPr="009B643D" w:rsidRDefault="006376E3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28.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Անվանացանկում համապատասխան տեղեկությունների բացակայության դեպքում Միության անդամ պետության լիազորված մարմին՝ գրանցման ընթացակարգերը կատարելու մասին դիմում ներկայացնող դիմումատուն օգտագործում է տեքստային դաշտերը՝ նոր դիրքեր նկարագրելու համար:</w:t>
      </w:r>
    </w:p>
    <w:p w:rsidR="00296223" w:rsidRPr="009B643D" w:rsidRDefault="006376E3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29.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Նոր բժշկական արտադրատեսակի մասին տեղեկությունները դիմումատուի կողմից փոխանցվում են օպերատորին՝ օպերատորի կողմից սահմանված կարգով:</w:t>
      </w:r>
    </w:p>
    <w:p w:rsidR="00296223" w:rsidRPr="009B643D" w:rsidRDefault="006376E3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30.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 xml:space="preserve">Օպերատորն ապահովում է նոր բժշկական արտադրատեսակը ներառելու հայտի ուղարկումը Բժշկական արտադրատեսակների գլոբալ անվանացանկի գործակալություն (այսուհետ՝ Գործակալություն)՝ օպերատորի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Գործակալության միջ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փոխգործակցության կանոնակարգին համապատասխան:</w:t>
      </w:r>
    </w:p>
    <w:p w:rsidR="00296223" w:rsidRPr="009B643D" w:rsidRDefault="006376E3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31.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Բժշկական արտադրատեսակների գլոբալ անվանացանկում նոր բժշկական արտադրատեսակը</w:t>
      </w:r>
      <w:r w:rsidR="002A2A19" w:rsidRPr="009B643D">
        <w:rPr>
          <w:rFonts w:ascii="Sylfaen" w:hAnsi="Sylfaen"/>
          <w:sz w:val="24"/>
          <w:szCs w:val="24"/>
        </w:rPr>
        <w:t xml:space="preserve"> </w:t>
      </w:r>
      <w:r w:rsidRPr="009B643D">
        <w:rPr>
          <w:rFonts w:ascii="Sylfaen" w:hAnsi="Sylfaen"/>
          <w:sz w:val="24"/>
          <w:szCs w:val="24"/>
        </w:rPr>
        <w:t>ներառելու մասին որոշումն ընդունվում է Գործակալության կողմից:</w:t>
      </w:r>
    </w:p>
    <w:p w:rsidR="00296223" w:rsidRPr="009B643D" w:rsidRDefault="006376E3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32.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 xml:space="preserve">Ընդունված որոշման մասին տեղեկությունները Գործակալության կողմից փոխանցվում են օպերատորին՝ օպերատորի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Գործակալության միջ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փոխգործակցության կանոնակարգին համապատասխան:</w:t>
      </w:r>
    </w:p>
    <w:p w:rsidR="00EB4DF3" w:rsidRPr="009B643D" w:rsidRDefault="006376E3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33.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Գրանցման ընթացակարգերը կատարելիս անվանացանկի օգտագործման միջոցառման իրականացման արդյունքն անվանացանկի տեղեկությունների պարբերական արդիականացման շրջանակներում նոր բժշկական արտադրատեսակն</w:t>
      </w:r>
      <w:r w:rsidR="002A2A19" w:rsidRPr="009B643D">
        <w:rPr>
          <w:rFonts w:ascii="Sylfaen" w:hAnsi="Sylfaen"/>
          <w:sz w:val="24"/>
          <w:szCs w:val="24"/>
        </w:rPr>
        <w:t xml:space="preserve"> </w:t>
      </w:r>
      <w:r w:rsidRPr="009B643D">
        <w:rPr>
          <w:rFonts w:ascii="Sylfaen" w:hAnsi="Sylfaen"/>
          <w:sz w:val="24"/>
          <w:szCs w:val="24"/>
        </w:rPr>
        <w:t xml:space="preserve">անվանացանկում ներառելն է՝ այդ նոր բժշկական արտադրատեսակը Բժշկական արտադրատեսակների գլոբալ անվանացանկում </w:t>
      </w:r>
      <w:r w:rsidRPr="009B643D">
        <w:rPr>
          <w:rFonts w:ascii="Sylfaen" w:hAnsi="Sylfaen"/>
          <w:sz w:val="24"/>
          <w:szCs w:val="24"/>
        </w:rPr>
        <w:lastRenderedPageBreak/>
        <w:t>ներառելու մասին Գործակալության որոշման հիման վրա կամ նոր բժշկական արտադրատեսակն անվանացանկում ներառելու անհնարինության մասին դիմումատուին տեղեկացնելը՝ Գործակալության կողմից բացասական որոշում ընդունելու կապակցությամբ:</w:t>
      </w:r>
    </w:p>
    <w:p w:rsidR="00EB4DF3" w:rsidRPr="009B643D" w:rsidRDefault="00EB4DF3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0536A5" w:rsidRPr="009B643D" w:rsidRDefault="000536A5" w:rsidP="002A2A19">
      <w:pPr>
        <w:spacing w:after="160" w:line="360" w:lineRule="auto"/>
        <w:rPr>
          <w:rFonts w:ascii="Sylfaen" w:eastAsia="Times New Roman" w:hAnsi="Sylfaen" w:cs="Times New Roman"/>
        </w:rPr>
        <w:sectPr w:rsidR="000536A5" w:rsidRPr="009B643D" w:rsidSect="00763AF8">
          <w:pgSz w:w="11900" w:h="16840" w:code="9"/>
          <w:pgMar w:top="1418" w:right="1418" w:bottom="1418" w:left="1418" w:header="0" w:footer="533" w:gutter="0"/>
          <w:pgNumType w:start="1"/>
          <w:cols w:space="720"/>
          <w:noEndnote/>
          <w:titlePg/>
          <w:docGrid w:linePitch="360"/>
        </w:sectPr>
      </w:pPr>
    </w:p>
    <w:p w:rsidR="00296223" w:rsidRPr="009B643D" w:rsidRDefault="0024758C" w:rsidP="000536A5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lastRenderedPageBreak/>
        <w:t>ՀԱՎԵԼՎԱԾ ԹԻՎ 2</w:t>
      </w:r>
    </w:p>
    <w:p w:rsidR="00296223" w:rsidRPr="009B643D" w:rsidRDefault="0024758C" w:rsidP="000536A5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Եվրասիական տնտեսական միության բժշկական արտադրատեսակների անվանացանկի անձնագրի</w:t>
      </w:r>
    </w:p>
    <w:p w:rsidR="006376E3" w:rsidRPr="009B643D" w:rsidRDefault="006376E3" w:rsidP="002A2A19">
      <w:pPr>
        <w:pStyle w:val="Heading320"/>
        <w:shd w:val="clear" w:color="auto" w:fill="auto"/>
        <w:spacing w:before="0" w:after="160" w:line="360" w:lineRule="auto"/>
        <w:ind w:left="40"/>
        <w:rPr>
          <w:rStyle w:val="Heading32Spacing2pt"/>
          <w:rFonts w:ascii="Sylfaen" w:hAnsi="Sylfaen"/>
          <w:b/>
          <w:bCs/>
          <w:spacing w:val="0"/>
          <w:sz w:val="24"/>
          <w:szCs w:val="24"/>
        </w:rPr>
      </w:pPr>
      <w:bookmarkStart w:id="3" w:name="bookmark5"/>
    </w:p>
    <w:p w:rsidR="00110C8D" w:rsidRPr="009B643D" w:rsidRDefault="0024758C" w:rsidP="000536A5">
      <w:pPr>
        <w:pStyle w:val="Heading320"/>
        <w:shd w:val="clear" w:color="auto" w:fill="auto"/>
        <w:spacing w:before="0" w:after="160" w:line="360" w:lineRule="auto"/>
        <w:ind w:left="40" w:right="559"/>
        <w:rPr>
          <w:rFonts w:ascii="Sylfaen" w:hAnsi="Sylfaen"/>
          <w:sz w:val="24"/>
          <w:szCs w:val="24"/>
        </w:rPr>
      </w:pPr>
      <w:r w:rsidRPr="009B643D">
        <w:rPr>
          <w:rStyle w:val="Heading32Spacing2pt"/>
          <w:rFonts w:ascii="Sylfaen" w:hAnsi="Sylfaen"/>
          <w:b/>
          <w:spacing w:val="0"/>
          <w:sz w:val="24"/>
          <w:szCs w:val="24"/>
        </w:rPr>
        <w:t>ՆԿԱՐԱԳՐՈՒԹՅՈՒՆ</w:t>
      </w:r>
      <w:bookmarkEnd w:id="3"/>
      <w:r w:rsidRPr="009B643D">
        <w:rPr>
          <w:rFonts w:ascii="Sylfaen" w:hAnsi="Sylfaen"/>
          <w:sz w:val="24"/>
          <w:szCs w:val="24"/>
        </w:rPr>
        <w:t xml:space="preserve"> </w:t>
      </w:r>
    </w:p>
    <w:p w:rsidR="00296223" w:rsidRPr="009B643D" w:rsidRDefault="0024758C" w:rsidP="000536A5">
      <w:pPr>
        <w:pStyle w:val="Heading320"/>
        <w:shd w:val="clear" w:color="auto" w:fill="auto"/>
        <w:spacing w:before="0" w:after="160" w:line="360" w:lineRule="auto"/>
        <w:ind w:left="40" w:right="559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 xml:space="preserve">Եվրասիական տնտեսական միության բժշկական արտադրատեսակների անվանացանկի կառուցվածքի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վավերապայմանների կազմի</w:t>
      </w:r>
    </w:p>
    <w:p w:rsidR="000536A5" w:rsidRPr="009B643D" w:rsidRDefault="000536A5" w:rsidP="000536A5">
      <w:pPr>
        <w:pStyle w:val="Heading320"/>
        <w:shd w:val="clear" w:color="auto" w:fill="auto"/>
        <w:spacing w:before="0" w:after="160" w:line="360" w:lineRule="auto"/>
        <w:ind w:left="40" w:right="559"/>
        <w:rPr>
          <w:rFonts w:ascii="Sylfaen" w:hAnsi="Sylfaen"/>
          <w:sz w:val="24"/>
          <w:szCs w:val="24"/>
        </w:rPr>
      </w:pPr>
    </w:p>
    <w:p w:rsidR="00296223" w:rsidRPr="009B643D" w:rsidRDefault="006376E3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>Սույն նկարագրությամբ սահմանվում են Եվրասիական տնտեսական միության բժշկական արտադրատեսակների անվանացանկի (այսուհետ՝ անվանացանկ) կառուցվածքին ներկայացվող պահանջները, այդ թվում՝ որոշվում</w:t>
      </w:r>
      <w:r w:rsidR="002B6073" w:rsidRPr="009B643D">
        <w:rPr>
          <w:rFonts w:ascii="Sylfaen" w:hAnsi="Sylfaen"/>
          <w:sz w:val="24"/>
          <w:szCs w:val="24"/>
        </w:rPr>
        <w:t> </w:t>
      </w:r>
      <w:r w:rsidRPr="009B643D">
        <w:rPr>
          <w:rFonts w:ascii="Sylfaen" w:hAnsi="Sylfaen"/>
          <w:sz w:val="24"/>
          <w:szCs w:val="24"/>
        </w:rPr>
        <w:t xml:space="preserve">են անվանացանկի կառուցվածքը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վավերապայմանների կազմը, վավերապայմանների արժեքների տիրույթներ</w:t>
      </w:r>
      <w:r w:rsidR="000A6CC9" w:rsidRPr="009B643D">
        <w:rPr>
          <w:rFonts w:ascii="Sylfaen" w:hAnsi="Sylfaen"/>
          <w:sz w:val="24"/>
          <w:szCs w:val="24"/>
        </w:rPr>
        <w:t>ն ու</w:t>
      </w:r>
      <w:r w:rsidRPr="009B643D">
        <w:rPr>
          <w:rFonts w:ascii="Sylfaen" w:hAnsi="Sylfaen"/>
          <w:sz w:val="24"/>
          <w:szCs w:val="24"/>
        </w:rPr>
        <w:t xml:space="preserve"> դրանց ձ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>ավորման կանոնները:</w:t>
      </w:r>
    </w:p>
    <w:p w:rsidR="00296223" w:rsidRPr="009B643D" w:rsidRDefault="006376E3" w:rsidP="000536A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2.</w:t>
      </w:r>
      <w:r w:rsidR="000536A5" w:rsidRPr="009B643D">
        <w:rPr>
          <w:rFonts w:ascii="Sylfaen" w:hAnsi="Sylfaen"/>
          <w:sz w:val="24"/>
          <w:szCs w:val="24"/>
        </w:rPr>
        <w:tab/>
      </w:r>
      <w:r w:rsidRPr="009B643D">
        <w:rPr>
          <w:rFonts w:ascii="Sylfaen" w:hAnsi="Sylfaen"/>
          <w:sz w:val="24"/>
          <w:szCs w:val="24"/>
        </w:rPr>
        <w:t xml:space="preserve">Անվանացանկի կառուցվածքը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վավերապայմանների կազմ</w:t>
      </w:r>
      <w:r w:rsidR="000A6CC9" w:rsidRPr="009B643D">
        <w:rPr>
          <w:rFonts w:ascii="Sylfaen" w:hAnsi="Sylfaen"/>
          <w:sz w:val="24"/>
          <w:szCs w:val="24"/>
        </w:rPr>
        <w:t>ը</w:t>
      </w:r>
      <w:r w:rsidRPr="009B643D">
        <w:rPr>
          <w:rFonts w:ascii="Sylfaen" w:hAnsi="Sylfaen"/>
          <w:sz w:val="24"/>
          <w:szCs w:val="24"/>
        </w:rPr>
        <w:t xml:space="preserve"> է Եվրասիական տնտեսական միության բժշկական արտադրատեսակների դասակարգչի կառուցվածքի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բժշկական արտադրատեսակների տեղեկատուի դասակարգման հատկանիշների կառուցվածքի ամբողջություն</w:t>
      </w:r>
      <w:r w:rsidR="000A6CC9" w:rsidRPr="009B643D">
        <w:rPr>
          <w:rFonts w:ascii="Sylfaen" w:hAnsi="Sylfaen"/>
          <w:sz w:val="24"/>
          <w:szCs w:val="24"/>
        </w:rPr>
        <w:t xml:space="preserve"> է</w:t>
      </w:r>
      <w:r w:rsidRPr="009B643D">
        <w:rPr>
          <w:rFonts w:ascii="Sylfaen" w:hAnsi="Sylfaen"/>
          <w:sz w:val="24"/>
          <w:szCs w:val="24"/>
        </w:rPr>
        <w:t xml:space="preserve">՝ պայմանավորված դրանց նշանակությամբ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(կամ) կառուցվածքով, որոնք բերված</w:t>
      </w:r>
      <w:r w:rsidR="002B6073" w:rsidRPr="009B643D">
        <w:rPr>
          <w:rFonts w:ascii="Sylfaen" w:hAnsi="Sylfaen"/>
          <w:sz w:val="24"/>
          <w:szCs w:val="24"/>
        </w:rPr>
        <w:t> </w:t>
      </w:r>
      <w:r w:rsidRPr="009B643D">
        <w:rPr>
          <w:rFonts w:ascii="Sylfaen" w:hAnsi="Sylfaen"/>
          <w:sz w:val="24"/>
          <w:szCs w:val="24"/>
        </w:rPr>
        <w:t xml:space="preserve">են 1-ին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2-րդ աղյուսակներում, որոնցում ձ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>ավորվում են հետ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>յալ դաշտերը (վանդակները)՝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«Վավերապայմանի արժեքի տիրույթ»՝ վավերապայմանի իմաստը (իմաստաբանական նշանակությունը) պարզաբանող տեքստ.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«Վավերապայմանի արժեքի ձ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>ավորման կանոններ»՝ վավերապայմանի նշանակությունը հստակեցնող, դրա ձ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ավորման (լրացման) կանոնները սահմանող տեքստ կամ վավերապայմանի հնարավոր արժեքների բառային </w:t>
      </w:r>
      <w:r w:rsidRPr="009B643D">
        <w:rPr>
          <w:rFonts w:ascii="Sylfaen" w:hAnsi="Sylfaen"/>
          <w:sz w:val="24"/>
          <w:szCs w:val="24"/>
        </w:rPr>
        <w:lastRenderedPageBreak/>
        <w:t>նկարագրություն.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«Բազմ.»՝ վավերապայմանի բազմաքանակություն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 xml:space="preserve">(վավերապայմանի պարտադիր (կամընտրական) լինելը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հնարավոր կրկնությունների քանակը):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Փոխանցվող տվյալների վավերապայմանների բազմաքանակությունը նշելու համար օգտագործվում են հետ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>յալ նշագրերը՝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1՝ վավերապայմանը պարտադիր է, կրկնություններ չեն թույլատրվում. n՝ վավերապայմանը պարտադիր է, պետք է կրկնվի n անգամ (n &gt; 1).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1..*՝ վավերապայմանը պարտադիր է, կարող է կրկնվել առանց սահմանափակումների. n՝ վավերապայմանը պարտադիր է, պետք է կրկնվի ոչ</w:t>
      </w:r>
      <w:r w:rsidR="002B6073" w:rsidRPr="009B643D">
        <w:rPr>
          <w:rFonts w:ascii="Sylfaen" w:hAnsi="Sylfaen"/>
          <w:sz w:val="24"/>
          <w:szCs w:val="24"/>
        </w:rPr>
        <w:t> </w:t>
      </w:r>
      <w:r w:rsidRPr="009B643D">
        <w:rPr>
          <w:rFonts w:ascii="Sylfaen" w:hAnsi="Sylfaen"/>
          <w:sz w:val="24"/>
          <w:szCs w:val="24"/>
        </w:rPr>
        <w:t>պակաս, քան n անգամ</w:t>
      </w:r>
      <w:bookmarkStart w:id="4" w:name="bookmark6"/>
      <w:r w:rsidRPr="009B643D">
        <w:rPr>
          <w:rFonts w:ascii="Sylfaen" w:hAnsi="Sylfaen"/>
          <w:sz w:val="24"/>
          <w:szCs w:val="24"/>
        </w:rPr>
        <w:t xml:space="preserve"> (n&gt;1).</w:t>
      </w:r>
      <w:bookmarkEnd w:id="4"/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n..m՝ վավերապայմանը պարտադիր է, պետք է կրկնվի ոչ պակաս, քան n</w:t>
      </w:r>
      <w:r w:rsidR="002B6073" w:rsidRPr="009B643D">
        <w:rPr>
          <w:rFonts w:ascii="Sylfaen" w:hAnsi="Sylfaen"/>
          <w:sz w:val="24"/>
          <w:szCs w:val="24"/>
        </w:rPr>
        <w:t> </w:t>
      </w:r>
      <w:r w:rsidRPr="009B643D">
        <w:rPr>
          <w:rFonts w:ascii="Sylfaen" w:hAnsi="Sylfaen"/>
          <w:sz w:val="24"/>
          <w:szCs w:val="24"/>
        </w:rPr>
        <w:t xml:space="preserve">անգամ,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ոչ ավելի, քան m անգամ (n &gt; 1, m &gt; n).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0..1՝ վավերապայմանը կամընտրական է, կրկնություններ չեն թույլատրվում.</w:t>
      </w:r>
    </w:p>
    <w:p w:rsidR="006376E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567"/>
        <w:rPr>
          <w:rStyle w:val="Bodytext214pt"/>
          <w:rFonts w:ascii="Sylfaen" w:hAnsi="Sylfaen"/>
          <w:b w:val="0"/>
          <w:bCs w:val="0"/>
          <w:spacing w:val="0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>0..*՝ վավերապայմանը կամընտրական է, կարող է կրկնվել առանց սահմանափակումների, 0..m՝ վավերապայմանը կամընտրական է, կարող է կրկնվել ոչ ավելի, քան m անգամ (m &gt; 1):</w:t>
      </w:r>
      <w:r w:rsidRPr="009B643D">
        <w:rPr>
          <w:rStyle w:val="Bodytext214pt"/>
          <w:rFonts w:ascii="Sylfaen" w:hAnsi="Sylfaen"/>
          <w:b w:val="0"/>
          <w:spacing w:val="0"/>
          <w:sz w:val="24"/>
          <w:szCs w:val="24"/>
        </w:rPr>
        <w:t xml:space="preserve"> </w:t>
      </w:r>
    </w:p>
    <w:p w:rsidR="00EB4DF3" w:rsidRPr="009B643D" w:rsidRDefault="00EB4DF3" w:rsidP="002A2A19">
      <w:pPr>
        <w:spacing w:after="160" w:line="360" w:lineRule="auto"/>
        <w:ind w:firstLine="567"/>
        <w:jc w:val="both"/>
        <w:rPr>
          <w:rStyle w:val="Bodytext214pt"/>
          <w:rFonts w:ascii="Sylfaen" w:eastAsia="Tahoma" w:hAnsi="Sylfaen"/>
          <w:b w:val="0"/>
          <w:bCs w:val="0"/>
          <w:spacing w:val="0"/>
          <w:sz w:val="24"/>
          <w:szCs w:val="24"/>
        </w:rPr>
        <w:sectPr w:rsidR="00EB4DF3" w:rsidRPr="009B643D" w:rsidSect="00763AF8">
          <w:pgSz w:w="11900" w:h="16840" w:code="9"/>
          <w:pgMar w:top="1418" w:right="1418" w:bottom="1418" w:left="1418" w:header="0" w:footer="391" w:gutter="0"/>
          <w:pgNumType w:start="1"/>
          <w:cols w:space="720"/>
          <w:noEndnote/>
          <w:titlePg/>
          <w:docGrid w:linePitch="360"/>
        </w:sectPr>
      </w:pP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firstLine="740"/>
        <w:jc w:val="right"/>
        <w:rPr>
          <w:rFonts w:ascii="Sylfaen" w:hAnsi="Sylfaen"/>
          <w:sz w:val="24"/>
          <w:szCs w:val="24"/>
        </w:rPr>
      </w:pPr>
      <w:r w:rsidRPr="009B643D">
        <w:rPr>
          <w:rStyle w:val="Headerorfooter2"/>
          <w:rFonts w:ascii="Sylfaen" w:hAnsi="Sylfaen"/>
          <w:sz w:val="24"/>
          <w:szCs w:val="24"/>
        </w:rPr>
        <w:lastRenderedPageBreak/>
        <w:t xml:space="preserve">Աղյուսակ </w:t>
      </w:r>
      <w:r w:rsidR="00CA25C9" w:rsidRPr="009B643D">
        <w:rPr>
          <w:rFonts w:ascii="Sylfaen" w:hAnsi="Sylfaen"/>
          <w:sz w:val="24"/>
          <w:szCs w:val="24"/>
        </w:rPr>
        <w:fldChar w:fldCharType="begin"/>
      </w:r>
      <w:r w:rsidR="00296223" w:rsidRPr="009B643D">
        <w:rPr>
          <w:rFonts w:ascii="Sylfaen" w:hAnsi="Sylfaen"/>
          <w:sz w:val="24"/>
          <w:szCs w:val="24"/>
        </w:rPr>
        <w:instrText xml:space="preserve"> PAGE \* MERGEFORMAT </w:instrText>
      </w:r>
      <w:r w:rsidR="00CA25C9" w:rsidRPr="009B643D">
        <w:rPr>
          <w:rFonts w:ascii="Sylfaen" w:hAnsi="Sylfaen"/>
          <w:sz w:val="24"/>
          <w:szCs w:val="24"/>
        </w:rPr>
        <w:fldChar w:fldCharType="separate"/>
      </w:r>
      <w:r w:rsidRPr="009B643D">
        <w:rPr>
          <w:rStyle w:val="Headerorfooter2"/>
          <w:rFonts w:ascii="Sylfaen" w:hAnsi="Sylfaen"/>
          <w:sz w:val="24"/>
          <w:szCs w:val="24"/>
        </w:rPr>
        <w:t>1</w:t>
      </w:r>
      <w:r w:rsidR="00CA25C9" w:rsidRPr="009B643D">
        <w:rPr>
          <w:rFonts w:ascii="Sylfaen" w:hAnsi="Sylfaen"/>
          <w:sz w:val="24"/>
          <w:szCs w:val="24"/>
        </w:rPr>
        <w:fldChar w:fldCharType="end"/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right="160"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 xml:space="preserve">Եվրասիական տնտեսական միության բժշկական արտադրատեսակների </w:t>
      </w:r>
      <w:r w:rsidR="002B6073" w:rsidRPr="009B643D">
        <w:rPr>
          <w:rFonts w:ascii="Sylfaen" w:hAnsi="Sylfaen"/>
          <w:sz w:val="24"/>
          <w:szCs w:val="24"/>
        </w:rPr>
        <w:br/>
      </w:r>
      <w:r w:rsidRPr="009B643D">
        <w:rPr>
          <w:rFonts w:ascii="Sylfaen" w:hAnsi="Sylfaen"/>
          <w:sz w:val="24"/>
          <w:szCs w:val="24"/>
        </w:rPr>
        <w:t xml:space="preserve">դասակարգչի կառուցվածքը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վավերապայմանների կազմը</w:t>
      </w:r>
    </w:p>
    <w:tbl>
      <w:tblPr>
        <w:tblOverlap w:val="never"/>
        <w:tblW w:w="151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"/>
        <w:gridCol w:w="61"/>
        <w:gridCol w:w="248"/>
        <w:gridCol w:w="259"/>
        <w:gridCol w:w="3617"/>
        <w:gridCol w:w="4522"/>
        <w:gridCol w:w="5275"/>
        <w:gridCol w:w="975"/>
      </w:tblGrid>
      <w:tr w:rsidR="00296223" w:rsidRPr="009B643D" w:rsidTr="00E07726">
        <w:trPr>
          <w:trHeight w:val="160"/>
          <w:tblHeader/>
          <w:jc w:val="center"/>
        </w:trPr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Վավերապայմանի արժեքի տիրույթը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Վավերապայմանի արժեքի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ավորման կանոնները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296223" w:rsidRPr="009B643D" w:rsidTr="00E07726">
        <w:trPr>
          <w:trHeight w:val="160"/>
          <w:jc w:val="center"/>
        </w:trPr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0536A5" w:rsidP="000536A5">
            <w:pPr>
              <w:pStyle w:val="Bodytext20"/>
              <w:shd w:val="clear" w:color="auto" w:fill="auto"/>
              <w:tabs>
                <w:tab w:val="left" w:pos="58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="0024758C" w:rsidRPr="009B643D">
              <w:rPr>
                <w:rStyle w:val="Bodytext211pt0"/>
                <w:rFonts w:ascii="Sylfaen" w:hAnsi="Sylfaen"/>
                <w:sz w:val="20"/>
                <w:szCs w:val="20"/>
              </w:rPr>
              <w:t>Բժշկական արտադրատեսակի մասին տեղեկություններ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296223" w:rsidRPr="009B643D" w:rsidTr="00E07726">
        <w:trPr>
          <w:trHeight w:val="160"/>
          <w:jc w:val="center"/>
        </w:trPr>
        <w:tc>
          <w:tcPr>
            <w:tcW w:w="24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tabs>
                <w:tab w:val="left" w:pos="584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Բժշկական արտադրատեսակի ծածկագիրը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նորմալացված տողը.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անմուշը՝ \d{6}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ծածկագրային նշագիրը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ավորվում է օպերատորի կողմից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E07726">
        <w:trPr>
          <w:trHeight w:val="160"/>
          <w:jc w:val="center"/>
        </w:trPr>
        <w:tc>
          <w:tcPr>
            <w:tcW w:w="245" w:type="dxa"/>
            <w:gridSpan w:val="2"/>
            <w:vMerge/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tabs>
                <w:tab w:val="left" w:pos="584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2.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Բժշկական արտադրատեսակի անվանումը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տողը. Նվազ. երկարությունը՝ 1. Առավելագույն երկարությունը՝ 500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ավորվում է ռուսերենով՝ բառակապակցության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E07726">
        <w:trPr>
          <w:trHeight w:val="160"/>
          <w:jc w:val="center"/>
        </w:trPr>
        <w:tc>
          <w:tcPr>
            <w:tcW w:w="245" w:type="dxa"/>
            <w:gridSpan w:val="2"/>
            <w:vMerge/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tabs>
                <w:tab w:val="left" w:pos="584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3.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Բժշկական արտադրատեսակի նկարագրությունը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տողը։ Նվազ. երկարությունը՝ 1. Առավելագույն երկարությունը՝ 4000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ավորվում է կամայական տեքստի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E07726">
        <w:trPr>
          <w:trHeight w:val="160"/>
          <w:jc w:val="center"/>
        </w:trPr>
        <w:tc>
          <w:tcPr>
            <w:tcW w:w="245" w:type="dxa"/>
            <w:gridSpan w:val="2"/>
            <w:vMerge/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tabs>
                <w:tab w:val="left" w:pos="584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4.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Մեկնաբանություն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տողը. Նվազ. երկարությունը՝ 1. Առավելագույն երկարությունը՝ 4000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ավորվում է կամայական տեքստի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96223" w:rsidRPr="009B643D" w:rsidTr="00E07726">
        <w:trPr>
          <w:trHeight w:val="160"/>
          <w:jc w:val="center"/>
        </w:trPr>
        <w:tc>
          <w:tcPr>
            <w:tcW w:w="245" w:type="dxa"/>
            <w:gridSpan w:val="2"/>
            <w:vMerge/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tabs>
                <w:tab w:val="left" w:pos="584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5.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Հոմանիշի ծածկագիրը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նորմալացված տողը.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անմուշը՝ \d{6}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հոմանիշի ծածկագրային նշագիրը՝ Եվրասիական տնտեսական միության բժշկական արտադրատեսակների դասակարգչին համապատասխան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296223" w:rsidRPr="009B643D" w:rsidTr="00E07726">
        <w:trPr>
          <w:trHeight w:val="160"/>
          <w:jc w:val="center"/>
        </w:trPr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6.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անմուշի որոշչի ցուցիչը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նորմալացված տողը.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անմուշը՝ \d{1,2}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ծածկագրային նշագիրը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ավորվում է ըստ հետ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յալ կանոնների՝</w:t>
            </w:r>
          </w:p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նշվում է բժշկական արտադրատեսակի անվանման սկզբնական պայմանանշանների քանակը, որոնք օգտագործվում են մի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նույն պայմանանշաններով 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սկսվող՝ Եվրասիական տնտեսական միության նախընտրելի բժշկական արտադրատեսակները</w:t>
            </w:r>
            <w:r w:rsidR="002A2A19"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որոնելու համար</w:t>
            </w:r>
            <w:r w:rsidR="002B6073"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չի լրացվում Եվրասիական տնտեսական միության նախընտրելի բժշկական արտադրատեսակների</w:t>
            </w:r>
            <w:r w:rsidR="002A2A19"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 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0..1</w:t>
            </w:r>
          </w:p>
        </w:tc>
      </w:tr>
      <w:tr w:rsidR="00CC1167" w:rsidRPr="009B643D" w:rsidTr="00E07726">
        <w:trPr>
          <w:trHeight w:val="160"/>
          <w:jc w:val="center"/>
        </w:trPr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7.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Բժշկական արտադրատեսակների դասակարգման հատկանիշի ծածկագիրը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նորմալացված տողը.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անմուշը՝ \d{6}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նշվում է բժշկական արտադրատեսակների դասակարգման հատկանիշի ծածկագրային նշագիրը, որին պատկանում է բժշկական արտադրատեսակը՝ Եվրասիական տնտեսական միության բժշկական արտադրատեսակների դասակարգման հատկանիշների տեղեկատուին համապատասխան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296223" w:rsidRPr="009B643D" w:rsidTr="00E07726">
        <w:trPr>
          <w:trHeight w:val="160"/>
          <w:jc w:val="center"/>
        </w:trPr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8.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Տեղեկատուի (դասակարգչի) գրառման մասին տեղեկություններ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E07726">
        <w:trPr>
          <w:trHeight w:val="160"/>
          <w:jc w:val="center"/>
        </w:trPr>
        <w:tc>
          <w:tcPr>
            <w:tcW w:w="184" w:type="dxa"/>
            <w:tcBorders>
              <w:top w:val="single" w:sz="4" w:space="0" w:color="auto"/>
            </w:tcBorders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tabs>
                <w:tab w:val="left" w:pos="801"/>
              </w:tabs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1.8.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Գործողությունն սկսելու ամսաթիվը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ամսաթվի նշագիրը՝ ԳՕՍՏ ԻՍՕ 8601-2001-ին համապատասխան՝ «YYYY-MM-DD»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ակտում նշված՝ գործողության սկզբի ամսաթվին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E07726">
        <w:trPr>
          <w:trHeight w:val="160"/>
          <w:jc w:val="center"/>
        </w:trPr>
        <w:tc>
          <w:tcPr>
            <w:tcW w:w="49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223" w:rsidRPr="009B643D" w:rsidRDefault="0024758C" w:rsidP="00763AF8">
            <w:pPr>
              <w:pStyle w:val="Bodytext20"/>
              <w:shd w:val="clear" w:color="auto" w:fill="auto"/>
              <w:tabs>
                <w:tab w:val="left" w:pos="606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1.8.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2.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Տեղեկատուի (դասակարգչի) գրառման գործողության սկիզբը կանոնակարգող ակտի մասին տեղեկություններ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96223" w:rsidRPr="009B643D" w:rsidTr="00E07726">
        <w:trPr>
          <w:trHeight w:val="160"/>
          <w:jc w:val="center"/>
        </w:trPr>
        <w:tc>
          <w:tcPr>
            <w:tcW w:w="75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763AF8">
            <w:pPr>
              <w:pStyle w:val="Bodytext20"/>
              <w:shd w:val="clear" w:color="auto" w:fill="auto"/>
              <w:tabs>
                <w:tab w:val="left" w:pos="636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*.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նորմալացված տողը։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անմուշը՝ \d{5}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E07726">
        <w:trPr>
          <w:trHeight w:val="160"/>
          <w:jc w:val="center"/>
        </w:trPr>
        <w:tc>
          <w:tcPr>
            <w:tcW w:w="752" w:type="dxa"/>
            <w:gridSpan w:val="4"/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763AF8">
            <w:pPr>
              <w:pStyle w:val="Bodytext20"/>
              <w:shd w:val="clear" w:color="auto" w:fill="auto"/>
              <w:tabs>
                <w:tab w:val="left" w:pos="636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*.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2.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տողը։ Նվազ. երկարությունը՝ 1. Առավելագույն երկարությունը՝ 50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E07726">
        <w:trPr>
          <w:trHeight w:val="160"/>
          <w:jc w:val="center"/>
        </w:trPr>
        <w:tc>
          <w:tcPr>
            <w:tcW w:w="752" w:type="dxa"/>
            <w:gridSpan w:val="4"/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763AF8">
            <w:pPr>
              <w:pStyle w:val="Bodytext20"/>
              <w:shd w:val="clear" w:color="auto" w:fill="auto"/>
              <w:tabs>
                <w:tab w:val="left" w:pos="636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*.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3.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ամսաթվի նշագիրը՝ ԳՕՍՏ ԻՍՕ 8601-2001-ին համապատասխան՝ «YYYY-MM-DD»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E07726">
        <w:trPr>
          <w:trHeight w:val="1003"/>
          <w:jc w:val="center"/>
        </w:trPr>
        <w:tc>
          <w:tcPr>
            <w:tcW w:w="493" w:type="dxa"/>
            <w:gridSpan w:val="3"/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763AF8">
            <w:pPr>
              <w:pStyle w:val="Bodytext20"/>
              <w:shd w:val="clear" w:color="auto" w:fill="auto"/>
              <w:tabs>
                <w:tab w:val="left" w:pos="636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1.8.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3.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Գործողության ավարտի ամսաթիվը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ամսաթվի նշագիրը՝ ԳՕՍՏ ԻՍՕ 8601-2001-ին համապատասխան՝ «YYYY-MM-DD»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96223" w:rsidRPr="009B643D" w:rsidTr="00E07726">
        <w:trPr>
          <w:trHeight w:val="1304"/>
          <w:jc w:val="center"/>
        </w:trPr>
        <w:tc>
          <w:tcPr>
            <w:tcW w:w="493" w:type="dxa"/>
            <w:gridSpan w:val="3"/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223" w:rsidRPr="009B643D" w:rsidRDefault="0024758C" w:rsidP="00763AF8">
            <w:pPr>
              <w:pStyle w:val="Bodytext20"/>
              <w:shd w:val="clear" w:color="auto" w:fill="auto"/>
              <w:tabs>
                <w:tab w:val="left" w:pos="636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1.8.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4.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Տեղեկատուի (դասակարգչի) գրառման գործողության ավարտը կանոնակարգող ակտի մասին տեղեկություններ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96223" w:rsidRPr="009B643D" w:rsidTr="00E07726">
        <w:trPr>
          <w:trHeight w:val="1003"/>
          <w:jc w:val="center"/>
        </w:trPr>
        <w:tc>
          <w:tcPr>
            <w:tcW w:w="75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763AF8">
            <w:pPr>
              <w:pStyle w:val="Bodytext20"/>
              <w:shd w:val="clear" w:color="auto" w:fill="auto"/>
              <w:tabs>
                <w:tab w:val="left" w:pos="49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*.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նորմալացված տողը։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անմուշը՝ \d{5}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E07726">
        <w:trPr>
          <w:trHeight w:val="1020"/>
          <w:jc w:val="center"/>
        </w:trPr>
        <w:tc>
          <w:tcPr>
            <w:tcW w:w="752" w:type="dxa"/>
            <w:gridSpan w:val="4"/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763AF8">
            <w:pPr>
              <w:pStyle w:val="Bodytext20"/>
              <w:shd w:val="clear" w:color="auto" w:fill="auto"/>
              <w:tabs>
                <w:tab w:val="left" w:pos="49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*.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2.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տողը։ Նվազ. երկարությունը՝ 1. Առավելագույն երկարությունը՝ 50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E07726">
        <w:trPr>
          <w:trHeight w:val="1020"/>
          <w:jc w:val="center"/>
        </w:trPr>
        <w:tc>
          <w:tcPr>
            <w:tcW w:w="75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96223" w:rsidRPr="009B643D" w:rsidRDefault="00296223" w:rsidP="000536A5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763AF8">
            <w:pPr>
              <w:pStyle w:val="Bodytext20"/>
              <w:shd w:val="clear" w:color="auto" w:fill="auto"/>
              <w:tabs>
                <w:tab w:val="left" w:pos="497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*.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3.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ամսաթվի նշագիրը՝ ԳՕՍՏ ԻՍՕ 8601-2001-ին համապատասխան՝ «YYYY-MM-DD»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0536A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296223" w:rsidRPr="009B643D" w:rsidRDefault="00296223" w:rsidP="002A2A19">
      <w:pPr>
        <w:spacing w:after="160" w:line="360" w:lineRule="auto"/>
        <w:rPr>
          <w:rFonts w:ascii="Sylfaen" w:hAnsi="Sylfaen"/>
        </w:rPr>
      </w:pPr>
    </w:p>
    <w:p w:rsidR="00EB4DF3" w:rsidRPr="009B643D" w:rsidRDefault="00EB4DF3" w:rsidP="002A2A19">
      <w:pPr>
        <w:spacing w:after="160" w:line="360" w:lineRule="auto"/>
        <w:rPr>
          <w:rFonts w:ascii="Sylfaen" w:hAnsi="Sylfaen"/>
        </w:rPr>
      </w:pPr>
      <w:r w:rsidRPr="009B643D">
        <w:rPr>
          <w:rFonts w:ascii="Sylfaen" w:hAnsi="Sylfaen"/>
        </w:rPr>
        <w:br w:type="page"/>
      </w:r>
    </w:p>
    <w:p w:rsidR="006F0AFF" w:rsidRPr="009B643D" w:rsidRDefault="006F0AFF" w:rsidP="002A2A19">
      <w:pPr>
        <w:pStyle w:val="Bodytext20"/>
        <w:shd w:val="clear" w:color="auto" w:fill="auto"/>
        <w:spacing w:before="0" w:after="160" w:line="360" w:lineRule="auto"/>
        <w:ind w:left="40" w:firstLine="0"/>
        <w:jc w:val="right"/>
        <w:rPr>
          <w:rFonts w:ascii="Sylfaen" w:hAnsi="Sylfaen"/>
          <w:sz w:val="24"/>
          <w:szCs w:val="24"/>
        </w:rPr>
      </w:pPr>
      <w:r w:rsidRPr="009B643D">
        <w:rPr>
          <w:rStyle w:val="Headerorfooter2"/>
          <w:rFonts w:ascii="Sylfaen" w:hAnsi="Sylfaen"/>
          <w:sz w:val="24"/>
          <w:szCs w:val="24"/>
        </w:rPr>
        <w:lastRenderedPageBreak/>
        <w:t>Աղյուսակ 2</w:t>
      </w:r>
    </w:p>
    <w:p w:rsidR="00296223" w:rsidRPr="009B643D" w:rsidRDefault="0024758C" w:rsidP="002A2A19">
      <w:pPr>
        <w:pStyle w:val="Bodytext2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B643D">
        <w:rPr>
          <w:rFonts w:ascii="Sylfaen" w:hAnsi="Sylfaen"/>
          <w:sz w:val="24"/>
          <w:szCs w:val="24"/>
        </w:rPr>
        <w:t xml:space="preserve">Բժշկական արտադրատեսակների դասակարգման հատկանիշների տեղեկատուի կառուցվածքը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վավերապայմանների կազմը՝ պայմանավորված դրանց նշանակությամբ </w:t>
      </w:r>
      <w:r w:rsidR="000E633A">
        <w:rPr>
          <w:rFonts w:ascii="Sylfaen" w:hAnsi="Sylfaen"/>
          <w:sz w:val="24"/>
          <w:szCs w:val="24"/>
        </w:rPr>
        <w:t>և</w:t>
      </w:r>
      <w:r w:rsidRPr="009B643D">
        <w:rPr>
          <w:rFonts w:ascii="Sylfaen" w:hAnsi="Sylfaen"/>
          <w:sz w:val="24"/>
          <w:szCs w:val="24"/>
        </w:rPr>
        <w:t xml:space="preserve"> (կամ) կառուցվածքով</w:t>
      </w:r>
    </w:p>
    <w:tbl>
      <w:tblPr>
        <w:tblOverlap w:val="never"/>
        <w:tblW w:w="149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"/>
        <w:gridCol w:w="225"/>
        <w:gridCol w:w="202"/>
        <w:gridCol w:w="3685"/>
        <w:gridCol w:w="4111"/>
        <w:gridCol w:w="5528"/>
        <w:gridCol w:w="963"/>
      </w:tblGrid>
      <w:tr w:rsidR="00296223" w:rsidRPr="009B643D" w:rsidTr="002B6073">
        <w:trPr>
          <w:tblHeader/>
          <w:jc w:val="center"/>
        </w:trPr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Վավերապայմանի արժեքի տիրույթը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Վավերապայմանի արժեքի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ավորման կանոնները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left="1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296223" w:rsidRPr="009B643D" w:rsidTr="002B6073">
        <w:trPr>
          <w:jc w:val="center"/>
        </w:trPr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0536A5" w:rsidP="00E07726">
            <w:pPr>
              <w:pStyle w:val="Bodytext20"/>
              <w:shd w:val="clear" w:color="auto" w:fill="auto"/>
              <w:tabs>
                <w:tab w:val="left" w:pos="573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="0024758C" w:rsidRPr="009B643D">
              <w:rPr>
                <w:rStyle w:val="Bodytext211pt0"/>
                <w:rFonts w:ascii="Sylfaen" w:hAnsi="Sylfaen"/>
                <w:sz w:val="20"/>
                <w:szCs w:val="20"/>
              </w:rPr>
              <w:t>Բժշկական արտադրատեսակների դասակարգման հատկանիշի մասին տեղեկություններ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left="1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296223" w:rsidRPr="009B643D" w:rsidTr="002B6073">
        <w:trPr>
          <w:jc w:val="center"/>
        </w:trPr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463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Բժշկական արտադրատեսակների դասակարգման հատկանիշի ծածկագիրը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նորմալացված տողը։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անմուշը՝ \d{6}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ծածկագրային նշագիրը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ավորվում է ծածկագրման հաջորդական մեթոդի օգտագործմամբ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2B6073">
        <w:trPr>
          <w:jc w:val="center"/>
        </w:trPr>
        <w:tc>
          <w:tcPr>
            <w:tcW w:w="230" w:type="dxa"/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463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2.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Բժշկական արտադրատեսակների դասակարգման հատկանիշի անվանումը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նորմալացված տողը։ Նվազ. երկարությունը՝ 1.</w:t>
            </w:r>
          </w:p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Առավելագույն երկարությունը՝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ավորվում է ռուսերենով՝ բառակապակցության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2B6073">
        <w:trPr>
          <w:jc w:val="center"/>
        </w:trPr>
        <w:tc>
          <w:tcPr>
            <w:tcW w:w="230" w:type="dxa"/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463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3.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Բժշկական արտադրատեսակների դասակարգման ճշգրտվող հատկանիշի ծածկագիրը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նորմալացված տողը։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անմուշը՝ \d {6}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բժշկական արտադրատեսակների դասակարգման ճշգրտվող հատկանիշի ծածկագրային նշագիրը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left="1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0..*</w:t>
            </w:r>
          </w:p>
        </w:tc>
      </w:tr>
      <w:tr w:rsidR="00296223" w:rsidRPr="009B643D" w:rsidTr="002B6073">
        <w:trPr>
          <w:jc w:val="center"/>
        </w:trPr>
        <w:tc>
          <w:tcPr>
            <w:tcW w:w="230" w:type="dxa"/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463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4.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Մեկնաբանություն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նորմալացված տողը։ Նվազ. երկարությունը՝ 1.</w:t>
            </w:r>
          </w:p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Առավելագույն երկարությունը՝ 4000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ավորվում է կամայական տեքստի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left="1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96223" w:rsidRPr="009B643D" w:rsidTr="002B6073">
        <w:trPr>
          <w:jc w:val="center"/>
        </w:trPr>
        <w:tc>
          <w:tcPr>
            <w:tcW w:w="230" w:type="dxa"/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463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5.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Տեղեկատուի (դասակարգչի) գրառման մասին տեղեկություններ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left="32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2B6073">
        <w:trPr>
          <w:jc w:val="center"/>
        </w:trPr>
        <w:tc>
          <w:tcPr>
            <w:tcW w:w="230" w:type="dxa"/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</w:tcBorders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688"/>
              </w:tabs>
              <w:spacing w:before="0" w:after="100" w:line="240" w:lineRule="auto"/>
              <w:ind w:left="14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1.5.1</w:t>
            </w:r>
            <w:r w:rsidR="00763AF8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Գործողության սկզբի ամսաթիվը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DF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ամսաթվի նշագիրը՝ ԳՕՍՏ ԻՍՕ 8601-2001-ին համապատասխան՝ «YYYY-MM-DD»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AF8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ակտում նշված՝ գործողության սկզբի ամսաթվին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left="32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2B6073">
        <w:trPr>
          <w:jc w:val="center"/>
        </w:trPr>
        <w:tc>
          <w:tcPr>
            <w:tcW w:w="45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538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1.5.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2.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 xml:space="preserve">Տեղեկատուի (դասակարգչի) գրառման գործողության սկիզբը կանոնակարգող ակտի մասին 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տեղեկություններ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lastRenderedPageBreak/>
              <w:t>որոշվում է ներդրված վավերապայմանների արժեքների տիրույթներով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left="1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96223" w:rsidRPr="009B643D" w:rsidTr="002B6073">
        <w:trPr>
          <w:jc w:val="center"/>
        </w:trPr>
        <w:tc>
          <w:tcPr>
            <w:tcW w:w="6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621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*.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նորմալացված տողը։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անմուշը՝ \d {5}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2B6073">
        <w:trPr>
          <w:jc w:val="center"/>
        </w:trPr>
        <w:tc>
          <w:tcPr>
            <w:tcW w:w="657" w:type="dxa"/>
            <w:gridSpan w:val="3"/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621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*.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2.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տողը: Նվազ. երկարությունը՝ 1. Առավելագույն երկարությունը՝ 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2B6073">
        <w:trPr>
          <w:jc w:val="center"/>
        </w:trPr>
        <w:tc>
          <w:tcPr>
            <w:tcW w:w="657" w:type="dxa"/>
            <w:gridSpan w:val="3"/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621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*.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3.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ամսաթվի նշագիրը՝ ԳՕՍՏ ԻՍՕ 8601-2001-ին համապատասխան՝ «YYYY-MM-DD»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2B6073">
        <w:trPr>
          <w:jc w:val="center"/>
        </w:trPr>
        <w:tc>
          <w:tcPr>
            <w:tcW w:w="455" w:type="dxa"/>
            <w:gridSpan w:val="2"/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538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1.5.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3.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Գործողության ավարտի ամսաթիվը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ամսաթվի նշագիրը՝ ԳՕՍՏ ԻՍՕ 8601-2001-ին համապատասխան՝ «YYYY-MM-DD»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left="1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96223" w:rsidRPr="009B643D" w:rsidTr="002B6073">
        <w:trPr>
          <w:jc w:val="center"/>
        </w:trPr>
        <w:tc>
          <w:tcPr>
            <w:tcW w:w="455" w:type="dxa"/>
            <w:gridSpan w:val="2"/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538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1.5.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4.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Տեղեկատուի (դասակարգչի) գրառման գործողության ավարտը կանոնակարգող ակտի մասին տեղեկություններ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left="18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96223" w:rsidRPr="009B643D" w:rsidTr="002B6073">
        <w:trPr>
          <w:jc w:val="center"/>
        </w:trPr>
        <w:tc>
          <w:tcPr>
            <w:tcW w:w="6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456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*.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1.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նորմալացված տողը: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անմուշը՝ \d{5}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left="32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2B6073">
        <w:trPr>
          <w:jc w:val="center"/>
        </w:trPr>
        <w:tc>
          <w:tcPr>
            <w:tcW w:w="657" w:type="dxa"/>
            <w:gridSpan w:val="3"/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456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*.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2.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պայմանանշանների տողը: Նվազ. երկարությունը՝ 1. Առավելագույն երկարությունը՝ 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left="32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96223" w:rsidRPr="009B643D" w:rsidTr="00E07726">
        <w:trPr>
          <w:jc w:val="center"/>
        </w:trPr>
        <w:tc>
          <w:tcPr>
            <w:tcW w:w="6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96223" w:rsidP="00E07726">
            <w:pPr>
              <w:spacing w:after="10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tabs>
                <w:tab w:val="left" w:pos="456"/>
              </w:tabs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*.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>3.</w:t>
            </w:r>
            <w:r w:rsidR="000536A5" w:rsidRPr="009B643D">
              <w:rPr>
                <w:rStyle w:val="Bodytext211pt0"/>
                <w:rFonts w:ascii="Sylfaen" w:hAnsi="Sylfaen"/>
                <w:sz w:val="20"/>
                <w:szCs w:val="20"/>
              </w:rPr>
              <w:tab/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ամսաթվի նշագիրը՝ ԳՕՍՏ ԻՍՕ 8601-2001-ին համապատասխան՝ «YYYY-MM-DD» ձ</w:t>
            </w:r>
            <w:r w:rsidR="000E633A">
              <w:rPr>
                <w:rStyle w:val="Bodytext211pt0"/>
                <w:rFonts w:ascii="Sylfaen" w:hAnsi="Sylfaen"/>
                <w:sz w:val="20"/>
                <w:szCs w:val="20"/>
              </w:rPr>
              <w:t>և</w:t>
            </w: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23" w:rsidRPr="009B643D" w:rsidRDefault="0024758C" w:rsidP="00E07726">
            <w:pPr>
              <w:pStyle w:val="Bodytext20"/>
              <w:shd w:val="clear" w:color="auto" w:fill="auto"/>
              <w:spacing w:before="0" w:after="100" w:line="240" w:lineRule="auto"/>
              <w:ind w:left="32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B643D">
              <w:rPr>
                <w:rStyle w:val="Bodytext211pt0"/>
                <w:rFonts w:ascii="Sylfaen" w:hAnsi="Sylfaen"/>
                <w:sz w:val="20"/>
                <w:szCs w:val="20"/>
              </w:rPr>
              <w:t>1</w:t>
            </w:r>
          </w:p>
        </w:tc>
      </w:tr>
    </w:tbl>
    <w:p w:rsidR="00E07726" w:rsidRPr="009B643D" w:rsidRDefault="00E07726"/>
    <w:p w:rsidR="00E07726" w:rsidRDefault="00E07726" w:rsidP="00E07726">
      <w:pPr>
        <w:jc w:val="center"/>
      </w:pPr>
      <w:r w:rsidRPr="009B643D">
        <w:t>———————————</w:t>
      </w:r>
    </w:p>
    <w:sectPr w:rsidR="00E07726" w:rsidSect="00763AF8">
      <w:headerReference w:type="default" r:id="rId9"/>
      <w:footerReference w:type="default" r:id="rId10"/>
      <w:pgSz w:w="16840" w:h="11900" w:orient="landscape"/>
      <w:pgMar w:top="1418" w:right="1418" w:bottom="1418" w:left="1418" w:header="0" w:footer="275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5AA" w:rsidRDefault="00C955AA" w:rsidP="00296223">
      <w:r>
        <w:separator/>
      </w:r>
    </w:p>
  </w:endnote>
  <w:endnote w:type="continuationSeparator" w:id="0">
    <w:p w:rsidR="00C955AA" w:rsidRDefault="00C955AA" w:rsidP="0029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88089"/>
      <w:docPartObj>
        <w:docPartGallery w:val="Page Numbers (Bottom of Page)"/>
        <w:docPartUnique/>
      </w:docPartObj>
    </w:sdtPr>
    <w:sdtEndPr/>
    <w:sdtContent>
      <w:p w:rsidR="00763AF8" w:rsidRDefault="00C955A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64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88093"/>
      <w:docPartObj>
        <w:docPartGallery w:val="Page Numbers (Bottom of Page)"/>
        <w:docPartUnique/>
      </w:docPartObj>
    </w:sdtPr>
    <w:sdtEndPr/>
    <w:sdtContent>
      <w:p w:rsidR="00763AF8" w:rsidRDefault="00C955A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64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5AA" w:rsidRDefault="00C955AA"/>
  </w:footnote>
  <w:footnote w:type="continuationSeparator" w:id="0">
    <w:p w:rsidR="00C955AA" w:rsidRDefault="00C95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19" w:rsidRPr="004A35A8" w:rsidRDefault="002A2A19" w:rsidP="004A3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6AA"/>
    <w:multiLevelType w:val="multilevel"/>
    <w:tmpl w:val="B73060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76EE3"/>
    <w:multiLevelType w:val="multilevel"/>
    <w:tmpl w:val="64F6C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6278A"/>
    <w:multiLevelType w:val="multilevel"/>
    <w:tmpl w:val="40382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C4CC5"/>
    <w:multiLevelType w:val="multilevel"/>
    <w:tmpl w:val="AD622F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E106C8"/>
    <w:multiLevelType w:val="multilevel"/>
    <w:tmpl w:val="9E245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C82F4B"/>
    <w:multiLevelType w:val="multilevel"/>
    <w:tmpl w:val="24D2D84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BB13C7"/>
    <w:multiLevelType w:val="multilevel"/>
    <w:tmpl w:val="D0F4D6E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120AE"/>
    <w:multiLevelType w:val="multilevel"/>
    <w:tmpl w:val="DBEC9C6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FB5C9C"/>
    <w:multiLevelType w:val="multilevel"/>
    <w:tmpl w:val="23A245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223"/>
    <w:rsid w:val="00024C32"/>
    <w:rsid w:val="000262AB"/>
    <w:rsid w:val="000275D0"/>
    <w:rsid w:val="00037B67"/>
    <w:rsid w:val="000503D2"/>
    <w:rsid w:val="000536A5"/>
    <w:rsid w:val="00062FB3"/>
    <w:rsid w:val="00066870"/>
    <w:rsid w:val="000A6CC9"/>
    <w:rsid w:val="000C5DC8"/>
    <w:rsid w:val="000E633A"/>
    <w:rsid w:val="00110C8D"/>
    <w:rsid w:val="001F6707"/>
    <w:rsid w:val="00205E7D"/>
    <w:rsid w:val="00211240"/>
    <w:rsid w:val="00221FFA"/>
    <w:rsid w:val="0024758C"/>
    <w:rsid w:val="00263AB0"/>
    <w:rsid w:val="00296223"/>
    <w:rsid w:val="002A2A19"/>
    <w:rsid w:val="002B6073"/>
    <w:rsid w:val="002F5E23"/>
    <w:rsid w:val="00345F48"/>
    <w:rsid w:val="0036053F"/>
    <w:rsid w:val="00360AAC"/>
    <w:rsid w:val="00392E47"/>
    <w:rsid w:val="003D56ED"/>
    <w:rsid w:val="003D763B"/>
    <w:rsid w:val="003E7E36"/>
    <w:rsid w:val="004041AC"/>
    <w:rsid w:val="004626A4"/>
    <w:rsid w:val="004965ED"/>
    <w:rsid w:val="004A35A8"/>
    <w:rsid w:val="004B3E02"/>
    <w:rsid w:val="004D17B7"/>
    <w:rsid w:val="0051231E"/>
    <w:rsid w:val="005326CA"/>
    <w:rsid w:val="0053577D"/>
    <w:rsid w:val="0057394E"/>
    <w:rsid w:val="005A5F6A"/>
    <w:rsid w:val="005B209C"/>
    <w:rsid w:val="00600B60"/>
    <w:rsid w:val="006039E2"/>
    <w:rsid w:val="00632408"/>
    <w:rsid w:val="0063652B"/>
    <w:rsid w:val="006376E3"/>
    <w:rsid w:val="0066678E"/>
    <w:rsid w:val="006B35D8"/>
    <w:rsid w:val="006C4DF8"/>
    <w:rsid w:val="006F0AFF"/>
    <w:rsid w:val="00712AB7"/>
    <w:rsid w:val="00736E04"/>
    <w:rsid w:val="00763AF8"/>
    <w:rsid w:val="00764DA3"/>
    <w:rsid w:val="007C513A"/>
    <w:rsid w:val="007C76A3"/>
    <w:rsid w:val="007D0E7E"/>
    <w:rsid w:val="007D43DE"/>
    <w:rsid w:val="00876785"/>
    <w:rsid w:val="008937D6"/>
    <w:rsid w:val="008C1837"/>
    <w:rsid w:val="008C2EF3"/>
    <w:rsid w:val="008F268E"/>
    <w:rsid w:val="00925937"/>
    <w:rsid w:val="00926275"/>
    <w:rsid w:val="009279E4"/>
    <w:rsid w:val="009A6A82"/>
    <w:rsid w:val="009B643D"/>
    <w:rsid w:val="009E61D1"/>
    <w:rsid w:val="00A555FD"/>
    <w:rsid w:val="00A604D2"/>
    <w:rsid w:val="00A7627D"/>
    <w:rsid w:val="00A915FE"/>
    <w:rsid w:val="00AA7EF6"/>
    <w:rsid w:val="00AC750C"/>
    <w:rsid w:val="00B26952"/>
    <w:rsid w:val="00B31573"/>
    <w:rsid w:val="00B726DB"/>
    <w:rsid w:val="00BB1C85"/>
    <w:rsid w:val="00BB7ABF"/>
    <w:rsid w:val="00BD6DD6"/>
    <w:rsid w:val="00C14193"/>
    <w:rsid w:val="00C52091"/>
    <w:rsid w:val="00C71535"/>
    <w:rsid w:val="00C955AA"/>
    <w:rsid w:val="00CA25C9"/>
    <w:rsid w:val="00CA2E62"/>
    <w:rsid w:val="00CB7A1D"/>
    <w:rsid w:val="00CC1167"/>
    <w:rsid w:val="00CC7CDD"/>
    <w:rsid w:val="00CD1336"/>
    <w:rsid w:val="00D15FC8"/>
    <w:rsid w:val="00D52C37"/>
    <w:rsid w:val="00DA487E"/>
    <w:rsid w:val="00E07726"/>
    <w:rsid w:val="00E144FA"/>
    <w:rsid w:val="00EA1A9A"/>
    <w:rsid w:val="00EB4DF3"/>
    <w:rsid w:val="00ED4F1C"/>
    <w:rsid w:val="00EF4D3B"/>
    <w:rsid w:val="00F65C1F"/>
    <w:rsid w:val="00F70225"/>
    <w:rsid w:val="00F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DCBAB-9927-4C1B-B74D-B199C8BA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9622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22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2">
    <w:name w:val="Heading #3 (2)_"/>
    <w:basedOn w:val="DefaultParagraphFont"/>
    <w:link w:val="Heading320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2Spacing4pt">
    <w:name w:val="Heading #3 (2) + Spacing 4 pt"/>
    <w:basedOn w:val="Heading32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"/>
    <w:basedOn w:val="Headerorfooter20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DefaultParagraphFont"/>
    <w:link w:val="Heading50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5Spacing2pt">
    <w:name w:val="Heading #5 + Spacing 2 pt"/>
    <w:basedOn w:val="Heading5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55pt">
    <w:name w:val="Body text (2) + 5.5 pt"/>
    <w:basedOn w:val="Bodytext2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hy-AM" w:eastAsia="hy-AM" w:bidi="hy-AM"/>
    </w:rPr>
  </w:style>
  <w:style w:type="character" w:customStyle="1" w:styleId="Heading32Spacing2pt">
    <w:name w:val="Heading #3 (2) + Spacing 2 pt"/>
    <w:basedOn w:val="Heading32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20">
    <w:name w:val="Header or footer (2)_"/>
    <w:basedOn w:val="DefaultParagraphFont"/>
    <w:link w:val="Headerorfooter21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DefaultParagraphFont"/>
    <w:link w:val="Heading220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Bodytext214pt">
    <w:name w:val="Body text (2) + 14 pt"/>
    <w:aliases w:val="Spacing 1 pt"/>
    <w:basedOn w:val="Bodytext2"/>
    <w:rsid w:val="0029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erorfooter14pt">
    <w:name w:val="Header or footer + 14 pt"/>
    <w:basedOn w:val="Headerorfooter"/>
    <w:rsid w:val="0029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9622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296223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20">
    <w:name w:val="Heading #3 (2)"/>
    <w:basedOn w:val="Normal"/>
    <w:link w:val="Heading32"/>
    <w:rsid w:val="00296223"/>
    <w:pPr>
      <w:shd w:val="clear" w:color="auto" w:fill="FFFFFF"/>
      <w:spacing w:before="96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96223"/>
    <w:pPr>
      <w:shd w:val="clear" w:color="auto" w:fill="FFFFFF"/>
      <w:spacing w:before="420" w:after="960" w:line="0" w:lineRule="atLeast"/>
      <w:ind w:hanging="21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296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50">
    <w:name w:val="Heading #5"/>
    <w:basedOn w:val="Normal"/>
    <w:link w:val="Heading5"/>
    <w:rsid w:val="00296223"/>
    <w:pPr>
      <w:shd w:val="clear" w:color="auto" w:fill="FFFFFF"/>
      <w:spacing w:before="960" w:after="42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20">
    <w:name w:val="Heading #2 (2)"/>
    <w:basedOn w:val="Normal"/>
    <w:link w:val="Heading22"/>
    <w:rsid w:val="00296223"/>
    <w:pPr>
      <w:shd w:val="clear" w:color="auto" w:fill="FFFFFF"/>
      <w:spacing w:line="482" w:lineRule="exact"/>
      <w:outlineLvl w:val="1"/>
    </w:pPr>
    <w:rPr>
      <w:rFonts w:ascii="Times New Roman" w:eastAsia="Times New Roman" w:hAnsi="Times New Roman" w:cs="Times New Roman"/>
      <w:spacing w:val="20"/>
      <w:sz w:val="32"/>
      <w:szCs w:val="32"/>
    </w:rPr>
  </w:style>
  <w:style w:type="paragraph" w:customStyle="1" w:styleId="Headerorfooter21">
    <w:name w:val="Header or footer (2)"/>
    <w:basedOn w:val="Normal"/>
    <w:link w:val="Headerorfooter20"/>
    <w:rsid w:val="00296223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C1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14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419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4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19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E3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36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7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50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50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05F75-A849-42D5-9671-69440C5D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19</Pages>
  <Words>3551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33</cp:revision>
  <dcterms:created xsi:type="dcterms:W3CDTF">2018-09-27T07:58:00Z</dcterms:created>
  <dcterms:modified xsi:type="dcterms:W3CDTF">2019-09-25T07:15:00Z</dcterms:modified>
</cp:coreProperties>
</file>