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E96D1A" w:rsidRDefault="008B03C7" w:rsidP="008B03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9</w:t>
      </w:r>
    </w:p>
    <w:p w:rsidR="008B03C7" w:rsidRPr="00E96D1A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8B03C7" w:rsidRPr="00FA470B" w:rsidRDefault="008B03C7" w:rsidP="008B03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70F9A">
        <w:rPr>
          <w:rFonts w:ascii="GHEA Mariam" w:hAnsi="GHEA Mariam"/>
          <w:spacing w:val="-2"/>
          <w:sz w:val="22"/>
          <w:szCs w:val="22"/>
        </w:rPr>
        <w:t>1184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8B03C7" w:rsidRPr="007A6ABD" w:rsidRDefault="008B03C7" w:rsidP="008B03C7">
      <w:pPr>
        <w:rPr>
          <w:rFonts w:ascii="GHEA Mariam" w:hAnsi="GHEA Mariam" w:cs="Sylfaen"/>
          <w:sz w:val="22"/>
          <w:szCs w:val="22"/>
        </w:rPr>
      </w:pPr>
    </w:p>
    <w:tbl>
      <w:tblPr>
        <w:tblW w:w="15887" w:type="dxa"/>
        <w:tblInd w:w="-540" w:type="dxa"/>
        <w:tblLook w:val="0000" w:firstRow="0" w:lastRow="0" w:firstColumn="0" w:lastColumn="0" w:noHBand="0" w:noVBand="0"/>
      </w:tblPr>
      <w:tblGrid>
        <w:gridCol w:w="3790"/>
        <w:gridCol w:w="6342"/>
        <w:gridCol w:w="2477"/>
        <w:gridCol w:w="1654"/>
        <w:gridCol w:w="1624"/>
      </w:tblGrid>
      <w:tr w:rsidR="008B03C7" w:rsidRPr="00063D89" w:rsidTr="004C7404">
        <w:trPr>
          <w:trHeight w:val="462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404" w:rsidRDefault="008B03C7" w:rsidP="00620A9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ՀԱՅԱՍՏԱՆԻ ՀԱՆՐԱՊԵՏՈՒԹՅԱՆ ԿԱՌԱՎԱՐՈՒԹՅԱՆ</w:t>
            </w: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  <w:r w:rsidRPr="00063D89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  <w:r w:rsidRPr="00063D89">
              <w:rPr>
                <w:rFonts w:ascii="GHEA Mariam" w:hAnsi="GHEA Mariam"/>
                <w:lang w:eastAsia="en-US"/>
              </w:rPr>
              <w:t>1515-Ն</w:t>
            </w: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  <w:r w:rsidRPr="00063D89">
              <w:rPr>
                <w:rFonts w:ascii="GHEA Mariam" w:hAnsi="GHEA Mariam"/>
                <w:lang w:eastAsia="en-US"/>
              </w:rPr>
              <w:t>ՈՐՈՇՄԱՆ</w:t>
            </w: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N 11.1 ՀԱՎԵԼՎԱԾԻ </w:t>
            </w:r>
            <w:r w:rsidR="00FA0F15" w:rsidRPr="00063D89">
              <w:rPr>
                <w:rFonts w:ascii="GHEA Mariam" w:hAnsi="GHEA Mariam"/>
                <w:lang w:eastAsia="en-US"/>
              </w:rPr>
              <w:t xml:space="preserve">N </w:t>
            </w:r>
            <w:r w:rsidRPr="00063D89">
              <w:rPr>
                <w:rFonts w:ascii="GHEA Mariam" w:hAnsi="GHEA Mariam"/>
                <w:lang w:eastAsia="en-US"/>
              </w:rPr>
              <w:t xml:space="preserve">11.1.8 ԱՂՅՈՒՍԱԿՈՒՄ ԿԱՏԱՐՎՈՂ ՓՈՓՈԽՈՒԹՅՈՒՆՆԵՐԸ </w:t>
            </w:r>
          </w:p>
        </w:tc>
      </w:tr>
      <w:tr w:rsidR="008B03C7" w:rsidRPr="00063D89" w:rsidTr="004C7404">
        <w:trPr>
          <w:trHeight w:val="24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225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8B03C7" w:rsidRPr="00063D89" w:rsidTr="004C7404">
        <w:trPr>
          <w:trHeight w:val="240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B03C7" w:rsidRPr="00063D89" w:rsidTr="004C7404">
        <w:trPr>
          <w:trHeight w:val="231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207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Ճանապարհային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ցանցի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256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8B03C7" w:rsidRPr="00063D89" w:rsidTr="004C7404">
        <w:trPr>
          <w:trHeight w:val="652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63D89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63D89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B03C7" w:rsidRPr="00063D89" w:rsidTr="004C7404">
        <w:trPr>
          <w:trHeight w:val="24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21001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4C7404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="008B03C7" w:rsidRPr="00063D8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8B03C7" w:rsidRPr="00063D8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4C7404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8B03C7" w:rsidRPr="00063D8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8B03C7" w:rsidRPr="00063D89" w:rsidTr="004C7404">
        <w:trPr>
          <w:trHeight w:val="33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66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հանրապետական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մարզային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</w:t>
            </w:r>
            <w:r w:rsidR="005C257E">
              <w:rPr>
                <w:rFonts w:ascii="GHEA Mariam" w:hAnsi="GHEA Mariam"/>
                <w:lang w:eastAsia="en-US"/>
              </w:rPr>
              <w:t>ա</w:t>
            </w:r>
            <w:r w:rsidRPr="00063D89">
              <w:rPr>
                <w:rFonts w:ascii="GHEA Mariam" w:hAnsi="GHEA Mariam"/>
                <w:lang w:eastAsia="en-US"/>
              </w:rPr>
              <w:t>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քայքայված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ծածկի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մաշված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ծածկի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փոխարինում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404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Հանրության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անմիջականորեն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կապված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117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289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Հիմնանորոգվող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երկարությունը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>/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կիլոմետր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/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՛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39.2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35.1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Հանրապետական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4.1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Մարզային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right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ավարտվածության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աստիճան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%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63D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63D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231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</w:t>
            </w:r>
            <w:r w:rsidR="004C7404">
              <w:rPr>
                <w:rFonts w:ascii="GHEA Mariam" w:hAnsi="GHEA Mariam"/>
                <w:lang w:eastAsia="en-US"/>
              </w:rPr>
              <w:t>ցառման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C740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C740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C740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4C740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>.</w:t>
            </w: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63D89">
              <w:rPr>
                <w:rFonts w:ascii="GHEA Mariam" w:hAnsi="GHEA Mariam"/>
                <w:color w:val="000000"/>
                <w:lang w:eastAsia="en-US"/>
              </w:rPr>
              <w:t xml:space="preserve">             -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63D89">
              <w:rPr>
                <w:rFonts w:ascii="GHEA Mariam" w:hAnsi="GHEA Mariam"/>
                <w:color w:val="000000"/>
                <w:lang w:eastAsia="en-US"/>
              </w:rPr>
              <w:t xml:space="preserve">3,290,144.9 </w:t>
            </w:r>
          </w:p>
        </w:tc>
      </w:tr>
      <w:tr w:rsidR="008B03C7" w:rsidRPr="00063D89" w:rsidTr="004C7404">
        <w:trPr>
          <w:trHeight w:val="83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B03C7" w:rsidRPr="00063D89" w:rsidTr="00FA0F15">
        <w:trPr>
          <w:trHeight w:val="669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B03C7" w:rsidRPr="00063D89" w:rsidTr="00FA0F15">
        <w:trPr>
          <w:trHeight w:val="16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4C7404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="008B03C7" w:rsidRPr="00063D8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8B03C7" w:rsidRPr="00063D8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4C7404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8B03C7" w:rsidRPr="00063D8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="008B03C7" w:rsidRPr="00063D89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8B03C7" w:rsidRPr="00063D89" w:rsidTr="00FA0F15">
        <w:trPr>
          <w:trHeight w:val="49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63D89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հանրապետական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անվտանգ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երթևեկության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66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Հողային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պաստառի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երթևեկելի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մասի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արհեստական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կառույցների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կահավորման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տարրերի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նորմատիվ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մակարդակում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պահպանում</w:t>
            </w:r>
            <w:proofErr w:type="spellEnd"/>
            <w:r w:rsidRPr="00063D89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spacing w:val="-8"/>
                <w:lang w:eastAsia="en-US"/>
              </w:rPr>
              <w:t>շահագործում</w:t>
            </w:r>
            <w:proofErr w:type="spellEnd"/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24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66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նախա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063D89">
              <w:rPr>
                <w:rFonts w:ascii="GHEA Mariam" w:hAnsi="GHEA Mariam"/>
                <w:lang w:eastAsia="en-US"/>
              </w:rPr>
              <w:t>րարություն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մրցութային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կարգով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4C7404">
        <w:trPr>
          <w:trHeight w:val="165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330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Պարբերական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/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նորոգման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երկարությունը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կիլոմետր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330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Ամառային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երկարությունը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կուտակային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կիլոմետր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330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Ձմեռային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երկարությունը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կուտակային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կիլոմետր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346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Մետաղական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արգելափակոցների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վնասված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հատվածների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երկարությունը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կուտակային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կիլոմետր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495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օգտագործման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ավտոմոբիլային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գտնվող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առանձին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հանձնվող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օբյեկտների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կուտակային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ցուցանիշ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՛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182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Կամուրջներ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182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Թունելներ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330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Բավարար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պահպանության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մակարդակով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տեսակարար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կշիռը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տվյալ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կարգի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ճանապարհների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տոկոս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174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Սպասարկման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միջին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կշռված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տոկոսը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տոկոս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B03C7" w:rsidRPr="00063D89" w:rsidTr="004C7404">
        <w:trPr>
          <w:trHeight w:val="198"/>
        </w:trPr>
        <w:tc>
          <w:tcPr>
            <w:tcW w:w="1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4C740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4C7404">
              <w:rPr>
                <w:rFonts w:ascii="GHEA Mariam" w:hAnsi="GHEA Mariam"/>
                <w:lang w:eastAsia="en-US"/>
              </w:rPr>
              <w:t>.</w:t>
            </w: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3D8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3D8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             -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733523" w:rsidRDefault="008B03C7" w:rsidP="008B03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733523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8B03C7" w:rsidSect="00470F9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B4" w:rsidRDefault="00760AB4">
      <w:r>
        <w:separator/>
      </w:r>
    </w:p>
  </w:endnote>
  <w:endnote w:type="continuationSeparator" w:id="0">
    <w:p w:rsidR="00760AB4" w:rsidRDefault="0076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B4" w:rsidRDefault="00760AB4">
      <w:r>
        <w:separator/>
      </w:r>
    </w:p>
  </w:footnote>
  <w:footnote w:type="continuationSeparator" w:id="0">
    <w:p w:rsidR="00760AB4" w:rsidRDefault="0076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0F9A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AB4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510F0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2019-09-13T10:28:00Z</dcterms:modified>
</cp:coreProperties>
</file>