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A2" w:rsidRPr="00F82A04" w:rsidRDefault="00A61584" w:rsidP="00F82A04">
      <w:pPr>
        <w:pStyle w:val="Bodytext20"/>
        <w:shd w:val="clear" w:color="auto" w:fill="auto"/>
        <w:spacing w:before="0" w:after="160" w:line="360" w:lineRule="auto"/>
        <w:ind w:left="5103" w:right="-6"/>
        <w:jc w:val="center"/>
        <w:rPr>
          <w:rFonts w:ascii="Sylfaen" w:hAnsi="Sylfaen"/>
          <w:sz w:val="24"/>
          <w:szCs w:val="24"/>
        </w:rPr>
      </w:pPr>
      <w:bookmarkStart w:id="0" w:name="_GoBack"/>
      <w:bookmarkEnd w:id="0"/>
      <w:r w:rsidRPr="00F82A04">
        <w:rPr>
          <w:rFonts w:ascii="Sylfaen" w:hAnsi="Sylfaen"/>
          <w:sz w:val="24"/>
          <w:szCs w:val="24"/>
        </w:rPr>
        <w:t>ՀԱՎԵԼՎԱԾ</w:t>
      </w:r>
    </w:p>
    <w:p w:rsidR="00F12CA2" w:rsidRPr="00F82A04" w:rsidRDefault="00A61584" w:rsidP="00F82A04">
      <w:pPr>
        <w:pStyle w:val="Bodytext20"/>
        <w:shd w:val="clear" w:color="auto" w:fill="auto"/>
        <w:spacing w:before="0" w:after="160" w:line="360" w:lineRule="auto"/>
        <w:ind w:left="5103" w:right="-6"/>
        <w:jc w:val="center"/>
        <w:rPr>
          <w:rFonts w:ascii="Sylfaen" w:hAnsi="Sylfaen"/>
          <w:sz w:val="24"/>
          <w:szCs w:val="24"/>
        </w:rPr>
      </w:pPr>
      <w:r w:rsidRPr="00F82A04">
        <w:rPr>
          <w:rFonts w:ascii="Sylfaen" w:hAnsi="Sylfaen"/>
          <w:sz w:val="24"/>
          <w:szCs w:val="24"/>
        </w:rPr>
        <w:t>Եվրասիական տնտեսական հանձնաժողովի կոլեգիայի</w:t>
      </w:r>
      <w:r w:rsidR="006B3CD7" w:rsidRPr="006B3CD7">
        <w:rPr>
          <w:rFonts w:ascii="Sylfaen" w:hAnsi="Sylfaen"/>
          <w:sz w:val="24"/>
          <w:szCs w:val="24"/>
        </w:rPr>
        <w:br/>
      </w:r>
      <w:r w:rsidRPr="00F82A04">
        <w:rPr>
          <w:rFonts w:ascii="Sylfaen" w:hAnsi="Sylfaen"/>
          <w:sz w:val="24"/>
          <w:szCs w:val="24"/>
        </w:rPr>
        <w:t xml:space="preserve">2018 թվականի մարտի 13-ի </w:t>
      </w:r>
      <w:r w:rsidR="006B3CD7" w:rsidRPr="006B3CD7">
        <w:rPr>
          <w:rFonts w:ascii="Sylfaen" w:hAnsi="Sylfaen"/>
          <w:sz w:val="24"/>
          <w:szCs w:val="24"/>
        </w:rPr>
        <w:br/>
      </w:r>
      <w:r w:rsidRPr="00F82A04">
        <w:rPr>
          <w:rFonts w:ascii="Sylfaen" w:hAnsi="Sylfaen"/>
          <w:sz w:val="24"/>
          <w:szCs w:val="24"/>
        </w:rPr>
        <w:t>թիվ 39 որոշման</w:t>
      </w:r>
    </w:p>
    <w:p w:rsidR="00131AE7" w:rsidRPr="00F82A04" w:rsidRDefault="00131AE7" w:rsidP="006A316C">
      <w:pPr>
        <w:pStyle w:val="Bodytext50"/>
        <w:shd w:val="clear" w:color="auto" w:fill="auto"/>
        <w:spacing w:after="160" w:line="341" w:lineRule="auto"/>
        <w:ind w:left="80"/>
        <w:rPr>
          <w:rStyle w:val="Bodytext5Spacing2pt"/>
          <w:rFonts w:ascii="Sylfaen" w:hAnsi="Sylfaen"/>
          <w:b/>
          <w:bCs/>
          <w:spacing w:val="0"/>
          <w:sz w:val="24"/>
          <w:szCs w:val="24"/>
        </w:rPr>
      </w:pPr>
    </w:p>
    <w:p w:rsidR="00F12CA2" w:rsidRPr="00F82A04" w:rsidRDefault="00A61584" w:rsidP="006A316C">
      <w:pPr>
        <w:pStyle w:val="Bodytext50"/>
        <w:shd w:val="clear" w:color="auto" w:fill="auto"/>
        <w:spacing w:after="160" w:line="341" w:lineRule="auto"/>
        <w:rPr>
          <w:rFonts w:ascii="Sylfaen" w:hAnsi="Sylfaen"/>
          <w:sz w:val="24"/>
          <w:szCs w:val="24"/>
        </w:rPr>
      </w:pPr>
      <w:r w:rsidRPr="00F82A04">
        <w:rPr>
          <w:rStyle w:val="Bodytext5Spacing2pt"/>
          <w:rFonts w:ascii="Sylfaen" w:hAnsi="Sylfaen"/>
          <w:b/>
          <w:spacing w:val="0"/>
          <w:sz w:val="24"/>
          <w:szCs w:val="24"/>
        </w:rPr>
        <w:t>ՑԱՆԿ</w:t>
      </w:r>
    </w:p>
    <w:p w:rsidR="00F12CA2" w:rsidRPr="00F82A04" w:rsidRDefault="00A61584" w:rsidP="006A316C">
      <w:pPr>
        <w:pStyle w:val="Bodytext50"/>
        <w:shd w:val="clear" w:color="auto" w:fill="auto"/>
        <w:spacing w:after="160" w:line="341" w:lineRule="auto"/>
        <w:rPr>
          <w:rFonts w:ascii="Sylfaen" w:hAnsi="Sylfaen"/>
          <w:sz w:val="24"/>
          <w:szCs w:val="24"/>
        </w:rPr>
      </w:pPr>
      <w:r w:rsidRPr="00F82A04">
        <w:rPr>
          <w:rFonts w:ascii="Sylfaen" w:hAnsi="Sylfaen"/>
          <w:sz w:val="24"/>
          <w:szCs w:val="24"/>
        </w:rPr>
        <w:t xml:space="preserve">Մաքսային միության հանձնաժողովի՝ </w:t>
      </w:r>
      <w:r w:rsidR="006B3CD7" w:rsidRPr="006B3CD7">
        <w:rPr>
          <w:rFonts w:ascii="Sylfaen" w:hAnsi="Sylfaen"/>
          <w:sz w:val="24"/>
          <w:szCs w:val="24"/>
        </w:rPr>
        <w:br/>
      </w:r>
      <w:r w:rsidRPr="00F82A04">
        <w:rPr>
          <w:rFonts w:ascii="Sylfaen" w:hAnsi="Sylfaen"/>
          <w:sz w:val="24"/>
          <w:szCs w:val="24"/>
        </w:rPr>
        <w:t>ուժը կորցրած ճանաչված որոշումների</w:t>
      </w:r>
    </w:p>
    <w:p w:rsidR="00131AE7" w:rsidRPr="00F82A04" w:rsidRDefault="00131AE7" w:rsidP="006A316C">
      <w:pPr>
        <w:pStyle w:val="Bodytext50"/>
        <w:shd w:val="clear" w:color="auto" w:fill="auto"/>
        <w:spacing w:after="160" w:line="341" w:lineRule="auto"/>
        <w:rPr>
          <w:rFonts w:ascii="Sylfaen" w:hAnsi="Sylfaen"/>
          <w:sz w:val="24"/>
          <w:szCs w:val="24"/>
        </w:rPr>
      </w:pPr>
    </w:p>
    <w:p w:rsidR="00F12CA2" w:rsidRPr="00F82A04" w:rsidRDefault="00A61584" w:rsidP="006A316C">
      <w:pPr>
        <w:pStyle w:val="Bodytext20"/>
        <w:shd w:val="clear" w:color="auto" w:fill="auto"/>
        <w:tabs>
          <w:tab w:val="left" w:pos="1134"/>
        </w:tabs>
        <w:spacing w:before="0" w:after="160" w:line="341" w:lineRule="auto"/>
        <w:ind w:right="-8" w:firstLine="567"/>
        <w:rPr>
          <w:rFonts w:ascii="Sylfaen" w:hAnsi="Sylfaen"/>
          <w:sz w:val="24"/>
          <w:szCs w:val="24"/>
        </w:rPr>
      </w:pPr>
      <w:r w:rsidRPr="00F82A04">
        <w:rPr>
          <w:rFonts w:ascii="Sylfaen" w:hAnsi="Sylfaen"/>
          <w:sz w:val="24"/>
          <w:szCs w:val="24"/>
        </w:rPr>
        <w:t>1.</w:t>
      </w:r>
      <w:r w:rsidR="006B3CD7" w:rsidRPr="003F5DD9">
        <w:rPr>
          <w:rFonts w:ascii="Sylfaen" w:hAnsi="Sylfaen"/>
          <w:sz w:val="24"/>
          <w:szCs w:val="24"/>
        </w:rPr>
        <w:tab/>
      </w:r>
      <w:r w:rsidRPr="00F82A04">
        <w:rPr>
          <w:rFonts w:ascii="Sylfaen" w:hAnsi="Sylfaen"/>
          <w:sz w:val="24"/>
          <w:szCs w:val="24"/>
        </w:rPr>
        <w:t>Մաքսային միության հանձնաժողովի 2009 թվականի փետրվարի 4-ի ««Ոչ սակագնային կարգավորում» ուղղության միջազգային պայմանագրերի նախագծերի մասին» թիվ 8 որոշումը:</w:t>
      </w:r>
    </w:p>
    <w:p w:rsidR="00F12CA2" w:rsidRPr="00F82A04" w:rsidRDefault="00A61584" w:rsidP="006A316C">
      <w:pPr>
        <w:pStyle w:val="Bodytext20"/>
        <w:shd w:val="clear" w:color="auto" w:fill="auto"/>
        <w:tabs>
          <w:tab w:val="left" w:pos="1134"/>
        </w:tabs>
        <w:spacing w:before="0" w:after="160" w:line="341" w:lineRule="auto"/>
        <w:ind w:right="-8" w:firstLine="567"/>
        <w:rPr>
          <w:rFonts w:ascii="Sylfaen" w:hAnsi="Sylfaen"/>
          <w:sz w:val="24"/>
          <w:szCs w:val="24"/>
        </w:rPr>
      </w:pPr>
      <w:r w:rsidRPr="00F82A04">
        <w:rPr>
          <w:rFonts w:ascii="Sylfaen" w:hAnsi="Sylfaen"/>
          <w:sz w:val="24"/>
          <w:szCs w:val="24"/>
        </w:rPr>
        <w:t>2.</w:t>
      </w:r>
      <w:r w:rsidR="006B3CD7" w:rsidRPr="003F5DD9">
        <w:rPr>
          <w:rFonts w:ascii="Sylfaen" w:hAnsi="Sylfaen"/>
          <w:sz w:val="24"/>
          <w:szCs w:val="24"/>
        </w:rPr>
        <w:tab/>
      </w:r>
      <w:r w:rsidRPr="00F82A04">
        <w:rPr>
          <w:rFonts w:ascii="Sylfaen" w:hAnsi="Sylfaen"/>
          <w:sz w:val="24"/>
          <w:szCs w:val="24"/>
        </w:rPr>
        <w:t>Մաքսային միության հանձնաժողովի 2009 թվականի փետրվարի 4-ի «Միասնական մաքսային սակագնի նախագծի նախապատրաստման աշխատանքի ընթացքի մասին» թիվ 10 որոշումը:</w:t>
      </w:r>
    </w:p>
    <w:p w:rsidR="00F12CA2" w:rsidRPr="00F82A04" w:rsidRDefault="00A61584" w:rsidP="006A316C">
      <w:pPr>
        <w:pStyle w:val="Bodytext20"/>
        <w:shd w:val="clear" w:color="auto" w:fill="auto"/>
        <w:tabs>
          <w:tab w:val="left" w:pos="1134"/>
        </w:tabs>
        <w:spacing w:before="0" w:after="160" w:line="341" w:lineRule="auto"/>
        <w:ind w:right="-8" w:firstLine="567"/>
        <w:rPr>
          <w:rFonts w:ascii="Sylfaen" w:hAnsi="Sylfaen"/>
          <w:sz w:val="24"/>
          <w:szCs w:val="24"/>
        </w:rPr>
      </w:pPr>
      <w:r w:rsidRPr="00F82A04">
        <w:rPr>
          <w:rFonts w:ascii="Sylfaen" w:hAnsi="Sylfaen"/>
          <w:sz w:val="24"/>
          <w:szCs w:val="24"/>
        </w:rPr>
        <w:t>3.</w:t>
      </w:r>
      <w:r w:rsidR="006B3CD7" w:rsidRPr="00397F75">
        <w:rPr>
          <w:rFonts w:ascii="Sylfaen" w:hAnsi="Sylfaen"/>
          <w:sz w:val="24"/>
          <w:szCs w:val="24"/>
        </w:rPr>
        <w:tab/>
      </w:r>
      <w:r w:rsidRPr="00F82A04">
        <w:rPr>
          <w:rFonts w:ascii="Sylfaen" w:hAnsi="Sylfaen"/>
          <w:sz w:val="24"/>
          <w:szCs w:val="24"/>
        </w:rPr>
        <w:t>Մաքսային միության հանձնաժողովի 2009 թվականի փետրվարի 26-ի «Միասնական մաքսային սակագնի ձ</w:t>
      </w:r>
      <w:r w:rsidR="003F5DD9">
        <w:rPr>
          <w:rFonts w:ascii="Sylfaen" w:hAnsi="Sylfaen"/>
          <w:sz w:val="24"/>
          <w:szCs w:val="24"/>
        </w:rPr>
        <w:t>և</w:t>
      </w:r>
      <w:r w:rsidRPr="00F82A04">
        <w:rPr>
          <w:rFonts w:ascii="Sylfaen" w:hAnsi="Sylfaen"/>
          <w:sz w:val="24"/>
          <w:szCs w:val="24"/>
        </w:rPr>
        <w:t>ավորման ընթացքի մասին» թիվ</w:t>
      </w:r>
      <w:r w:rsidR="00554992">
        <w:rPr>
          <w:rFonts w:ascii="Sylfaen" w:hAnsi="Sylfaen"/>
          <w:sz w:val="24"/>
          <w:szCs w:val="24"/>
        </w:rPr>
        <w:t> </w:t>
      </w:r>
      <w:r w:rsidRPr="00F82A04">
        <w:rPr>
          <w:rFonts w:ascii="Sylfaen" w:hAnsi="Sylfaen"/>
          <w:sz w:val="24"/>
          <w:szCs w:val="24"/>
        </w:rPr>
        <w:t>16</w:t>
      </w:r>
      <w:r w:rsidR="00554992">
        <w:rPr>
          <w:rFonts w:ascii="Sylfaen" w:hAnsi="Sylfaen"/>
          <w:sz w:val="24"/>
          <w:szCs w:val="24"/>
        </w:rPr>
        <w:t> </w:t>
      </w:r>
      <w:r w:rsidRPr="00F82A04">
        <w:rPr>
          <w:rFonts w:ascii="Sylfaen" w:hAnsi="Sylfaen"/>
          <w:sz w:val="24"/>
          <w:szCs w:val="24"/>
        </w:rPr>
        <w:t>որոշումը:</w:t>
      </w:r>
    </w:p>
    <w:p w:rsidR="00F12CA2" w:rsidRPr="00F82A04" w:rsidRDefault="00A61584" w:rsidP="006A316C">
      <w:pPr>
        <w:pStyle w:val="Bodytext20"/>
        <w:shd w:val="clear" w:color="auto" w:fill="auto"/>
        <w:tabs>
          <w:tab w:val="left" w:pos="1134"/>
        </w:tabs>
        <w:spacing w:before="0" w:after="160" w:line="341" w:lineRule="auto"/>
        <w:ind w:right="-8" w:firstLine="567"/>
        <w:rPr>
          <w:rFonts w:ascii="Sylfaen" w:hAnsi="Sylfaen"/>
          <w:sz w:val="24"/>
          <w:szCs w:val="24"/>
        </w:rPr>
      </w:pPr>
      <w:r w:rsidRPr="00F82A04">
        <w:rPr>
          <w:rFonts w:ascii="Sylfaen" w:hAnsi="Sylfaen"/>
          <w:sz w:val="24"/>
          <w:szCs w:val="24"/>
        </w:rPr>
        <w:t>4.</w:t>
      </w:r>
      <w:r w:rsidR="006B3CD7" w:rsidRPr="003F5DD9">
        <w:rPr>
          <w:rFonts w:ascii="Sylfaen" w:hAnsi="Sylfaen"/>
          <w:sz w:val="24"/>
          <w:szCs w:val="24"/>
        </w:rPr>
        <w:tab/>
      </w:r>
      <w:r w:rsidRPr="00F82A04">
        <w:rPr>
          <w:rFonts w:ascii="Sylfaen" w:hAnsi="Sylfaen"/>
          <w:sz w:val="24"/>
          <w:szCs w:val="24"/>
        </w:rPr>
        <w:t>Մաքսային միության հանձնաժողովի 2009 թվականի մարտի 18-ի «Միասնական մաքսային սակագնի մասին» թիվ 24 որոշումը:</w:t>
      </w:r>
    </w:p>
    <w:p w:rsidR="006A316C" w:rsidRDefault="00A61584" w:rsidP="006A316C">
      <w:pPr>
        <w:pStyle w:val="Bodytext20"/>
        <w:shd w:val="clear" w:color="auto" w:fill="auto"/>
        <w:tabs>
          <w:tab w:val="left" w:pos="1134"/>
        </w:tabs>
        <w:spacing w:before="0" w:after="160" w:line="341" w:lineRule="auto"/>
        <w:ind w:right="-8" w:firstLine="567"/>
        <w:rPr>
          <w:rFonts w:ascii="Sylfaen" w:hAnsi="Sylfaen"/>
          <w:sz w:val="24"/>
          <w:szCs w:val="24"/>
        </w:rPr>
      </w:pPr>
      <w:r w:rsidRPr="00F82A04">
        <w:rPr>
          <w:rFonts w:ascii="Sylfaen" w:hAnsi="Sylfaen"/>
          <w:sz w:val="24"/>
          <w:szCs w:val="24"/>
        </w:rPr>
        <w:t>5.</w:t>
      </w:r>
      <w:r w:rsidR="006B3CD7" w:rsidRPr="00554992">
        <w:rPr>
          <w:rFonts w:ascii="Sylfaen" w:hAnsi="Sylfaen"/>
          <w:sz w:val="24"/>
          <w:szCs w:val="24"/>
        </w:rPr>
        <w:tab/>
      </w:r>
      <w:r w:rsidRPr="00F82A04">
        <w:rPr>
          <w:rFonts w:ascii="Sylfaen" w:hAnsi="Sylfaen"/>
          <w:sz w:val="24"/>
          <w:szCs w:val="24"/>
        </w:rPr>
        <w:t>Մաքսային միության հանձնաժողովի 2009 թվականի մարտի 18-ի ««Ոչ</w:t>
      </w:r>
      <w:r w:rsidR="00554992">
        <w:rPr>
          <w:rFonts w:ascii="Sylfaen" w:hAnsi="Sylfaen"/>
          <w:sz w:val="24"/>
          <w:szCs w:val="24"/>
        </w:rPr>
        <w:t> </w:t>
      </w:r>
      <w:r w:rsidRPr="00F82A04">
        <w:rPr>
          <w:rFonts w:ascii="Sylfaen" w:hAnsi="Sylfaen"/>
          <w:sz w:val="24"/>
          <w:szCs w:val="24"/>
        </w:rPr>
        <w:t>սակագնային կարգավորում» փորձագիտական խմբի աշխատանքի մասին» թիվ 27 որոշումը:</w:t>
      </w:r>
    </w:p>
    <w:p w:rsidR="00F12CA2" w:rsidRPr="00F82A04" w:rsidRDefault="00A61584" w:rsidP="006A316C">
      <w:pPr>
        <w:pStyle w:val="Bodytext20"/>
        <w:shd w:val="clear" w:color="auto" w:fill="auto"/>
        <w:tabs>
          <w:tab w:val="left" w:pos="1134"/>
        </w:tabs>
        <w:spacing w:before="0" w:after="160" w:line="341" w:lineRule="auto"/>
        <w:ind w:right="-8" w:firstLine="567"/>
        <w:rPr>
          <w:rFonts w:ascii="Sylfaen" w:hAnsi="Sylfaen"/>
          <w:sz w:val="24"/>
          <w:szCs w:val="24"/>
        </w:rPr>
      </w:pPr>
      <w:r w:rsidRPr="00F82A04">
        <w:rPr>
          <w:rFonts w:ascii="Sylfaen" w:hAnsi="Sylfaen"/>
          <w:sz w:val="24"/>
          <w:szCs w:val="24"/>
        </w:rPr>
        <w:t>6.</w:t>
      </w:r>
      <w:r w:rsidR="006B3CD7" w:rsidRPr="006A316C">
        <w:rPr>
          <w:rFonts w:ascii="Sylfaen" w:hAnsi="Sylfaen"/>
          <w:sz w:val="24"/>
          <w:szCs w:val="24"/>
        </w:rPr>
        <w:tab/>
      </w:r>
      <w:r w:rsidRPr="00F82A04">
        <w:rPr>
          <w:rFonts w:ascii="Sylfaen" w:hAnsi="Sylfaen"/>
          <w:sz w:val="24"/>
          <w:szCs w:val="24"/>
        </w:rPr>
        <w:t>Մաքսային միության հանձնաժողովի 2009 թվականի ապրիլի 22-ի «Միասնական մաքսային սակագնի նախագծի շուրջ կատարվող աշխատանքի ընթացքի մասին» թիվ 33 որոշումը:</w:t>
      </w:r>
    </w:p>
    <w:p w:rsidR="00F12CA2" w:rsidRPr="00F82A04" w:rsidRDefault="00A61584" w:rsidP="006A316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F82A04">
        <w:rPr>
          <w:rFonts w:ascii="Sylfaen" w:hAnsi="Sylfaen"/>
          <w:sz w:val="24"/>
          <w:szCs w:val="24"/>
        </w:rPr>
        <w:lastRenderedPageBreak/>
        <w:t>7.</w:t>
      </w:r>
      <w:r w:rsidR="006B3CD7" w:rsidRPr="00397F75">
        <w:rPr>
          <w:rFonts w:ascii="Sylfaen" w:hAnsi="Sylfaen"/>
          <w:sz w:val="24"/>
          <w:szCs w:val="24"/>
        </w:rPr>
        <w:tab/>
      </w:r>
      <w:r w:rsidRPr="00F82A04">
        <w:rPr>
          <w:rFonts w:ascii="Sylfaen" w:hAnsi="Sylfaen"/>
          <w:sz w:val="24"/>
          <w:szCs w:val="24"/>
        </w:rPr>
        <w:t>Մաքսային միության հանձնաժողովի 2009 թվականի ապրիլի 22-ի «Մաքսային միությունում ոչ սակագնային կարգավորման միասնական համակարգի ստեղծման</w:t>
      </w:r>
      <w:r w:rsidR="00397F75">
        <w:rPr>
          <w:rFonts w:ascii="Sylfaen" w:hAnsi="Sylfaen"/>
          <w:sz w:val="24"/>
          <w:szCs w:val="24"/>
        </w:rPr>
        <w:t xml:space="preserve"> </w:t>
      </w:r>
      <w:r w:rsidRPr="00F82A04">
        <w:rPr>
          <w:rFonts w:ascii="Sylfaen" w:hAnsi="Sylfaen"/>
          <w:sz w:val="24"/>
          <w:szCs w:val="24"/>
        </w:rPr>
        <w:t>միջոցառումների մասին» թիվ 37 որոշումը:</w:t>
      </w:r>
    </w:p>
    <w:p w:rsidR="00F12CA2" w:rsidRPr="00F82A04" w:rsidRDefault="00A61584" w:rsidP="006A316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F82A04">
        <w:rPr>
          <w:rFonts w:ascii="Sylfaen" w:hAnsi="Sylfaen"/>
          <w:sz w:val="24"/>
          <w:szCs w:val="24"/>
        </w:rPr>
        <w:t>8.</w:t>
      </w:r>
      <w:r w:rsidR="006B3CD7" w:rsidRPr="003F5DD9">
        <w:rPr>
          <w:rFonts w:ascii="Sylfaen" w:hAnsi="Sylfaen"/>
          <w:sz w:val="24"/>
          <w:szCs w:val="24"/>
        </w:rPr>
        <w:tab/>
      </w:r>
      <w:r w:rsidRPr="00F82A04">
        <w:rPr>
          <w:rFonts w:ascii="Sylfaen" w:hAnsi="Sylfaen"/>
          <w:sz w:val="24"/>
          <w:szCs w:val="24"/>
        </w:rPr>
        <w:t>Մաքսային միության հանձնաժողովի 2009 թվականի մայիսի 29-ի «Միասնական մաքսային սակագնի մասին» թիվ 44 որոշումը:</w:t>
      </w:r>
    </w:p>
    <w:p w:rsidR="00F12CA2" w:rsidRPr="00F82A04" w:rsidRDefault="00A61584" w:rsidP="006A316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F82A04">
        <w:rPr>
          <w:rFonts w:ascii="Sylfaen" w:hAnsi="Sylfaen"/>
          <w:sz w:val="24"/>
          <w:szCs w:val="24"/>
        </w:rPr>
        <w:t>9.</w:t>
      </w:r>
      <w:r w:rsidR="006B3CD7" w:rsidRPr="003F5DD9">
        <w:rPr>
          <w:rFonts w:ascii="Sylfaen" w:hAnsi="Sylfaen"/>
          <w:sz w:val="24"/>
          <w:szCs w:val="24"/>
        </w:rPr>
        <w:tab/>
      </w:r>
      <w:r w:rsidRPr="00F82A04">
        <w:rPr>
          <w:rFonts w:ascii="Sylfaen" w:hAnsi="Sylfaen"/>
          <w:sz w:val="24"/>
          <w:szCs w:val="24"/>
        </w:rPr>
        <w:t>Մաքսային միության հանձնաժողովի 2009 թվականի օգոստոսի 12-ի «Մաքսային միության հանձնաժողովի 2009 թվականի ապրիլի 22-ի թիվ 37 որոշմամբ հաստատված՝ Մաքսային միությունում ոչ սակագնային կարգավորման միասնական համակարգի ստեղծման լրացուցիչ միջոցառումների կատարման ընթացքի մասին» թիվ 68 որոշումը:</w:t>
      </w:r>
    </w:p>
    <w:p w:rsidR="00F12CA2" w:rsidRPr="00F82A04" w:rsidRDefault="00A61584" w:rsidP="006A316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F82A04">
        <w:rPr>
          <w:rFonts w:ascii="Sylfaen" w:hAnsi="Sylfaen"/>
          <w:sz w:val="24"/>
          <w:szCs w:val="24"/>
        </w:rPr>
        <w:t>10.</w:t>
      </w:r>
      <w:r w:rsidR="006B3CD7" w:rsidRPr="00397F75">
        <w:rPr>
          <w:rFonts w:ascii="Sylfaen" w:hAnsi="Sylfaen"/>
          <w:sz w:val="24"/>
          <w:szCs w:val="24"/>
        </w:rPr>
        <w:tab/>
      </w:r>
      <w:r w:rsidRPr="00F82A04">
        <w:rPr>
          <w:rFonts w:ascii="Sylfaen" w:hAnsi="Sylfaen"/>
          <w:sz w:val="24"/>
          <w:szCs w:val="24"/>
        </w:rPr>
        <w:t xml:space="preserve">Մաքսային միության հանձնաժողովի 2009 թվականի հոկտեմբերի 21-ի «Բելառուսի Հանրապետության, Ղազախստանի Հանրապետության </w:t>
      </w:r>
      <w:r w:rsidR="003F5DD9">
        <w:rPr>
          <w:rFonts w:ascii="Sylfaen" w:hAnsi="Sylfaen"/>
          <w:sz w:val="24"/>
          <w:szCs w:val="24"/>
        </w:rPr>
        <w:t>և</w:t>
      </w:r>
      <w:r w:rsidRPr="00F82A04">
        <w:rPr>
          <w:rFonts w:ascii="Sylfaen" w:hAnsi="Sylfaen"/>
          <w:sz w:val="24"/>
          <w:szCs w:val="24"/>
        </w:rPr>
        <w:t xml:space="preserve"> Ռուսաստանի Դաշնության մաքսային միությունում միասնական մաքսասակագնային կարգավորման վերաբերյալ՝ պետությունների ղեկավարների մակարդակով ԵվրԱզԷՍ-ի միջպետխորհրդի (Մաքսային միության բարձրագույն մարմնի) որոշման նախագծի մասին» թիվ 102 որոշումը: </w:t>
      </w:r>
    </w:p>
    <w:p w:rsidR="00F12CA2" w:rsidRPr="00F82A04" w:rsidRDefault="00A61584" w:rsidP="006A316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F82A04">
        <w:rPr>
          <w:rFonts w:ascii="Sylfaen" w:hAnsi="Sylfaen"/>
          <w:sz w:val="24"/>
          <w:szCs w:val="24"/>
        </w:rPr>
        <w:t>11.</w:t>
      </w:r>
      <w:r w:rsidR="006A316C" w:rsidRPr="00397F75">
        <w:rPr>
          <w:rFonts w:ascii="Sylfaen" w:hAnsi="Sylfaen"/>
          <w:sz w:val="24"/>
          <w:szCs w:val="24"/>
        </w:rPr>
        <w:tab/>
      </w:r>
      <w:r w:rsidRPr="00F82A04">
        <w:rPr>
          <w:rFonts w:ascii="Sylfaen" w:hAnsi="Sylfaen"/>
          <w:sz w:val="24"/>
          <w:szCs w:val="24"/>
        </w:rPr>
        <w:t xml:space="preserve">Մաքսային միության հանձնաժողովի 2009 թվականի նոյեմբերի 26-ի «Բելառուսի Հանրապետության, Ղազախստանի Հանրապետության </w:t>
      </w:r>
      <w:r w:rsidR="003F5DD9">
        <w:rPr>
          <w:rFonts w:ascii="Sylfaen" w:hAnsi="Sylfaen"/>
          <w:sz w:val="24"/>
          <w:szCs w:val="24"/>
        </w:rPr>
        <w:t>և</w:t>
      </w:r>
      <w:r w:rsidRPr="00F82A04">
        <w:rPr>
          <w:rFonts w:ascii="Sylfaen" w:hAnsi="Sylfaen"/>
          <w:sz w:val="24"/>
          <w:szCs w:val="24"/>
        </w:rPr>
        <w:t xml:space="preserve"> Ռուսաստանի Դաշնության մաքսային միության ոչ սակագնային կարգավորման միասնական համակարգի գործունեության ապահովման մասին» թիվ 123 որոշումը:</w:t>
      </w:r>
    </w:p>
    <w:p w:rsidR="00DB39B0" w:rsidRDefault="00A61584" w:rsidP="006A316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F82A04">
        <w:rPr>
          <w:rFonts w:ascii="Sylfaen" w:hAnsi="Sylfaen"/>
          <w:sz w:val="24"/>
          <w:szCs w:val="24"/>
        </w:rPr>
        <w:t>12.</w:t>
      </w:r>
      <w:r w:rsidR="006A316C" w:rsidRPr="00397F75">
        <w:rPr>
          <w:rFonts w:ascii="Sylfaen" w:hAnsi="Sylfaen"/>
          <w:sz w:val="24"/>
          <w:szCs w:val="24"/>
        </w:rPr>
        <w:tab/>
      </w:r>
      <w:r w:rsidRPr="00F82A04">
        <w:rPr>
          <w:rFonts w:ascii="Sylfaen" w:hAnsi="Sylfaen"/>
          <w:sz w:val="24"/>
          <w:szCs w:val="24"/>
        </w:rPr>
        <w:t xml:space="preserve">Մաքսային միության հանձնաժողովի 2009 թվականի նոյեմբերի 27-ի «Բելառուսի Հանրապետության, Ղազախստանի Հանրապետության </w:t>
      </w:r>
      <w:r w:rsidR="003F5DD9">
        <w:rPr>
          <w:rFonts w:ascii="Sylfaen" w:hAnsi="Sylfaen"/>
          <w:sz w:val="24"/>
          <w:szCs w:val="24"/>
        </w:rPr>
        <w:t>և</w:t>
      </w:r>
      <w:r w:rsidRPr="00F82A04">
        <w:rPr>
          <w:rFonts w:ascii="Sylfaen" w:hAnsi="Sylfaen"/>
          <w:sz w:val="24"/>
          <w:szCs w:val="24"/>
        </w:rPr>
        <w:t xml:space="preserve"> Ռուսաստանի Դաշնության մաքսային միության միասնական ոչ սակագնային կարգավորման մասին» թիվ 132 որոշումը:</w:t>
      </w:r>
    </w:p>
    <w:p w:rsidR="00DB39B0" w:rsidRDefault="00DB39B0">
      <w:pPr>
        <w:rPr>
          <w:rFonts w:ascii="Sylfaen" w:eastAsia="Times New Roman" w:hAnsi="Sylfaen" w:cs="Times New Roman"/>
        </w:rPr>
      </w:pPr>
      <w:r>
        <w:rPr>
          <w:rFonts w:ascii="Sylfaen" w:hAnsi="Sylfaen"/>
        </w:rPr>
        <w:br w:type="page"/>
      </w:r>
    </w:p>
    <w:p w:rsidR="00F12CA2" w:rsidRPr="00F82A04" w:rsidRDefault="00A61584" w:rsidP="00DB39B0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F82A04">
        <w:rPr>
          <w:rFonts w:ascii="Sylfaen" w:hAnsi="Sylfaen"/>
          <w:sz w:val="24"/>
          <w:szCs w:val="24"/>
        </w:rPr>
        <w:lastRenderedPageBreak/>
        <w:t>13.</w:t>
      </w:r>
      <w:r w:rsidR="006A316C" w:rsidRPr="00DB39B0">
        <w:rPr>
          <w:rFonts w:ascii="Sylfaen" w:hAnsi="Sylfaen"/>
          <w:sz w:val="24"/>
          <w:szCs w:val="24"/>
        </w:rPr>
        <w:tab/>
      </w:r>
      <w:r w:rsidRPr="00F82A04">
        <w:rPr>
          <w:rFonts w:ascii="Sylfaen" w:hAnsi="Sylfaen"/>
          <w:sz w:val="24"/>
          <w:szCs w:val="24"/>
        </w:rPr>
        <w:t>Մաքսային միության հանձնաժողովի 2009 թվականի դեկտեմբերի 11-ի «Ներմուծման մաքսատուրքի դրույքաչափի փոփոխության վերաբերյալ Մաքսային միության հանձնաժողով ներկայացվող դիմումի ձ</w:t>
      </w:r>
      <w:r w:rsidR="003F5DD9">
        <w:rPr>
          <w:rFonts w:ascii="Sylfaen" w:hAnsi="Sylfaen"/>
          <w:sz w:val="24"/>
          <w:szCs w:val="24"/>
        </w:rPr>
        <w:t>և</w:t>
      </w:r>
      <w:r w:rsidRPr="00F82A04">
        <w:rPr>
          <w:rFonts w:ascii="Sylfaen" w:hAnsi="Sylfaen"/>
          <w:sz w:val="24"/>
          <w:szCs w:val="24"/>
        </w:rPr>
        <w:t>ի մասին» թիվ 152 որոշումը:</w:t>
      </w:r>
    </w:p>
    <w:p w:rsidR="00F12CA2" w:rsidRPr="00F82A04" w:rsidRDefault="00A61584" w:rsidP="00DB39B0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F82A04">
        <w:rPr>
          <w:rFonts w:ascii="Sylfaen" w:hAnsi="Sylfaen"/>
          <w:sz w:val="24"/>
          <w:szCs w:val="24"/>
        </w:rPr>
        <w:t>14.</w:t>
      </w:r>
      <w:r w:rsidR="006A316C" w:rsidRPr="00397F75">
        <w:rPr>
          <w:rFonts w:ascii="Sylfaen" w:hAnsi="Sylfaen"/>
          <w:sz w:val="24"/>
          <w:szCs w:val="24"/>
        </w:rPr>
        <w:tab/>
      </w:r>
      <w:r w:rsidRPr="00F82A04">
        <w:rPr>
          <w:rFonts w:ascii="Sylfaen" w:hAnsi="Sylfaen"/>
          <w:sz w:val="24"/>
          <w:szCs w:val="24"/>
        </w:rPr>
        <w:t>Մաքսային միության հանձնաժողովի 2010 թվականի հունվարի 27-ի «Մաքսային միության Միասնական մաքսային սակագնի ներմուծման մաքսատուրքերի</w:t>
      </w:r>
      <w:r w:rsidR="00397F75">
        <w:rPr>
          <w:rFonts w:ascii="Sylfaen" w:hAnsi="Sylfaen"/>
          <w:sz w:val="24"/>
          <w:szCs w:val="24"/>
        </w:rPr>
        <w:t xml:space="preserve"> </w:t>
      </w:r>
      <w:r w:rsidRPr="00F82A04">
        <w:rPr>
          <w:rFonts w:ascii="Sylfaen" w:hAnsi="Sylfaen"/>
          <w:sz w:val="24"/>
          <w:szCs w:val="24"/>
        </w:rPr>
        <w:t xml:space="preserve">դրույքաչափերի ճշգրտման մասին» թիվ 156 որոշումը: </w:t>
      </w:r>
    </w:p>
    <w:p w:rsidR="00F12CA2" w:rsidRPr="00F82A04" w:rsidRDefault="00A61584" w:rsidP="00DB39B0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F82A04">
        <w:rPr>
          <w:rFonts w:ascii="Sylfaen" w:hAnsi="Sylfaen"/>
          <w:sz w:val="24"/>
          <w:szCs w:val="24"/>
        </w:rPr>
        <w:t>15.</w:t>
      </w:r>
      <w:r w:rsidR="006A316C" w:rsidRPr="00397F75">
        <w:rPr>
          <w:rFonts w:ascii="Sylfaen" w:hAnsi="Sylfaen"/>
          <w:sz w:val="24"/>
          <w:szCs w:val="24"/>
        </w:rPr>
        <w:tab/>
      </w:r>
      <w:r w:rsidRPr="00F82A04">
        <w:rPr>
          <w:rFonts w:ascii="Sylfaen" w:hAnsi="Sylfaen"/>
          <w:sz w:val="24"/>
          <w:szCs w:val="24"/>
        </w:rPr>
        <w:t xml:space="preserve">Մաքսային միության հանձնաժողովի 2010 թվականի հունվարի 27-ի ««Տեղեկատվական տեխնոլոգիաները մաքսային միությունում», «Ոչ սակագնային կարգավորումը» </w:t>
      </w:r>
      <w:r w:rsidR="003F5DD9">
        <w:rPr>
          <w:rFonts w:ascii="Sylfaen" w:hAnsi="Sylfaen"/>
          <w:sz w:val="24"/>
          <w:szCs w:val="24"/>
        </w:rPr>
        <w:t>և</w:t>
      </w:r>
      <w:r w:rsidRPr="00F82A04">
        <w:rPr>
          <w:rFonts w:ascii="Sylfaen" w:hAnsi="Sylfaen"/>
          <w:sz w:val="24"/>
          <w:szCs w:val="24"/>
        </w:rPr>
        <w:t xml:space="preserve"> «Մաքսային վարչարարությունը </w:t>
      </w:r>
      <w:r w:rsidR="003F5DD9">
        <w:rPr>
          <w:rFonts w:ascii="Sylfaen" w:hAnsi="Sylfaen"/>
          <w:sz w:val="24"/>
          <w:szCs w:val="24"/>
        </w:rPr>
        <w:t>և</w:t>
      </w:r>
      <w:r w:rsidRPr="00F82A04">
        <w:rPr>
          <w:rFonts w:ascii="Sylfaen" w:hAnsi="Sylfaen"/>
          <w:sz w:val="24"/>
          <w:szCs w:val="24"/>
        </w:rPr>
        <w:t xml:space="preserve"> վիճակագրությունը» ուղղություններով փորձագիտական խմբերի ղեկավարների՝ տրամադրված լիցենզիաների </w:t>
      </w:r>
      <w:r w:rsidR="003F5DD9">
        <w:rPr>
          <w:rFonts w:ascii="Sylfaen" w:hAnsi="Sylfaen"/>
          <w:sz w:val="24"/>
          <w:szCs w:val="24"/>
        </w:rPr>
        <w:t>և</w:t>
      </w:r>
      <w:r w:rsidRPr="00F82A04">
        <w:rPr>
          <w:rFonts w:ascii="Sylfaen" w:hAnsi="Sylfaen"/>
          <w:sz w:val="24"/>
          <w:szCs w:val="24"/>
        </w:rPr>
        <w:t xml:space="preserve"> թույլատրագրերի վերաբերյալ տեղեկատվական ռեսուրսների ստեղծման </w:t>
      </w:r>
      <w:r w:rsidR="003F5DD9">
        <w:rPr>
          <w:rFonts w:ascii="Sylfaen" w:hAnsi="Sylfaen"/>
          <w:sz w:val="24"/>
          <w:szCs w:val="24"/>
        </w:rPr>
        <w:t>և</w:t>
      </w:r>
      <w:r w:rsidRPr="00F82A04">
        <w:rPr>
          <w:rFonts w:ascii="Sylfaen" w:hAnsi="Sylfaen"/>
          <w:sz w:val="24"/>
          <w:szCs w:val="24"/>
        </w:rPr>
        <w:t xml:space="preserve"> Մաքսային միության անդամ պետությունների մաքսային մարմինների համար դրանց հասանելիության կազմակերպման հարցի մասին տեղեկատվություն» թիվ 161 որոշումը:</w:t>
      </w:r>
    </w:p>
    <w:p w:rsidR="00F12CA2" w:rsidRPr="00F82A04" w:rsidRDefault="00A61584" w:rsidP="00DB39B0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F82A04">
        <w:rPr>
          <w:rFonts w:ascii="Sylfaen" w:hAnsi="Sylfaen"/>
          <w:sz w:val="24"/>
          <w:szCs w:val="24"/>
        </w:rPr>
        <w:t>16.</w:t>
      </w:r>
      <w:r w:rsidR="006A316C" w:rsidRPr="003F5DD9">
        <w:rPr>
          <w:rFonts w:ascii="Sylfaen" w:hAnsi="Sylfaen"/>
          <w:sz w:val="24"/>
          <w:szCs w:val="24"/>
        </w:rPr>
        <w:tab/>
      </w:r>
      <w:r w:rsidRPr="00F82A04">
        <w:rPr>
          <w:rFonts w:ascii="Sylfaen" w:hAnsi="Sylfaen"/>
          <w:sz w:val="24"/>
          <w:szCs w:val="24"/>
        </w:rPr>
        <w:t xml:space="preserve">Մաքսային միության հանձնաժողովի 2010 թվականի փետրվարի 26-ի ««Արտահանման </w:t>
      </w:r>
      <w:r w:rsidR="006E4051" w:rsidRPr="00F82A04">
        <w:rPr>
          <w:rFonts w:ascii="Sylfaen" w:hAnsi="Sylfaen"/>
          <w:sz w:val="24"/>
          <w:szCs w:val="24"/>
        </w:rPr>
        <w:t>վերա</w:t>
      </w:r>
      <w:r w:rsidRPr="00F82A04">
        <w:rPr>
          <w:rFonts w:ascii="Sylfaen" w:hAnsi="Sylfaen"/>
          <w:sz w:val="24"/>
          <w:szCs w:val="24"/>
        </w:rPr>
        <w:t>հսկողության հարցերով» փորձագիտական խմբի ստեղծման մասին» թիվ 181 որոշումը:</w:t>
      </w:r>
    </w:p>
    <w:p w:rsidR="00F12CA2" w:rsidRPr="00F82A04" w:rsidRDefault="00A61584" w:rsidP="00DB39B0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F82A04">
        <w:rPr>
          <w:rFonts w:ascii="Sylfaen" w:hAnsi="Sylfaen"/>
          <w:sz w:val="24"/>
          <w:szCs w:val="24"/>
        </w:rPr>
        <w:t>17.</w:t>
      </w:r>
      <w:r w:rsidR="006A316C" w:rsidRPr="00397F75">
        <w:rPr>
          <w:rFonts w:ascii="Sylfaen" w:hAnsi="Sylfaen"/>
          <w:sz w:val="24"/>
          <w:szCs w:val="24"/>
        </w:rPr>
        <w:tab/>
      </w:r>
      <w:r w:rsidRPr="00F82A04">
        <w:rPr>
          <w:rFonts w:ascii="Sylfaen" w:hAnsi="Sylfaen"/>
          <w:sz w:val="24"/>
          <w:szCs w:val="24"/>
        </w:rPr>
        <w:t xml:space="preserve">Մաքսային միության հանձնաժողովի 2010 թվականի ապրիլի 16-ի ««Արտահանման </w:t>
      </w:r>
      <w:r w:rsidR="006E4051" w:rsidRPr="00F82A04">
        <w:rPr>
          <w:rFonts w:ascii="Sylfaen" w:hAnsi="Sylfaen"/>
          <w:sz w:val="24"/>
          <w:szCs w:val="24"/>
        </w:rPr>
        <w:t>վերա</w:t>
      </w:r>
      <w:r w:rsidRPr="00F82A04">
        <w:rPr>
          <w:rFonts w:ascii="Sylfaen" w:hAnsi="Sylfaen"/>
          <w:sz w:val="24"/>
          <w:szCs w:val="24"/>
        </w:rPr>
        <w:t xml:space="preserve">հսկողության հարցերով» փորձագիտական խմբի կազմը հաստատելու </w:t>
      </w:r>
      <w:r w:rsidR="003F5DD9">
        <w:rPr>
          <w:rFonts w:ascii="Sylfaen" w:hAnsi="Sylfaen"/>
          <w:sz w:val="24"/>
          <w:szCs w:val="24"/>
        </w:rPr>
        <w:t>և</w:t>
      </w:r>
      <w:r w:rsidRPr="00F82A04">
        <w:rPr>
          <w:rFonts w:ascii="Sylfaen" w:hAnsi="Sylfaen"/>
          <w:sz w:val="24"/>
          <w:szCs w:val="24"/>
        </w:rPr>
        <w:t xml:space="preserve"> դրա </w:t>
      </w:r>
      <w:r w:rsidR="00220263" w:rsidRPr="00F82A04">
        <w:rPr>
          <w:rFonts w:ascii="Sylfaen" w:hAnsi="Sylfaen"/>
          <w:sz w:val="24"/>
          <w:szCs w:val="24"/>
        </w:rPr>
        <w:t>հ</w:t>
      </w:r>
      <w:r w:rsidRPr="00F82A04">
        <w:rPr>
          <w:rFonts w:ascii="Sylfaen" w:hAnsi="Sylfaen"/>
          <w:sz w:val="24"/>
          <w:szCs w:val="24"/>
        </w:rPr>
        <w:t>իմնադույթի մասին» թիվ 220 որոշումը:</w:t>
      </w:r>
    </w:p>
    <w:p w:rsidR="00DB39B0" w:rsidRDefault="00A61584" w:rsidP="00DB39B0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F82A04">
        <w:rPr>
          <w:rFonts w:ascii="Sylfaen" w:hAnsi="Sylfaen"/>
          <w:sz w:val="24"/>
          <w:szCs w:val="24"/>
        </w:rPr>
        <w:t>18.</w:t>
      </w:r>
      <w:r w:rsidR="006A316C" w:rsidRPr="00397F75">
        <w:rPr>
          <w:rFonts w:ascii="Sylfaen" w:hAnsi="Sylfaen"/>
          <w:sz w:val="24"/>
          <w:szCs w:val="24"/>
        </w:rPr>
        <w:tab/>
      </w:r>
      <w:r w:rsidRPr="00F82A04">
        <w:rPr>
          <w:rFonts w:ascii="Sylfaen" w:hAnsi="Sylfaen"/>
          <w:sz w:val="24"/>
          <w:szCs w:val="24"/>
        </w:rPr>
        <w:t xml:space="preserve">Մաքսային միության հանձնաժողովի 2010 թվականի ապրիլի 16-ի </w:t>
      </w:r>
      <w:r w:rsidR="00220263" w:rsidRPr="00F82A04">
        <w:rPr>
          <w:rFonts w:ascii="Sylfaen" w:hAnsi="Sylfaen"/>
          <w:sz w:val="24"/>
          <w:szCs w:val="24"/>
        </w:rPr>
        <w:t>«</w:t>
      </w:r>
      <w:r w:rsidRPr="00F82A04">
        <w:rPr>
          <w:rFonts w:ascii="Sylfaen" w:hAnsi="Sylfaen"/>
          <w:sz w:val="24"/>
          <w:szCs w:val="24"/>
        </w:rPr>
        <w:t>«Մաքսային միության մասնակից պետությունների փոխադարձ առ</w:t>
      </w:r>
      <w:r w:rsidR="003F5DD9">
        <w:rPr>
          <w:rFonts w:ascii="Sylfaen" w:hAnsi="Sylfaen"/>
          <w:sz w:val="24"/>
          <w:szCs w:val="24"/>
        </w:rPr>
        <w:t>և</w:t>
      </w:r>
      <w:r w:rsidRPr="00F82A04">
        <w:rPr>
          <w:rFonts w:ascii="Sylfaen" w:hAnsi="Sylfaen"/>
          <w:sz w:val="24"/>
          <w:szCs w:val="24"/>
        </w:rPr>
        <w:t>տրում ոչ</w:t>
      </w:r>
      <w:r w:rsidR="00554992">
        <w:rPr>
          <w:rFonts w:ascii="Sylfaen" w:hAnsi="Sylfaen"/>
          <w:sz w:val="24"/>
          <w:szCs w:val="24"/>
        </w:rPr>
        <w:t> </w:t>
      </w:r>
      <w:r w:rsidRPr="00F82A04">
        <w:rPr>
          <w:rFonts w:ascii="Sylfaen" w:hAnsi="Sylfaen"/>
          <w:sz w:val="24"/>
          <w:szCs w:val="24"/>
        </w:rPr>
        <w:t xml:space="preserve">տնտեսական բնույթի արգելքների </w:t>
      </w:r>
      <w:r w:rsidR="003F5DD9">
        <w:rPr>
          <w:rFonts w:ascii="Sylfaen" w:hAnsi="Sylfaen"/>
          <w:sz w:val="24"/>
          <w:szCs w:val="24"/>
        </w:rPr>
        <w:t>և</w:t>
      </w:r>
      <w:r w:rsidRPr="00F82A04">
        <w:rPr>
          <w:rFonts w:ascii="Sylfaen" w:hAnsi="Sylfaen"/>
          <w:sz w:val="24"/>
          <w:szCs w:val="24"/>
        </w:rPr>
        <w:t xml:space="preserve"> սահմանափակումների կիրառման հարցերով» փորձագիտական խմբի ստեղծման մասին» թիվ 224 որոշումը:</w:t>
      </w:r>
    </w:p>
    <w:p w:rsidR="00F12CA2" w:rsidRPr="00F82A04" w:rsidRDefault="00A61584" w:rsidP="00DB39B0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F82A04">
        <w:rPr>
          <w:rFonts w:ascii="Sylfaen" w:hAnsi="Sylfaen"/>
          <w:sz w:val="24"/>
          <w:szCs w:val="24"/>
        </w:rPr>
        <w:t>19.</w:t>
      </w:r>
      <w:r w:rsidR="006A316C" w:rsidRPr="00DB39B0">
        <w:rPr>
          <w:rFonts w:ascii="Sylfaen" w:hAnsi="Sylfaen"/>
          <w:sz w:val="24"/>
          <w:szCs w:val="24"/>
        </w:rPr>
        <w:tab/>
      </w:r>
      <w:r w:rsidRPr="00F82A04">
        <w:rPr>
          <w:rFonts w:ascii="Sylfaen" w:hAnsi="Sylfaen"/>
          <w:sz w:val="24"/>
          <w:szCs w:val="24"/>
        </w:rPr>
        <w:t xml:space="preserve">Մաքսային միության հանձնաժողովի 2010 թվականի մայիսի 20-ի «Մաքսային միության անդամ պետությունների արտահանման </w:t>
      </w:r>
      <w:r w:rsidR="00DD0BB2" w:rsidRPr="00F82A04">
        <w:rPr>
          <w:rFonts w:ascii="Sylfaen" w:hAnsi="Sylfaen"/>
          <w:sz w:val="24"/>
          <w:szCs w:val="24"/>
        </w:rPr>
        <w:t>վերա</w:t>
      </w:r>
      <w:r w:rsidRPr="00F82A04">
        <w:rPr>
          <w:rFonts w:ascii="Sylfaen" w:hAnsi="Sylfaen"/>
          <w:sz w:val="24"/>
          <w:szCs w:val="24"/>
        </w:rPr>
        <w:t>հսկողության մասին» թիվ 269 որոշումը:</w:t>
      </w:r>
    </w:p>
    <w:p w:rsidR="00F12CA2" w:rsidRPr="00F82A04" w:rsidRDefault="00A61584" w:rsidP="00DB39B0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F82A04">
        <w:rPr>
          <w:rFonts w:ascii="Sylfaen" w:hAnsi="Sylfaen"/>
          <w:sz w:val="24"/>
          <w:szCs w:val="24"/>
        </w:rPr>
        <w:lastRenderedPageBreak/>
        <w:t>20.</w:t>
      </w:r>
      <w:r w:rsidR="006A316C" w:rsidRPr="00397F75">
        <w:rPr>
          <w:rFonts w:ascii="Sylfaen" w:hAnsi="Sylfaen"/>
          <w:sz w:val="24"/>
          <w:szCs w:val="24"/>
        </w:rPr>
        <w:tab/>
      </w:r>
      <w:r w:rsidRPr="00F82A04">
        <w:rPr>
          <w:rFonts w:ascii="Sylfaen" w:hAnsi="Sylfaen"/>
          <w:sz w:val="24"/>
          <w:szCs w:val="24"/>
        </w:rPr>
        <w:t xml:space="preserve">Մաքսային միության հանձնաժողովի 2010 թվականի մայիսի 20-ի «Ապրանքների միասնական ցանկում ընդգրկված առանձին այն ապրանքների ներմուծման, արտահանման </w:t>
      </w:r>
      <w:r w:rsidR="003F5DD9">
        <w:rPr>
          <w:rFonts w:ascii="Sylfaen" w:hAnsi="Sylfaen"/>
          <w:sz w:val="24"/>
          <w:szCs w:val="24"/>
        </w:rPr>
        <w:t>և</w:t>
      </w:r>
      <w:r w:rsidRPr="00F82A04">
        <w:rPr>
          <w:rFonts w:ascii="Sylfaen" w:hAnsi="Sylfaen"/>
          <w:sz w:val="24"/>
          <w:szCs w:val="24"/>
        </w:rPr>
        <w:t xml:space="preserve"> տարանցման համար եզրակացության (թույլատրագրի) միասնական ձ</w:t>
      </w:r>
      <w:r w:rsidR="003F5DD9">
        <w:rPr>
          <w:rFonts w:ascii="Sylfaen" w:hAnsi="Sylfaen"/>
          <w:sz w:val="24"/>
          <w:szCs w:val="24"/>
        </w:rPr>
        <w:t>և</w:t>
      </w:r>
      <w:r w:rsidRPr="00F82A04">
        <w:rPr>
          <w:rFonts w:ascii="Sylfaen" w:hAnsi="Sylfaen"/>
          <w:sz w:val="24"/>
          <w:szCs w:val="24"/>
        </w:rPr>
        <w:t>ի նախագծի մասին, որոնց նկատմամբ Եվրասիական տնտեսական համայնքի շրջանակներում Մաքսային միության մասնակից պետությունների կողմից երրորդ երկրների հետ առ</w:t>
      </w:r>
      <w:r w:rsidR="003F5DD9">
        <w:rPr>
          <w:rFonts w:ascii="Sylfaen" w:hAnsi="Sylfaen"/>
          <w:sz w:val="24"/>
          <w:szCs w:val="24"/>
        </w:rPr>
        <w:t>և</w:t>
      </w:r>
      <w:r w:rsidRPr="00F82A04">
        <w:rPr>
          <w:rFonts w:ascii="Sylfaen" w:hAnsi="Sylfaen"/>
          <w:sz w:val="24"/>
          <w:szCs w:val="24"/>
        </w:rPr>
        <w:t>տրում կիրառվում</w:t>
      </w:r>
      <w:r w:rsidR="004C0A41">
        <w:rPr>
          <w:rFonts w:ascii="Sylfaen" w:hAnsi="Sylfaen"/>
          <w:sz w:val="24"/>
          <w:szCs w:val="24"/>
        </w:rPr>
        <w:t> </w:t>
      </w:r>
      <w:r w:rsidRPr="00F82A04">
        <w:rPr>
          <w:rFonts w:ascii="Sylfaen" w:hAnsi="Sylfaen"/>
          <w:sz w:val="24"/>
          <w:szCs w:val="24"/>
        </w:rPr>
        <w:t>են ներմուծման կամ արտահանման արգելքներ կամ սահմանափակումներ» թիվ 285 որոշումը:</w:t>
      </w:r>
    </w:p>
    <w:p w:rsidR="00F12CA2" w:rsidRPr="00F82A04" w:rsidRDefault="00A61584" w:rsidP="00DB39B0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F82A04">
        <w:rPr>
          <w:rFonts w:ascii="Sylfaen" w:hAnsi="Sylfaen"/>
          <w:sz w:val="24"/>
          <w:szCs w:val="24"/>
        </w:rPr>
        <w:t>21.</w:t>
      </w:r>
      <w:r w:rsidR="006A316C" w:rsidRPr="003F5DD9">
        <w:rPr>
          <w:rFonts w:ascii="Sylfaen" w:hAnsi="Sylfaen"/>
          <w:sz w:val="24"/>
          <w:szCs w:val="24"/>
        </w:rPr>
        <w:tab/>
      </w:r>
      <w:r w:rsidRPr="00F82A04">
        <w:rPr>
          <w:rFonts w:ascii="Sylfaen" w:hAnsi="Sylfaen"/>
          <w:sz w:val="24"/>
          <w:szCs w:val="24"/>
        </w:rPr>
        <w:t>Մաքսային միության հանձնաժողովի 2010 թվականի հունիսի 18-ի «Միասնական մաքսային տարածքի շրջանակներում ոչ սակագնային կարգավորման միջոցների կիրառման մասին» թիվ 333 որոշումը:</w:t>
      </w:r>
    </w:p>
    <w:p w:rsidR="00F12CA2" w:rsidRPr="00F82A04" w:rsidRDefault="00A61584" w:rsidP="00DB39B0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F82A04">
        <w:rPr>
          <w:rFonts w:ascii="Sylfaen" w:hAnsi="Sylfaen"/>
          <w:sz w:val="24"/>
          <w:szCs w:val="24"/>
        </w:rPr>
        <w:t>22.</w:t>
      </w:r>
      <w:r w:rsidR="006A316C" w:rsidRPr="003F5DD9">
        <w:rPr>
          <w:rFonts w:ascii="Sylfaen" w:hAnsi="Sylfaen"/>
          <w:sz w:val="24"/>
          <w:szCs w:val="24"/>
        </w:rPr>
        <w:tab/>
      </w:r>
      <w:r w:rsidRPr="00F82A04">
        <w:rPr>
          <w:rFonts w:ascii="Sylfaen" w:hAnsi="Sylfaen"/>
          <w:sz w:val="24"/>
          <w:szCs w:val="24"/>
        </w:rPr>
        <w:t xml:space="preserve">Մաքսային միության հանձնաժողովի 2010 թվականի օգոստոսի 17-ի «Մաքսային միության անդամ պետությունների արտահանման </w:t>
      </w:r>
      <w:r w:rsidR="006E4D5C" w:rsidRPr="00F82A04">
        <w:rPr>
          <w:rFonts w:ascii="Sylfaen" w:hAnsi="Sylfaen"/>
          <w:sz w:val="24"/>
          <w:szCs w:val="24"/>
        </w:rPr>
        <w:t>վերա</w:t>
      </w:r>
      <w:r w:rsidRPr="00F82A04">
        <w:rPr>
          <w:rFonts w:ascii="Sylfaen" w:hAnsi="Sylfaen"/>
          <w:sz w:val="24"/>
          <w:szCs w:val="24"/>
        </w:rPr>
        <w:t>հսկողության մասին» թիվ 356 որոշումը:</w:t>
      </w:r>
    </w:p>
    <w:p w:rsidR="00F12CA2" w:rsidRPr="00F82A04" w:rsidRDefault="00A61584" w:rsidP="00DB39B0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F82A04">
        <w:rPr>
          <w:rFonts w:ascii="Sylfaen" w:hAnsi="Sylfaen"/>
          <w:sz w:val="24"/>
          <w:szCs w:val="24"/>
        </w:rPr>
        <w:t>23.</w:t>
      </w:r>
      <w:r w:rsidR="006A316C" w:rsidRPr="003F5DD9">
        <w:rPr>
          <w:rFonts w:ascii="Sylfaen" w:hAnsi="Sylfaen"/>
          <w:sz w:val="24"/>
          <w:szCs w:val="24"/>
        </w:rPr>
        <w:tab/>
      </w:r>
      <w:r w:rsidRPr="00F82A04">
        <w:rPr>
          <w:rFonts w:ascii="Sylfaen" w:hAnsi="Sylfaen"/>
          <w:sz w:val="24"/>
          <w:szCs w:val="24"/>
        </w:rPr>
        <w:t>Մաքսային միության հանձնաժողովի 2010 թվականի սեպտեմբերի 20-ի «Ծածկագրման (կրիպտոգրաֆիկ) միջոցների մասին» թիվ 404 որոշումը:</w:t>
      </w:r>
    </w:p>
    <w:p w:rsidR="00F12CA2" w:rsidRPr="00F82A04" w:rsidRDefault="00A61584" w:rsidP="00DB39B0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F82A04">
        <w:rPr>
          <w:rFonts w:ascii="Sylfaen" w:hAnsi="Sylfaen"/>
          <w:sz w:val="24"/>
          <w:szCs w:val="24"/>
        </w:rPr>
        <w:t>24.</w:t>
      </w:r>
      <w:r w:rsidR="00AF1DC9">
        <w:rPr>
          <w:rFonts w:ascii="Sylfaen" w:hAnsi="Sylfaen"/>
          <w:sz w:val="24"/>
          <w:szCs w:val="24"/>
        </w:rPr>
        <w:tab/>
      </w:r>
      <w:r w:rsidRPr="00F82A04">
        <w:rPr>
          <w:rFonts w:ascii="Sylfaen" w:hAnsi="Sylfaen"/>
          <w:sz w:val="24"/>
          <w:szCs w:val="24"/>
        </w:rPr>
        <w:t>Մաքսային միության հանձնաժողովի 2010 թվականի նոյեմբերի 18-ի «Զգայուն ապրանքների, որոնց նկատմամբ ներմուծման մաքսատուրքի դրույքաչափի փոփոխության մասին որոշումը Մաքսային միության հանձնաժողովն ընդունում է ընդհանուր համաձայնության (կոնսենսուսի) հիման վրա, ցանկում փոփոխություններ կատարելու մասին» թիվ 459 որոշումը:</w:t>
      </w:r>
    </w:p>
    <w:p w:rsidR="00F12CA2" w:rsidRPr="004C0A41" w:rsidRDefault="00A61584" w:rsidP="00DB39B0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F82A04">
        <w:rPr>
          <w:rFonts w:ascii="Sylfaen" w:hAnsi="Sylfaen"/>
          <w:sz w:val="24"/>
          <w:szCs w:val="24"/>
        </w:rPr>
        <w:t>25.</w:t>
      </w:r>
      <w:r w:rsidR="006A316C" w:rsidRPr="004C0A41">
        <w:rPr>
          <w:rFonts w:ascii="Sylfaen" w:hAnsi="Sylfaen"/>
          <w:sz w:val="24"/>
          <w:szCs w:val="24"/>
        </w:rPr>
        <w:tab/>
      </w:r>
      <w:r w:rsidRPr="00F82A04">
        <w:rPr>
          <w:rFonts w:ascii="Sylfaen" w:hAnsi="Sylfaen"/>
          <w:sz w:val="24"/>
          <w:szCs w:val="24"/>
        </w:rPr>
        <w:t>Մաքսային միության հանձնաժողովի 2010 թվականի նոյեմբերի 18-ի «Մաքսային միության անդամ պետությունների կողմից միակողմանիորեն ներմուծվող՝ ոչ սակագնային կարգավորման ժամանակավոր միջոցներին վերաբերող Մաքսային միության հանձնաժողովի որոշումների մասին» թիվ</w:t>
      </w:r>
      <w:r w:rsidR="004C0A41">
        <w:rPr>
          <w:rFonts w:ascii="Sylfaen" w:hAnsi="Sylfaen"/>
          <w:sz w:val="24"/>
          <w:szCs w:val="24"/>
        </w:rPr>
        <w:t> </w:t>
      </w:r>
      <w:r w:rsidRPr="00F82A04">
        <w:rPr>
          <w:rFonts w:ascii="Sylfaen" w:hAnsi="Sylfaen"/>
          <w:sz w:val="24"/>
          <w:szCs w:val="24"/>
        </w:rPr>
        <w:t>472</w:t>
      </w:r>
      <w:r w:rsidR="004C0A41">
        <w:rPr>
          <w:rFonts w:ascii="Sylfaen" w:hAnsi="Sylfaen"/>
          <w:sz w:val="24"/>
          <w:szCs w:val="24"/>
        </w:rPr>
        <w:t> </w:t>
      </w:r>
      <w:r w:rsidRPr="00F82A04">
        <w:rPr>
          <w:rFonts w:ascii="Sylfaen" w:hAnsi="Sylfaen"/>
          <w:sz w:val="24"/>
          <w:szCs w:val="24"/>
        </w:rPr>
        <w:t>որոշումը:</w:t>
      </w:r>
    </w:p>
    <w:p w:rsidR="00DB39B0" w:rsidRPr="004C0A41" w:rsidRDefault="00DB39B0" w:rsidP="00DB39B0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</w:p>
    <w:p w:rsidR="00F12CA2" w:rsidRPr="00F82A04" w:rsidRDefault="00A61584" w:rsidP="00DB39B0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F82A04">
        <w:rPr>
          <w:rFonts w:ascii="Sylfaen" w:hAnsi="Sylfaen"/>
          <w:sz w:val="24"/>
          <w:szCs w:val="24"/>
        </w:rPr>
        <w:lastRenderedPageBreak/>
        <w:t>26.</w:t>
      </w:r>
      <w:r w:rsidR="006A316C" w:rsidRPr="003F5DD9">
        <w:rPr>
          <w:rFonts w:ascii="Sylfaen" w:hAnsi="Sylfaen"/>
          <w:sz w:val="24"/>
          <w:szCs w:val="24"/>
        </w:rPr>
        <w:tab/>
      </w:r>
      <w:r w:rsidRPr="00F82A04">
        <w:rPr>
          <w:rFonts w:ascii="Sylfaen" w:hAnsi="Sylfaen"/>
          <w:sz w:val="24"/>
          <w:szCs w:val="24"/>
        </w:rPr>
        <w:t>Մաքսային միության հանձնաժողովի 2010 թվականի նոյեմբերի 18-ի «</w:t>
      </w:r>
      <w:r w:rsidRPr="004C0A41">
        <w:rPr>
          <w:rFonts w:ascii="Sylfaen" w:hAnsi="Sylfaen"/>
          <w:spacing w:val="-4"/>
          <w:sz w:val="24"/>
          <w:szCs w:val="24"/>
        </w:rPr>
        <w:t>Այն ապրանքների ցանկի մասին, որոնց նկատմամբ 2011 թվականի հունվարի 1-ից</w:t>
      </w:r>
      <w:r w:rsidRPr="00F82A04">
        <w:rPr>
          <w:rFonts w:ascii="Sylfaen" w:hAnsi="Sylfaen"/>
          <w:sz w:val="24"/>
          <w:szCs w:val="24"/>
        </w:rPr>
        <w:t xml:space="preserve"> սահմանվում են սակագնային քվոտաներ, ինչպես նա</w:t>
      </w:r>
      <w:r w:rsidR="003F5DD9">
        <w:rPr>
          <w:rFonts w:ascii="Sylfaen" w:hAnsi="Sylfaen"/>
          <w:sz w:val="24"/>
          <w:szCs w:val="24"/>
        </w:rPr>
        <w:t>և</w:t>
      </w:r>
      <w:r w:rsidRPr="00F82A04">
        <w:rPr>
          <w:rFonts w:ascii="Sylfaen" w:hAnsi="Sylfaen"/>
          <w:sz w:val="24"/>
          <w:szCs w:val="24"/>
        </w:rPr>
        <w:t xml:space="preserve"> այդ ապրանքները Մաքսային միության անդամ պետությունների տարածքներ ներմուծ</w:t>
      </w:r>
      <w:r w:rsidR="00A5335C" w:rsidRPr="00F82A04">
        <w:rPr>
          <w:rFonts w:ascii="Sylfaen" w:hAnsi="Sylfaen"/>
          <w:sz w:val="24"/>
          <w:szCs w:val="24"/>
        </w:rPr>
        <w:t>ելու</w:t>
      </w:r>
      <w:r w:rsidRPr="00F82A04">
        <w:rPr>
          <w:rFonts w:ascii="Sylfaen" w:hAnsi="Sylfaen"/>
          <w:sz w:val="24"/>
          <w:szCs w:val="24"/>
        </w:rPr>
        <w:t xml:space="preserve"> համար սակագնային քվոտաների ծավալները» թիվ 505 որոշումը:</w:t>
      </w:r>
    </w:p>
    <w:sectPr w:rsidR="00F12CA2" w:rsidRPr="00F82A04" w:rsidSect="001060FD">
      <w:footerReference w:type="default" r:id="rId7"/>
      <w:pgSz w:w="11900" w:h="16840" w:code="9"/>
      <w:pgMar w:top="1418" w:right="1418" w:bottom="1418" w:left="1418" w:header="0" w:footer="39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255" w:rsidRDefault="00895255" w:rsidP="00F12CA2">
      <w:r>
        <w:separator/>
      </w:r>
    </w:p>
  </w:endnote>
  <w:endnote w:type="continuationSeparator" w:id="0">
    <w:p w:rsidR="00895255" w:rsidRDefault="00895255" w:rsidP="00F1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charset w:val="B1"/>
    <w:family w:val="auto"/>
    <w:pitch w:val="variable"/>
    <w:sig w:usb0="00000801" w:usb1="00000000" w:usb2="00000000" w:usb3="00000000" w:csb0="0000002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55183"/>
      <w:docPartObj>
        <w:docPartGallery w:val="Page Numbers (Bottom of Page)"/>
        <w:docPartUnique/>
      </w:docPartObj>
    </w:sdtPr>
    <w:sdtEndPr/>
    <w:sdtContent>
      <w:p w:rsidR="001060FD" w:rsidRDefault="00895255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549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255" w:rsidRDefault="00895255"/>
  </w:footnote>
  <w:footnote w:type="continuationSeparator" w:id="0">
    <w:p w:rsidR="00895255" w:rsidRDefault="008952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CA2"/>
    <w:rsid w:val="00034F87"/>
    <w:rsid w:val="0005743A"/>
    <w:rsid w:val="00067B30"/>
    <w:rsid w:val="00090823"/>
    <w:rsid w:val="00094073"/>
    <w:rsid w:val="001003BB"/>
    <w:rsid w:val="001060FD"/>
    <w:rsid w:val="00121781"/>
    <w:rsid w:val="001228EB"/>
    <w:rsid w:val="00131AE7"/>
    <w:rsid w:val="00177264"/>
    <w:rsid w:val="001C78DA"/>
    <w:rsid w:val="001F22B4"/>
    <w:rsid w:val="00220263"/>
    <w:rsid w:val="00271F75"/>
    <w:rsid w:val="00274B41"/>
    <w:rsid w:val="002F07F2"/>
    <w:rsid w:val="002F5E3A"/>
    <w:rsid w:val="003175D0"/>
    <w:rsid w:val="00344082"/>
    <w:rsid w:val="00385D3B"/>
    <w:rsid w:val="003954EB"/>
    <w:rsid w:val="00397F75"/>
    <w:rsid w:val="003D06FD"/>
    <w:rsid w:val="003F5DD9"/>
    <w:rsid w:val="00420B42"/>
    <w:rsid w:val="00421705"/>
    <w:rsid w:val="00451060"/>
    <w:rsid w:val="004A1C73"/>
    <w:rsid w:val="004C0A41"/>
    <w:rsid w:val="004C1986"/>
    <w:rsid w:val="004C4030"/>
    <w:rsid w:val="004C7225"/>
    <w:rsid w:val="00551C35"/>
    <w:rsid w:val="00554992"/>
    <w:rsid w:val="0056184F"/>
    <w:rsid w:val="005651CF"/>
    <w:rsid w:val="005B3B88"/>
    <w:rsid w:val="006569B9"/>
    <w:rsid w:val="006636D7"/>
    <w:rsid w:val="00666878"/>
    <w:rsid w:val="00674752"/>
    <w:rsid w:val="006A316C"/>
    <w:rsid w:val="006B3CD7"/>
    <w:rsid w:val="006B6DA5"/>
    <w:rsid w:val="006E255D"/>
    <w:rsid w:val="006E4051"/>
    <w:rsid w:val="006E4D5C"/>
    <w:rsid w:val="007364D2"/>
    <w:rsid w:val="007559DB"/>
    <w:rsid w:val="00775662"/>
    <w:rsid w:val="007E30BB"/>
    <w:rsid w:val="007E382F"/>
    <w:rsid w:val="007F743C"/>
    <w:rsid w:val="0087165D"/>
    <w:rsid w:val="00895255"/>
    <w:rsid w:val="008E2A3D"/>
    <w:rsid w:val="008E7481"/>
    <w:rsid w:val="00935AF1"/>
    <w:rsid w:val="00950A2D"/>
    <w:rsid w:val="00991BDA"/>
    <w:rsid w:val="009B744B"/>
    <w:rsid w:val="009D73A4"/>
    <w:rsid w:val="00A05D74"/>
    <w:rsid w:val="00A2372A"/>
    <w:rsid w:val="00A2641F"/>
    <w:rsid w:val="00A5335C"/>
    <w:rsid w:val="00A61584"/>
    <w:rsid w:val="00AB49BB"/>
    <w:rsid w:val="00AE0DFA"/>
    <w:rsid w:val="00AF095B"/>
    <w:rsid w:val="00AF1DC9"/>
    <w:rsid w:val="00B11821"/>
    <w:rsid w:val="00B64877"/>
    <w:rsid w:val="00B92452"/>
    <w:rsid w:val="00BB3CAE"/>
    <w:rsid w:val="00BD0BEC"/>
    <w:rsid w:val="00C00343"/>
    <w:rsid w:val="00CB7E36"/>
    <w:rsid w:val="00CD64B9"/>
    <w:rsid w:val="00CF69A1"/>
    <w:rsid w:val="00DB39B0"/>
    <w:rsid w:val="00DD0BB2"/>
    <w:rsid w:val="00DE17A2"/>
    <w:rsid w:val="00DE725C"/>
    <w:rsid w:val="00E525F7"/>
    <w:rsid w:val="00EA0482"/>
    <w:rsid w:val="00EC510D"/>
    <w:rsid w:val="00F12CA2"/>
    <w:rsid w:val="00F82A04"/>
    <w:rsid w:val="00FA6052"/>
    <w:rsid w:val="00FC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7E871-D987-4DBA-BA85-B335C191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12CA2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2CA2"/>
    <w:rPr>
      <w:color w:val="0066CC"/>
      <w:u w:val="single"/>
    </w:rPr>
  </w:style>
  <w:style w:type="character" w:customStyle="1" w:styleId="Bodytext5">
    <w:name w:val="Body text (5)_"/>
    <w:basedOn w:val="DefaultParagraphFont"/>
    <w:link w:val="Bodytext50"/>
    <w:rsid w:val="00F12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">
    <w:name w:val="Heading #1_"/>
    <w:basedOn w:val="DefaultParagraphFont"/>
    <w:link w:val="Heading10"/>
    <w:rsid w:val="00F12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5Spacing4pt">
    <w:name w:val="Body text (5) + Spacing 4 pt"/>
    <w:basedOn w:val="Bodytext5"/>
    <w:rsid w:val="00F12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">
    <w:name w:val="Body text (2)_"/>
    <w:basedOn w:val="DefaultParagraphFont"/>
    <w:link w:val="Bodytext20"/>
    <w:rsid w:val="00F12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Bold">
    <w:name w:val="Body text (2) + Bold"/>
    <w:aliases w:val="Spacing 2 pt"/>
    <w:basedOn w:val="Bodytext2"/>
    <w:rsid w:val="00F12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5Spacing2pt">
    <w:name w:val="Body text (5) + Spacing 2 pt"/>
    <w:basedOn w:val="Bodytext5"/>
    <w:rsid w:val="00F12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1">
    <w:name w:val="Body text (2)"/>
    <w:basedOn w:val="Bodytext2"/>
    <w:rsid w:val="00F12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David">
    <w:name w:val="Body text (2) + David"/>
    <w:aliases w:val="13 pt"/>
    <w:basedOn w:val="Bodytext2"/>
    <w:rsid w:val="00F12CA2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y-AM" w:eastAsia="hy-AM" w:bidi="hy-AM"/>
    </w:rPr>
  </w:style>
  <w:style w:type="paragraph" w:customStyle="1" w:styleId="Bodytext50">
    <w:name w:val="Body text (5)"/>
    <w:basedOn w:val="Normal"/>
    <w:link w:val="Bodytext5"/>
    <w:rsid w:val="00F12CA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10">
    <w:name w:val="Heading #1"/>
    <w:basedOn w:val="Normal"/>
    <w:link w:val="Heading1"/>
    <w:rsid w:val="00F12CA2"/>
    <w:pPr>
      <w:shd w:val="clear" w:color="auto" w:fill="FFFFFF"/>
      <w:spacing w:before="120" w:after="9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20">
    <w:name w:val="Body text (2)"/>
    <w:basedOn w:val="Normal"/>
    <w:link w:val="Bodytext2"/>
    <w:rsid w:val="00F12CA2"/>
    <w:pPr>
      <w:shd w:val="clear" w:color="auto" w:fill="FFFFFF"/>
      <w:spacing w:before="420" w:after="96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DF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FA"/>
    <w:rPr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2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A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A3D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A3D"/>
    <w:rPr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060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0F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060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0F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C775A-BD5B-441C-8126-D5316529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5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Mirzoyan</dc:creator>
  <cp:lastModifiedBy>Tatevik</cp:lastModifiedBy>
  <cp:revision>70</cp:revision>
  <dcterms:created xsi:type="dcterms:W3CDTF">2018-11-06T07:56:00Z</dcterms:created>
  <dcterms:modified xsi:type="dcterms:W3CDTF">2019-09-25T05:40:00Z</dcterms:modified>
</cp:coreProperties>
</file>