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2EE" w:rsidRPr="00D63DF6" w:rsidRDefault="002D72EE">
      <w:pPr>
        <w:pStyle w:val="mechtex"/>
        <w:ind w:left="5760"/>
        <w:jc w:val="left"/>
        <w:rPr>
          <w:rFonts w:ascii="GHEA Mariam" w:hAnsi="GHEA Mariam"/>
          <w:spacing w:val="-8"/>
        </w:rPr>
      </w:pPr>
      <w:r>
        <w:rPr>
          <w:rFonts w:ascii="GHEA Mariam" w:hAnsi="GHEA Mariam"/>
          <w:spacing w:val="-8"/>
        </w:rPr>
        <w:t xml:space="preserve">           </w:t>
      </w:r>
      <w:r w:rsidRPr="00D63DF6">
        <w:rPr>
          <w:rFonts w:ascii="GHEA Mariam" w:hAnsi="GHEA Mariam"/>
          <w:spacing w:val="-8"/>
        </w:rPr>
        <w:t xml:space="preserve">Հավելված </w:t>
      </w:r>
      <w:r>
        <w:rPr>
          <w:rFonts w:ascii="GHEA Mariam" w:hAnsi="GHEA Mariam"/>
          <w:spacing w:val="-8"/>
        </w:rPr>
        <w:t>N 5</w:t>
      </w:r>
    </w:p>
    <w:p w:rsidR="002D72EE" w:rsidRPr="006B7192" w:rsidRDefault="002D72EE">
      <w:pPr>
        <w:pStyle w:val="mechtex"/>
        <w:ind w:left="3600" w:firstLine="720"/>
        <w:jc w:val="left"/>
        <w:rPr>
          <w:rFonts w:ascii="GHEA Mariam" w:hAnsi="GHEA Mariam"/>
          <w:spacing w:val="-6"/>
        </w:rPr>
      </w:pPr>
      <w:r w:rsidRPr="006B7192">
        <w:rPr>
          <w:rFonts w:ascii="GHEA Mariam" w:hAnsi="GHEA Mariam"/>
          <w:spacing w:val="-6"/>
        </w:rPr>
        <w:t xml:space="preserve">      </w:t>
      </w:r>
      <w:r>
        <w:rPr>
          <w:rFonts w:ascii="GHEA Mariam" w:hAnsi="GHEA Mariam"/>
          <w:spacing w:val="-6"/>
        </w:rPr>
        <w:t xml:space="preserve"> </w:t>
      </w:r>
      <w:r>
        <w:rPr>
          <w:rFonts w:ascii="GHEA Mariam" w:hAnsi="GHEA Mariam"/>
          <w:spacing w:val="-6"/>
        </w:rPr>
        <w:tab/>
        <w:t xml:space="preserve"> </w:t>
      </w:r>
      <w:r w:rsidRPr="006B7192">
        <w:rPr>
          <w:rFonts w:ascii="GHEA Mariam" w:hAnsi="GHEA Mariam"/>
          <w:spacing w:val="-6"/>
        </w:rPr>
        <w:t xml:space="preserve">   ՀՀ կառավարության 201</w:t>
      </w:r>
      <w:r>
        <w:rPr>
          <w:rFonts w:ascii="GHEA Mariam" w:hAnsi="GHEA Mariam"/>
          <w:spacing w:val="-6"/>
        </w:rPr>
        <w:t>9</w:t>
      </w:r>
      <w:r w:rsidRPr="006B7192">
        <w:rPr>
          <w:rFonts w:ascii="GHEA Mariam" w:hAnsi="GHEA Mariam"/>
          <w:spacing w:val="-6"/>
        </w:rPr>
        <w:t xml:space="preserve"> թվականի</w:t>
      </w:r>
    </w:p>
    <w:p w:rsidR="002D72EE" w:rsidRDefault="002D72EE">
      <w:pPr>
        <w:pStyle w:val="mechtex"/>
        <w:jc w:val="left"/>
        <w:rPr>
          <w:rFonts w:ascii="Sylfaen" w:hAnsi="Sylfaen" w:cs="Sylfaen"/>
        </w:rPr>
      </w:pP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r>
      <w:r w:rsidRPr="00D63DF6">
        <w:rPr>
          <w:rFonts w:ascii="GHEA Mariam" w:hAnsi="GHEA Mariam"/>
          <w:spacing w:val="-2"/>
        </w:rPr>
        <w:tab/>
        <w:t xml:space="preserve">   </w:t>
      </w:r>
      <w:r>
        <w:rPr>
          <w:rFonts w:ascii="GHEA Mariam" w:hAnsi="GHEA Mariam"/>
          <w:spacing w:val="-2"/>
        </w:rPr>
        <w:tab/>
        <w:t xml:space="preserve"> </w:t>
      </w:r>
      <w:r w:rsidRPr="00D63DF6">
        <w:rPr>
          <w:rFonts w:ascii="GHEA Mariam" w:hAnsi="GHEA Mariam"/>
          <w:spacing w:val="-2"/>
        </w:rPr>
        <w:t xml:space="preserve">   </w:t>
      </w:r>
      <w:r w:rsidR="00A77E73">
        <w:rPr>
          <w:rFonts w:ascii="GHEA Mariam" w:hAnsi="GHEA Mariam"/>
          <w:spacing w:val="-2"/>
        </w:rPr>
        <w:t xml:space="preserve"> </w:t>
      </w:r>
      <w:r w:rsidRPr="002D72EE">
        <w:rPr>
          <w:rFonts w:ascii="GHEA Mariam" w:hAnsi="GHEA Mariam" w:cs="Sylfaen"/>
          <w:spacing w:val="-4"/>
          <w:lang w:val="pt-BR"/>
        </w:rPr>
        <w:t>օգոստոսի</w:t>
      </w:r>
      <w:r>
        <w:rPr>
          <w:rFonts w:ascii="GHEA Mariam" w:hAnsi="GHEA Mariam" w:cs="Sylfaen"/>
          <w:spacing w:val="-2"/>
          <w:lang w:val="pt-BR"/>
        </w:rPr>
        <w:t xml:space="preserve"> 1</w:t>
      </w:r>
      <w:r w:rsidRPr="00D63DF6">
        <w:rPr>
          <w:rFonts w:ascii="GHEA Mariam" w:hAnsi="GHEA Mariam" w:cs="Sylfaen"/>
          <w:spacing w:val="-2"/>
          <w:lang w:val="pt-BR"/>
        </w:rPr>
        <w:t>-</w:t>
      </w:r>
      <w:r w:rsidRPr="00D63DF6">
        <w:rPr>
          <w:rFonts w:ascii="GHEA Mariam" w:hAnsi="GHEA Mariam"/>
          <w:spacing w:val="-2"/>
        </w:rPr>
        <w:t xml:space="preserve">ի N </w:t>
      </w:r>
      <w:r w:rsidR="00D87271">
        <w:rPr>
          <w:rFonts w:ascii="GHEA Mariam" w:hAnsi="GHEA Mariam"/>
        </w:rPr>
        <w:t>1009</w:t>
      </w:r>
      <w:r w:rsidRPr="00D63DF6">
        <w:rPr>
          <w:rFonts w:ascii="GHEA Mariam" w:hAnsi="GHEA Mariam"/>
          <w:spacing w:val="-2"/>
        </w:rPr>
        <w:t>-</w:t>
      </w:r>
      <w:r>
        <w:rPr>
          <w:rFonts w:ascii="GHEA Mariam" w:hAnsi="GHEA Mariam"/>
          <w:spacing w:val="-2"/>
        </w:rPr>
        <w:t>Ն</w:t>
      </w:r>
      <w:r w:rsidRPr="00D63DF6">
        <w:rPr>
          <w:rFonts w:ascii="GHEA Mariam" w:hAnsi="GHEA Mariam"/>
          <w:spacing w:val="-2"/>
        </w:rPr>
        <w:t xml:space="preserve">  որոշման</w:t>
      </w:r>
    </w:p>
    <w:p w:rsidR="00127DC1" w:rsidRPr="002D72EE" w:rsidRDefault="00127DC1" w:rsidP="00127DC1">
      <w:pPr>
        <w:widowControl w:val="0"/>
        <w:shd w:val="clear" w:color="auto" w:fill="FFFFFF"/>
        <w:spacing w:line="360" w:lineRule="auto"/>
        <w:rPr>
          <w:rFonts w:ascii="GHEA Grapalat" w:eastAsia="Courier New" w:hAnsi="GHEA Grapalat" w:cs="Courier New"/>
          <w:b/>
          <w:color w:val="000000"/>
          <w:sz w:val="24"/>
          <w:szCs w:val="24"/>
          <w:lang w:eastAsia="hy-AM" w:bidi="hy-AM"/>
        </w:rPr>
      </w:pPr>
    </w:p>
    <w:p w:rsidR="005057B6" w:rsidRPr="00127DC1" w:rsidRDefault="005057B6" w:rsidP="005057B6">
      <w:pPr>
        <w:widowControl w:val="0"/>
        <w:spacing w:after="0" w:line="240" w:lineRule="auto"/>
        <w:rPr>
          <w:rFonts w:ascii="GHEA Grapalat" w:eastAsia="Times New Roman" w:hAnsi="GHEA Grapalat" w:cs="Times New Roman"/>
          <w:sz w:val="24"/>
          <w:szCs w:val="24"/>
          <w:lang w:val="hy-AM" w:eastAsia="hy-AM" w:bidi="hy-AM"/>
        </w:rPr>
      </w:pPr>
    </w:p>
    <w:p w:rsidR="005057B6" w:rsidRPr="005057B6" w:rsidRDefault="005057B6" w:rsidP="005057B6">
      <w:pPr>
        <w:widowControl w:val="0"/>
        <w:spacing w:after="0" w:line="240" w:lineRule="auto"/>
        <w:rPr>
          <w:rFonts w:ascii="GHEA Grapalat" w:eastAsia="Times New Roman" w:hAnsi="GHEA Grapalat" w:cs="Times New Roman"/>
          <w:sz w:val="24"/>
          <w:szCs w:val="24"/>
          <w:lang w:val="hy-AM" w:eastAsia="hy-AM" w:bidi="hy-AM"/>
        </w:rPr>
      </w:pPr>
    </w:p>
    <w:p w:rsidR="005057B6" w:rsidRPr="005057B6" w:rsidRDefault="005057B6" w:rsidP="005057B6">
      <w:pPr>
        <w:widowControl w:val="0"/>
        <w:spacing w:after="0" w:line="240" w:lineRule="auto"/>
        <w:rPr>
          <w:rFonts w:ascii="GHEA Grapalat" w:eastAsia="Times New Roman" w:hAnsi="GHEA Grapalat" w:cs="Times New Roman"/>
          <w:sz w:val="24"/>
          <w:szCs w:val="24"/>
          <w:lang w:val="hy-AM" w:eastAsia="hy-AM" w:bidi="hy-AM"/>
        </w:rPr>
      </w:pPr>
    </w:p>
    <w:p w:rsidR="005057B6" w:rsidRPr="00127DC1" w:rsidRDefault="005057B6" w:rsidP="00253AEF">
      <w:pPr>
        <w:widowControl w:val="0"/>
        <w:spacing w:line="360" w:lineRule="auto"/>
        <w:rPr>
          <w:rFonts w:ascii="GHEA Grapalat" w:eastAsia="Calibri" w:hAnsi="GHEA Grapalat" w:cs="Sylfaen"/>
          <w:b/>
          <w:bCs/>
          <w:sz w:val="24"/>
          <w:szCs w:val="24"/>
          <w:lang w:val="hy-AM"/>
        </w:rPr>
      </w:pP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r w:rsidRPr="005057B6">
        <w:rPr>
          <w:rFonts w:ascii="GHEA Grapalat" w:eastAsia="Calibri" w:hAnsi="GHEA Grapalat" w:cs="Sylfaen"/>
          <w:b/>
          <w:bCs/>
          <w:sz w:val="24"/>
          <w:szCs w:val="24"/>
          <w:lang w:val="hy-AM"/>
        </w:rPr>
        <w:t>ԵՎՐԱՍԻԱԿԱՆ ՏՆՏԵՍԱԿԱՆ ՀԱՆՁՆԱԺՈՂՈՎԻ</w:t>
      </w:r>
      <w:bookmarkStart w:id="0" w:name="bookmark0"/>
      <w:r w:rsidRPr="005057B6">
        <w:rPr>
          <w:rFonts w:ascii="GHEA Grapalat" w:eastAsia="Calibri" w:hAnsi="GHEA Grapalat" w:cs="Sylfaen"/>
          <w:b/>
          <w:bCs/>
          <w:sz w:val="24"/>
          <w:szCs w:val="24"/>
          <w:lang w:val="hy-AM"/>
        </w:rPr>
        <w:t xml:space="preserve"> ԽՈՐՀՈՒՐԴ</w:t>
      </w:r>
      <w:bookmarkEnd w:id="0"/>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bookmarkStart w:id="1" w:name="bookmark1"/>
      <w:r w:rsidRPr="005057B6">
        <w:rPr>
          <w:rFonts w:ascii="GHEA Grapalat" w:eastAsia="Calibri" w:hAnsi="GHEA Grapalat" w:cs="Sylfaen"/>
          <w:b/>
          <w:bCs/>
          <w:sz w:val="24"/>
          <w:szCs w:val="24"/>
          <w:lang w:val="hy-AM"/>
        </w:rPr>
        <w:t>ՈՐՈՇՈՒՄ</w:t>
      </w:r>
      <w:bookmarkEnd w:id="1"/>
    </w:p>
    <w:p w:rsidR="005057B6" w:rsidRPr="005057B6" w:rsidRDefault="005057B6" w:rsidP="005057B6">
      <w:pPr>
        <w:widowControl w:val="0"/>
        <w:spacing w:line="360" w:lineRule="auto"/>
        <w:jc w:val="center"/>
        <w:rPr>
          <w:rFonts w:ascii="GHEA Grapalat" w:eastAsia="Calibri" w:hAnsi="GHEA Grapalat" w:cs="Sylfaen"/>
          <w:bCs/>
          <w:sz w:val="24"/>
          <w:szCs w:val="24"/>
          <w:lang w:val="hy-AM"/>
        </w:rPr>
      </w:pPr>
      <w:r w:rsidRPr="005057B6">
        <w:rPr>
          <w:rFonts w:ascii="GHEA Grapalat" w:eastAsia="Calibri" w:hAnsi="GHEA Grapalat" w:cs="Calibri"/>
          <w:bCs/>
          <w:sz w:val="24"/>
          <w:szCs w:val="24"/>
          <w:lang w:val="hy-AM"/>
        </w:rPr>
        <w:t xml:space="preserve">9 </w:t>
      </w:r>
      <w:r w:rsidRPr="005057B6">
        <w:rPr>
          <w:rFonts w:ascii="GHEA Grapalat" w:eastAsia="Calibri" w:hAnsi="GHEA Grapalat" w:cs="Sylfaen"/>
          <w:bCs/>
          <w:sz w:val="24"/>
          <w:szCs w:val="24"/>
          <w:lang w:val="hy-AM"/>
        </w:rPr>
        <w:t>հոկտեմբերի</w:t>
      </w:r>
      <w:r w:rsidRPr="005057B6">
        <w:rPr>
          <w:rFonts w:ascii="GHEA Grapalat" w:eastAsia="Calibri" w:hAnsi="GHEA Grapalat" w:cs="Calibri"/>
          <w:bCs/>
          <w:sz w:val="24"/>
          <w:szCs w:val="24"/>
          <w:lang w:val="hy-AM"/>
        </w:rPr>
        <w:t xml:space="preserve"> 2013</w:t>
      </w:r>
      <w:r w:rsidRPr="005057B6">
        <w:rPr>
          <w:rFonts w:ascii="GHEA Grapalat" w:eastAsia="Calibri" w:hAnsi="GHEA Grapalat" w:cs="Sylfaen"/>
          <w:bCs/>
          <w:sz w:val="24"/>
          <w:szCs w:val="24"/>
          <w:lang w:val="hy-AM"/>
        </w:rPr>
        <w:t>թվականի</w:t>
      </w: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r w:rsidRPr="005057B6">
        <w:rPr>
          <w:rFonts w:ascii="GHEA Grapalat" w:eastAsia="Calibri" w:hAnsi="GHEA Grapalat" w:cs="Sylfaen"/>
          <w:b/>
          <w:bCs/>
          <w:sz w:val="24"/>
          <w:szCs w:val="24"/>
          <w:lang w:val="hy-AM"/>
        </w:rPr>
        <w:t>թիվ 68</w:t>
      </w:r>
    </w:p>
    <w:p w:rsidR="005057B6" w:rsidRPr="005057B6" w:rsidRDefault="005057B6" w:rsidP="005057B6">
      <w:pPr>
        <w:widowControl w:val="0"/>
        <w:spacing w:line="360" w:lineRule="auto"/>
        <w:jc w:val="center"/>
        <w:rPr>
          <w:rFonts w:ascii="GHEA Grapalat" w:eastAsia="Calibri" w:hAnsi="GHEA Grapalat" w:cs="Calibri"/>
          <w:b/>
          <w:sz w:val="24"/>
          <w:szCs w:val="24"/>
          <w:lang w:val="hy-AM"/>
        </w:rPr>
      </w:pP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bookmarkStart w:id="2" w:name="bookmark2"/>
      <w:r w:rsidRPr="005057B6">
        <w:rPr>
          <w:rFonts w:ascii="GHEA Grapalat" w:eastAsia="Calibri" w:hAnsi="GHEA Grapalat" w:cs="Sylfaen"/>
          <w:b/>
          <w:bCs/>
          <w:sz w:val="24"/>
          <w:szCs w:val="24"/>
          <w:lang w:val="hy-AM"/>
        </w:rPr>
        <w:t xml:space="preserve">«ՄՍԻ ԵՎ ՄՍԱՄԹԵՐՔԻ ԱՆՎՏԱՆԳՈՒԹՅԱՆ ՄԱՍԻՆ» </w:t>
      </w:r>
      <w:r w:rsidRPr="005057B6">
        <w:rPr>
          <w:rFonts w:ascii="GHEA Grapalat" w:eastAsia="Calibri" w:hAnsi="GHEA Grapalat" w:cs="Sylfaen"/>
          <w:b/>
          <w:bCs/>
          <w:sz w:val="24"/>
          <w:szCs w:val="24"/>
          <w:lang w:val="hy-AM"/>
        </w:rPr>
        <w:br/>
        <w:t xml:space="preserve">ՄԱՔՍԱՅԻՆ ՄԻՈՒԹՅԱՆ ՏԵԽՆԻԿԱԿԱՆ ԿԱՆՈՆԱԿԱՐԳԻ </w:t>
      </w:r>
      <w:bookmarkEnd w:id="2"/>
      <w:r w:rsidRPr="005057B6">
        <w:rPr>
          <w:rFonts w:ascii="GHEA Grapalat" w:eastAsia="Calibri" w:hAnsi="GHEA Grapalat" w:cs="Sylfaen"/>
          <w:b/>
          <w:bCs/>
          <w:sz w:val="24"/>
          <w:szCs w:val="24"/>
          <w:lang w:val="hy-AM"/>
        </w:rPr>
        <w:t>ՄԱՍԻՆ</w:t>
      </w: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«Եվրասիական տնտեսական հանձնաժողովի մասին» 2011 թվականի նոյեմբերի 18-ի պայմանագրի 3-րդ հոդվածին համապատասխան՝ Եվրասիական տնտեսական հանձնաժողովի խորհուրդը </w:t>
      </w:r>
      <w:r w:rsidRPr="005057B6">
        <w:rPr>
          <w:rFonts w:ascii="GHEA Grapalat" w:eastAsia="Calibri" w:hAnsi="GHEA Grapalat" w:cs="Sylfaen"/>
          <w:b/>
          <w:bCs/>
          <w:sz w:val="24"/>
          <w:szCs w:val="24"/>
          <w:lang w:val="hy-AM"/>
        </w:rPr>
        <w:t>որոշեց</w:t>
      </w:r>
      <w:r w:rsidRPr="005057B6">
        <w:rPr>
          <w:rFonts w:ascii="GHEA Grapalat" w:eastAsia="Calibri" w:hAnsi="GHEA Grapalat" w:cs="Sylfaen"/>
          <w:sz w:val="24"/>
          <w:szCs w:val="24"/>
          <w:lang w:val="hy-AM"/>
        </w:rPr>
        <w:t>.</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color w:val="000000"/>
          <w:sz w:val="24"/>
          <w:szCs w:val="24"/>
          <w:lang w:val="hy-AM"/>
        </w:rPr>
        <w:t>1.</w:t>
      </w:r>
      <w:r w:rsidRPr="005057B6">
        <w:rPr>
          <w:rFonts w:ascii="GHEA Grapalat" w:eastAsia="Times New Roman" w:hAnsi="GHEA Grapalat" w:cs="Sylfaen"/>
          <w:color w:val="000000"/>
          <w:sz w:val="24"/>
          <w:szCs w:val="24"/>
          <w:lang w:val="hy-AM"/>
        </w:rPr>
        <w:tab/>
      </w:r>
      <w:r w:rsidRPr="005057B6">
        <w:rPr>
          <w:rFonts w:ascii="GHEA Grapalat" w:eastAsia="Calibri" w:hAnsi="GHEA Grapalat" w:cs="Sylfaen"/>
          <w:sz w:val="24"/>
          <w:szCs w:val="24"/>
          <w:lang w:val="hy-AM"/>
        </w:rPr>
        <w:t xml:space="preserve">Ընդունել կցվող՝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տեխնիկական կանոնակարգը (ՄՄ ՏԿ 034/2013)։</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color w:val="000000"/>
          <w:sz w:val="24"/>
          <w:szCs w:val="24"/>
          <w:lang w:val="hy-AM"/>
        </w:rPr>
        <w:t>2.</w:t>
      </w:r>
      <w:r w:rsidRPr="005057B6">
        <w:rPr>
          <w:rFonts w:ascii="GHEA Grapalat" w:eastAsia="Times New Roman" w:hAnsi="GHEA Grapalat" w:cs="Sylfaen"/>
          <w:color w:val="000000"/>
          <w:sz w:val="24"/>
          <w:szCs w:val="24"/>
          <w:lang w:val="hy-AM"/>
        </w:rPr>
        <w:tab/>
      </w:r>
      <w:r w:rsidRPr="005057B6">
        <w:rPr>
          <w:rFonts w:ascii="GHEA Grapalat" w:eastAsia="Calibri" w:hAnsi="GHEA Grapalat" w:cs="Sylfaen"/>
          <w:sz w:val="24"/>
          <w:szCs w:val="24"/>
          <w:lang w:val="hy-AM"/>
        </w:rPr>
        <w:t xml:space="preserve">Սահմանել, որ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տեխնիկական կանոնակարգն (ՄՄ ՏԿ 034/2013) ուժի մեջ է մտնում 2014 թվականի մայիսի 1-ից՝ բացառությամբ՝ </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V բաժնի, որը վերաբերում է անասնաբուժական (կենդանաբուծական) պատրաստուկների, կենդանիների աճի խթանիչների (այդ թվում՝ հորմոնալ </w:t>
      </w:r>
      <w:r w:rsidRPr="005057B6">
        <w:rPr>
          <w:rFonts w:ascii="GHEA Grapalat" w:eastAsia="Calibri" w:hAnsi="GHEA Grapalat" w:cs="Sylfaen"/>
          <w:sz w:val="24"/>
          <w:szCs w:val="24"/>
          <w:lang w:val="hy-AM"/>
        </w:rPr>
        <w:lastRenderedPageBreak/>
        <w:t>պատրաստուկների), դեղամիջոցների (այդ թվում՝ հակաբիոտիկների) պարունակության վերահսկողությանը, որն իրականացվում է սպանդային մթերքի (բացառությամբ լ</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ոմիցիտինի (քլորամֆենիկոլի), տետրացիկլինի խմբի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բացիտրացինի) արտադրողի (մատակարարի) կողմից դրանց կիրառության վերաբերյալ տրամադրված տեղեկատվության հիման վրա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որն ուժի մեջ է մտնում միջպետական (տարածաշրջանային)՝ համապատասխան հետազոտությունների (փորձարկումների) ու չափումների մեթոդներ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կանոններ,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նշված պահանջի կատարման ու կիրառման համար անհրաժեշտ նմուշառման կանոններ պարունակող ստանդարտների մշակումից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«Բելառուսի Հանրապետությունում, Ղազախստանի Հանրապետությունում ու Ռուսաստանի Դաշնությունում տեխնիկական կանոնակարգման սկզբունքների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կանոնների մասին» 2010 թվականի նոյեմբերի 18-ի համաձայնագրի (այսուհետ՝ Համաձայնագիր) 6-րդ հոդվածի 3-րդ կետով սահմանված ստանդարտների ցանկում դրանք ներառելուց հետո.</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VIII բաժնի, որը վերաբերում է մսամթերքի արտադրության ընթացքում նատրիումի նիտրիտի 0,9 տոկոսից ոչ ավելի զանգվածային բաժնով նիտրիտային աղադրման խառնուրդների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ով նատրիումի նիտրիտի (կալիում) օգտագործմանը,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որն ուժի մեջ է մտնում 2015 թվականի փետրվարի 15-ից. </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XI բաժնի,</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որը վերաբերում է մսամթերքի մականշվածքում մսամթերքի խմբի մասին տեղեկությունների պարտադիր նշմանը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որն ուժի մեջ է մտնում մսամթերքը (մսային, միս պարունակող, մսաբուսական, բուսամսային) խմբերի ներքո դասակարգելու համար անհրաժեշտ կանոններ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մեթոդներ պարունակող համապատասխան միջպետական (տարածաշրջանային) ստանդարտների մշակումից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դրանք Համաձայնագրի 6-րդ հոդվածի 3-րդ կետով սահմանված ստանդարտների ցանկում ներառելուց հետո.</w:t>
      </w:r>
    </w:p>
    <w:p w:rsidR="005057B6" w:rsidRPr="005057B6" w:rsidRDefault="005057B6" w:rsidP="005057B6">
      <w:pPr>
        <w:widowControl w:val="0"/>
        <w:tabs>
          <w:tab w:val="left" w:pos="993"/>
        </w:tabs>
        <w:spacing w:line="384"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որը վերաբերում է մսամթերքին տրված անվանման կիրառմանը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որն ուժի մեջ է մտնում համապատասխան միջպետական (տարածաշրջանային) ստանդարտների մշակումից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դրանք Համաձայնագրի 6-րդ հոդվածի </w:t>
      </w:r>
      <w:r w:rsidRPr="005057B6">
        <w:rPr>
          <w:rFonts w:ascii="GHEA Grapalat" w:eastAsia="Calibri" w:hAnsi="GHEA Grapalat" w:cs="Sylfaen"/>
          <w:sz w:val="24"/>
          <w:szCs w:val="24"/>
          <w:lang w:val="hy-AM"/>
        </w:rPr>
        <w:br/>
        <w:t>3-րդ</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կետով սահմանված ստանդարտների ցանկում ներառելուց հետո:</w:t>
      </w:r>
    </w:p>
    <w:p w:rsidR="005057B6" w:rsidRPr="005057B6" w:rsidRDefault="005057B6" w:rsidP="005057B6">
      <w:pPr>
        <w:widowControl w:val="0"/>
        <w:tabs>
          <w:tab w:val="left" w:pos="993"/>
        </w:tabs>
        <w:spacing w:line="384" w:lineRule="auto"/>
        <w:ind w:firstLine="567"/>
        <w:rPr>
          <w:rFonts w:ascii="GHEA Grapalat" w:eastAsia="Calibri" w:hAnsi="GHEA Grapalat" w:cs="Sylfaen"/>
          <w:sz w:val="24"/>
          <w:szCs w:val="24"/>
          <w:lang w:val="hy-AM"/>
        </w:rPr>
      </w:pPr>
      <w:r w:rsidRPr="005057B6">
        <w:rPr>
          <w:rFonts w:ascii="GHEA Grapalat" w:eastAsia="Times New Roman" w:hAnsi="GHEA Grapalat" w:cs="Sylfaen"/>
          <w:color w:val="000000"/>
          <w:sz w:val="24"/>
          <w:szCs w:val="24"/>
          <w:lang w:val="hy-AM"/>
        </w:rPr>
        <w:t>3.</w:t>
      </w:r>
      <w:r w:rsidRPr="005057B6">
        <w:rPr>
          <w:rFonts w:ascii="GHEA Grapalat" w:eastAsia="Times New Roman" w:hAnsi="GHEA Grapalat" w:cs="Sylfaen"/>
          <w:color w:val="000000"/>
          <w:sz w:val="24"/>
          <w:szCs w:val="24"/>
          <w:lang w:val="hy-AM"/>
        </w:rPr>
        <w:tab/>
      </w:r>
      <w:r w:rsidRPr="005057B6">
        <w:rPr>
          <w:rFonts w:ascii="GHEA Grapalat" w:eastAsia="Calibri" w:hAnsi="GHEA Grapalat" w:cs="Sylfaen"/>
          <w:sz w:val="24"/>
          <w:szCs w:val="24"/>
          <w:lang w:val="hy-AM"/>
        </w:rPr>
        <w:t>Սույն Որոշումն ուժի մեջ է մտնում դրա պաշտոնական հրապարակման օրվանից 30 օրացուցային օրը լրանալուց հետո։</w:t>
      </w:r>
    </w:p>
    <w:p w:rsidR="005057B6" w:rsidRPr="005057B6" w:rsidRDefault="005057B6" w:rsidP="005057B6">
      <w:pPr>
        <w:spacing w:line="360" w:lineRule="auto"/>
        <w:ind w:firstLine="567"/>
        <w:rPr>
          <w:rFonts w:ascii="GHEA Grapalat" w:eastAsia="Times New Roman" w:hAnsi="GHEA Grapalat" w:cs="Sylfaen"/>
          <w:sz w:val="24"/>
          <w:szCs w:val="24"/>
          <w:lang w:val="hy-AM"/>
        </w:rPr>
      </w:pPr>
    </w:p>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Եվրասիական տնտեսական հանձնաժողովի խորհրդի անդամներ՝</w:t>
      </w:r>
    </w:p>
    <w:tbl>
      <w:tblPr>
        <w:tblW w:w="0" w:type="auto"/>
        <w:tblLook w:val="00A0" w:firstRow="1" w:lastRow="0" w:firstColumn="1" w:lastColumn="0" w:noHBand="0" w:noVBand="0"/>
      </w:tblPr>
      <w:tblGrid>
        <w:gridCol w:w="3148"/>
        <w:gridCol w:w="3148"/>
        <w:gridCol w:w="2991"/>
      </w:tblGrid>
      <w:tr w:rsidR="005057B6" w:rsidRPr="005057B6" w:rsidTr="00494F51">
        <w:tc>
          <w:tcPr>
            <w:tcW w:w="3211" w:type="dxa"/>
          </w:tcPr>
          <w:p w:rsidR="005057B6" w:rsidRPr="005057B6" w:rsidRDefault="005057B6" w:rsidP="005057B6">
            <w:pPr>
              <w:spacing w:line="360" w:lineRule="auto"/>
              <w:jc w:val="center"/>
              <w:rPr>
                <w:rFonts w:ascii="GHEA Grapalat" w:eastAsia="Times New Roman" w:hAnsi="GHEA Grapalat" w:cs="Sylfaen"/>
                <w:b/>
                <w:sz w:val="24"/>
                <w:szCs w:val="24"/>
              </w:rPr>
            </w:pPr>
            <w:r w:rsidRPr="005057B6">
              <w:rPr>
                <w:rFonts w:ascii="GHEA Grapalat" w:eastAsia="Times New Roman" w:hAnsi="GHEA Grapalat" w:cs="Sylfaen"/>
                <w:b/>
                <w:sz w:val="24"/>
                <w:szCs w:val="24"/>
                <w:lang w:val="hy-AM"/>
              </w:rPr>
              <w:t>Բելառուսի Հանրապետությունից</w:t>
            </w:r>
          </w:p>
          <w:p w:rsidR="005057B6" w:rsidRPr="005057B6" w:rsidRDefault="005057B6" w:rsidP="005057B6">
            <w:pPr>
              <w:spacing w:line="360" w:lineRule="auto"/>
              <w:jc w:val="center"/>
              <w:rPr>
                <w:rFonts w:ascii="GHEA Grapalat" w:eastAsia="Times New Roman" w:hAnsi="GHEA Grapalat" w:cs="Sylfaen"/>
                <w:b/>
                <w:sz w:val="24"/>
                <w:szCs w:val="24"/>
              </w:rPr>
            </w:pPr>
          </w:p>
        </w:tc>
        <w:tc>
          <w:tcPr>
            <w:tcW w:w="3211" w:type="dxa"/>
          </w:tcPr>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Ղազախստանի Հանրապետությունից</w:t>
            </w:r>
          </w:p>
        </w:tc>
        <w:tc>
          <w:tcPr>
            <w:tcW w:w="3149" w:type="dxa"/>
          </w:tcPr>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Ռուսաստանի Դաշնությունից</w:t>
            </w:r>
          </w:p>
        </w:tc>
      </w:tr>
      <w:tr w:rsidR="005057B6" w:rsidRPr="005057B6" w:rsidTr="00494F51">
        <w:tc>
          <w:tcPr>
            <w:tcW w:w="3211" w:type="dxa"/>
          </w:tcPr>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Ս. Ռումաս</w:t>
            </w:r>
          </w:p>
        </w:tc>
        <w:tc>
          <w:tcPr>
            <w:tcW w:w="3211" w:type="dxa"/>
          </w:tcPr>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Բ. Սագինտա</w:t>
            </w:r>
            <w:r w:rsidR="00A77E73">
              <w:rPr>
                <w:rFonts w:ascii="GHEA Grapalat" w:eastAsia="Times New Roman" w:hAnsi="GHEA Grapalat" w:cs="Sylfaen"/>
                <w:b/>
                <w:sz w:val="24"/>
                <w:szCs w:val="24"/>
                <w:lang w:val="hy-AM"/>
              </w:rPr>
              <w:t>և</w:t>
            </w:r>
          </w:p>
        </w:tc>
        <w:tc>
          <w:tcPr>
            <w:tcW w:w="3149" w:type="dxa"/>
          </w:tcPr>
          <w:p w:rsidR="005057B6" w:rsidRPr="005057B6" w:rsidRDefault="005057B6" w:rsidP="005057B6">
            <w:pPr>
              <w:spacing w:line="36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Ի. Շուվալով</w:t>
            </w:r>
          </w:p>
        </w:tc>
      </w:tr>
    </w:tbl>
    <w:p w:rsidR="005057B6" w:rsidRPr="005057B6" w:rsidRDefault="005057B6" w:rsidP="005057B6">
      <w:pPr>
        <w:spacing w:line="360" w:lineRule="auto"/>
        <w:rPr>
          <w:rFonts w:ascii="GHEA Grapalat" w:eastAsia="Times New Roman" w:hAnsi="GHEA Grapalat" w:cs="Sylfaen"/>
          <w:sz w:val="24"/>
          <w:szCs w:val="24"/>
          <w:lang w:val="hy-AM"/>
        </w:rPr>
      </w:pPr>
    </w:p>
    <w:p w:rsidR="005057B6" w:rsidRPr="005057B6" w:rsidRDefault="005057B6" w:rsidP="005057B6">
      <w:pPr>
        <w:spacing w:line="360" w:lineRule="auto"/>
        <w:rPr>
          <w:rFonts w:ascii="GHEA Grapalat" w:eastAsia="Calibri" w:hAnsi="GHEA Grapalat" w:cs="Sylfaen"/>
          <w:sz w:val="24"/>
          <w:szCs w:val="24"/>
        </w:rPr>
      </w:pPr>
    </w:p>
    <w:p w:rsidR="005057B6" w:rsidRPr="005057B6" w:rsidRDefault="005057B6" w:rsidP="005057B6">
      <w:pPr>
        <w:spacing w:line="360" w:lineRule="auto"/>
        <w:rPr>
          <w:rFonts w:ascii="GHEA Grapalat" w:eastAsia="Calibri" w:hAnsi="GHEA Grapalat" w:cs="Sylfaen"/>
          <w:sz w:val="24"/>
          <w:szCs w:val="24"/>
        </w:rPr>
        <w:sectPr w:rsidR="005057B6" w:rsidRPr="005057B6" w:rsidSect="00494F51">
          <w:footerReference w:type="default" r:id="rId7"/>
          <w:pgSz w:w="11907" w:h="16840" w:code="9"/>
          <w:pgMar w:top="1418" w:right="1418" w:bottom="1418" w:left="1418" w:header="708" w:footer="708" w:gutter="0"/>
          <w:cols w:space="708"/>
          <w:titlePg/>
          <w:docGrid w:linePitch="360"/>
        </w:sectPr>
      </w:pPr>
    </w:p>
    <w:p w:rsidR="005057B6" w:rsidRPr="005057B6" w:rsidRDefault="005057B6" w:rsidP="005057B6">
      <w:pPr>
        <w:widowControl w:val="0"/>
        <w:spacing w:line="360" w:lineRule="auto"/>
        <w:ind w:left="5103" w:right="6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Ընդունված է</w:t>
      </w:r>
    </w:p>
    <w:p w:rsidR="005057B6" w:rsidRPr="005057B6" w:rsidRDefault="005057B6" w:rsidP="005057B6">
      <w:pPr>
        <w:widowControl w:val="0"/>
        <w:spacing w:line="360" w:lineRule="auto"/>
        <w:ind w:left="5103" w:right="6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Եվրասիական տնտեսական հանձնաժողովի խորհրդի</w:t>
      </w:r>
      <w:r w:rsidRPr="005057B6">
        <w:rPr>
          <w:rFonts w:ascii="GHEA Grapalat" w:eastAsia="Calibri" w:hAnsi="GHEA Grapalat" w:cs="Sylfaen"/>
          <w:sz w:val="24"/>
          <w:szCs w:val="24"/>
          <w:lang w:val="hy-AM"/>
        </w:rPr>
        <w:br/>
        <w:t xml:space="preserve">2013 թվականի հոկտեմբերի 9-ի թիվ 68 որոշմամբ </w:t>
      </w:r>
    </w:p>
    <w:p w:rsidR="005057B6" w:rsidRPr="005057B6" w:rsidRDefault="005057B6" w:rsidP="005057B6">
      <w:pPr>
        <w:widowControl w:val="0"/>
        <w:spacing w:line="360" w:lineRule="auto"/>
        <w:ind w:right="60"/>
        <w:jc w:val="center"/>
        <w:rPr>
          <w:rFonts w:ascii="GHEA Grapalat" w:eastAsia="Calibri" w:hAnsi="GHEA Grapalat" w:cs="Sylfaen"/>
          <w:sz w:val="24"/>
          <w:szCs w:val="24"/>
          <w:lang w:val="hy-AM"/>
        </w:rPr>
      </w:pP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r w:rsidRPr="005057B6">
        <w:rPr>
          <w:rFonts w:ascii="GHEA Grapalat" w:eastAsia="Calibri" w:hAnsi="GHEA Grapalat" w:cs="Sylfaen"/>
          <w:b/>
          <w:bCs/>
          <w:sz w:val="24"/>
          <w:szCs w:val="24"/>
          <w:lang w:val="hy-AM"/>
        </w:rPr>
        <w:t xml:space="preserve">ՄԱՔՍԱՅԻՆ ՄԻՈՒԹՅԱՆ ՏԵԽՆԻԿԱԿԱՆ ԿԱՆՈՆԱԿԱՐԳ </w:t>
      </w: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r w:rsidRPr="005057B6">
        <w:rPr>
          <w:rFonts w:ascii="GHEA Grapalat" w:eastAsia="Calibri" w:hAnsi="GHEA Grapalat" w:cs="Sylfaen"/>
          <w:b/>
          <w:bCs/>
          <w:sz w:val="24"/>
          <w:szCs w:val="24"/>
          <w:lang w:val="hy-AM"/>
        </w:rPr>
        <w:t xml:space="preserve">ՄՍԻ </w:t>
      </w:r>
      <w:r w:rsidR="00A77E73">
        <w:rPr>
          <w:rFonts w:ascii="GHEA Grapalat" w:eastAsia="Calibri" w:hAnsi="GHEA Grapalat" w:cs="Sylfaen"/>
          <w:b/>
          <w:bCs/>
          <w:sz w:val="24"/>
          <w:szCs w:val="24"/>
        </w:rPr>
        <w:t>ԵՎ</w:t>
      </w:r>
      <w:r w:rsidRPr="005057B6">
        <w:rPr>
          <w:rFonts w:ascii="GHEA Grapalat" w:eastAsia="Calibri" w:hAnsi="GHEA Grapalat" w:cs="Sylfaen"/>
          <w:b/>
          <w:bCs/>
          <w:sz w:val="24"/>
          <w:szCs w:val="24"/>
          <w:lang w:val="hy-AM"/>
        </w:rPr>
        <w:t xml:space="preserve"> ՄՍԱՄԹԵՐՔԻ ԱՆՎՏԱՆԳՈՒԹՅԱՆ ՄԱՍԻՆ </w:t>
      </w: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r w:rsidRPr="005057B6">
        <w:rPr>
          <w:rFonts w:ascii="GHEA Grapalat" w:eastAsia="Calibri" w:hAnsi="GHEA Grapalat" w:cs="Sylfaen"/>
          <w:b/>
          <w:bCs/>
          <w:sz w:val="24"/>
          <w:szCs w:val="24"/>
          <w:lang w:val="hy-AM"/>
        </w:rPr>
        <w:t>ՄՄ ՏԿ 034/2013</w:t>
      </w:r>
    </w:p>
    <w:p w:rsidR="005057B6" w:rsidRPr="005057B6" w:rsidRDefault="005057B6" w:rsidP="005057B6">
      <w:pPr>
        <w:widowControl w:val="0"/>
        <w:spacing w:line="360" w:lineRule="auto"/>
        <w:jc w:val="center"/>
        <w:rPr>
          <w:rFonts w:ascii="GHEA Grapalat" w:eastAsia="Calibri" w:hAnsi="GHEA Grapalat" w:cs="Sylfaen"/>
          <w:b/>
          <w:bCs/>
          <w:sz w:val="24"/>
          <w:szCs w:val="24"/>
          <w:lang w:val="hy-AM"/>
        </w:rPr>
      </w:pP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Սույն Տեխնիկական կանոնակարգը մշակված է «Բելառուսի Հանրապետությունում, Ղազախստանի Հանրապետությունում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Ռուսաստանի Դաշնությունում տեխնիկական կանոնակարգման միասնական սկզբունքների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կանոնների մասին» 2010 թվականի նոյեմբերի 18-ի համաձայնագրին համապատասխան։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Սույն Տեխնիկական կանոնակարգով սահմանվում են Մաքսային միության մաքսային տարածքում պարտադիր կիրառման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կատարման՝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անվտանգությանը, դրանց արտադրության, պահման, փոխադրման, իրացման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 պրոցեսների անվտանգությանը,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մաքսային տարածքում շրջանառության մեջ դրվող արտադրանքի ազատ տեղաշարժի ապահովման նպատակով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մականշվածքին ու փաթեթվածքին ներկայացվող պահանջները: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Այն դեպքում, երբ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վերաբերյալ ընդունվել</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են Մաքսային միության այլ տեխնիկական կանոնակարգեր, որոնցով սահմանվում են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անվտանգությանը, դրանց </w:t>
      </w:r>
      <w:r w:rsidRPr="005057B6">
        <w:rPr>
          <w:rFonts w:ascii="GHEA Grapalat" w:eastAsia="Calibri" w:hAnsi="GHEA Grapalat" w:cs="Sylfaen"/>
          <w:sz w:val="24"/>
          <w:szCs w:val="24"/>
          <w:lang w:val="hy-AM"/>
        </w:rPr>
        <w:lastRenderedPageBreak/>
        <w:t>արտադրության, պահպանման, փոխադրման, իրացմանն ու ուտիլիզացման պրոցեսների անվտանգությանը,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մականշվածքին ու փաթեթվածքին ներկայացվող պահանջներ, ապա 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դրանց արտադրության, պահպանման, փոխադրման, իրացման ու ուտիլիզացման պրոցեսները,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դրանց մակնշումը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փաթեթավորումը պետք է համապատասխանեն Մաքսային միության բոլոր այն տեխնիկական կանոնակարգերի պահանջներին, որոնց գործողությունը տարածվում է դրանց վրա: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p>
    <w:p w:rsidR="005057B6" w:rsidRPr="005057B6" w:rsidRDefault="005057B6" w:rsidP="005057B6">
      <w:pPr>
        <w:widowControl w:val="0"/>
        <w:tabs>
          <w:tab w:val="left" w:pos="993"/>
        </w:tabs>
        <w:spacing w:line="360" w:lineRule="auto"/>
        <w:ind w:right="2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I. Կիրառության ոլորտը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color w:val="000000"/>
          <w:sz w:val="24"/>
          <w:szCs w:val="24"/>
          <w:lang w:val="hy-AM"/>
        </w:rPr>
        <w:t>1.</w:t>
      </w:r>
      <w:r w:rsidRPr="005057B6">
        <w:rPr>
          <w:rFonts w:ascii="GHEA Grapalat" w:eastAsia="Times New Roman" w:hAnsi="GHEA Grapalat" w:cs="Sylfaen"/>
          <w:color w:val="000000"/>
          <w:sz w:val="24"/>
          <w:szCs w:val="24"/>
          <w:lang w:val="hy-AM"/>
        </w:rPr>
        <w:tab/>
      </w:r>
      <w:r w:rsidRPr="005057B6">
        <w:rPr>
          <w:rFonts w:ascii="GHEA Grapalat" w:eastAsia="Calibri" w:hAnsi="GHEA Grapalat" w:cs="Sylfaen"/>
          <w:sz w:val="24"/>
          <w:szCs w:val="24"/>
          <w:lang w:val="hy-AM"/>
        </w:rPr>
        <w:t xml:space="preserve">Սույն Տեխնիկական կանոնակարգը մշակվել է մարդու կյանքի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առողջության, շրջակա միջավայրի պաշտպանության, սպանդային մթերքի ու մսամթերքի նշանակության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անվտանգության առնչությամբ սպառողներին մոլորության մեջ գցող գործողությունների կանխման նպատակով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տարածվում է Մաքսային միության մաքսային տարածքում շրջանառության մեջ դրվող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դրանց արտադրության, պահպանման, փոխադրման, իրացման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w:t>
      </w:r>
      <w:r w:rsidRPr="005057B6" w:rsidDel="008051C3">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 xml:space="preserve">պրոցեսների վրա: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color w:val="000000"/>
          <w:sz w:val="24"/>
          <w:szCs w:val="24"/>
          <w:lang w:val="hy-AM"/>
        </w:rPr>
        <w:t>2.</w:t>
      </w:r>
      <w:r w:rsidRPr="005057B6">
        <w:rPr>
          <w:rFonts w:ascii="GHEA Grapalat" w:eastAsia="Times New Roman" w:hAnsi="GHEA Grapalat" w:cs="Sylfaen"/>
          <w:color w:val="000000"/>
          <w:sz w:val="24"/>
          <w:szCs w:val="24"/>
          <w:lang w:val="hy-AM"/>
        </w:rPr>
        <w:tab/>
      </w:r>
      <w:r w:rsidRPr="005057B6">
        <w:rPr>
          <w:rFonts w:ascii="GHEA Grapalat" w:eastAsia="Calibri" w:hAnsi="GHEA Grapalat" w:cs="Sylfaen"/>
          <w:sz w:val="24"/>
          <w:szCs w:val="24"/>
          <w:lang w:val="hy-AM"/>
        </w:rPr>
        <w:t xml:space="preserve">Սույն Տեխնիկական կանոնակարգի տեխնիկական կանոնակարգման առարկաներն են՝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միս,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ենթամթերքներ, </w:t>
      </w:r>
    </w:p>
    <w:p w:rsidR="005057B6" w:rsidRPr="005057B6" w:rsidRDefault="005057B6" w:rsidP="005057B6">
      <w:pPr>
        <w:widowControl w:val="0"/>
        <w:tabs>
          <w:tab w:val="left" w:pos="993"/>
        </w:tabs>
        <w:spacing w:line="360" w:lineRule="auto"/>
        <w:ind w:left="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հում ճարպ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 այդ թվում՝ հալեցված կենդանական ճարպեր,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ոսկոր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մեխանիկական եղանակով ոսկրահանված (լրացուցիչ ոսկրահանման ենթարկված) միս,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հումք,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կոլագեն պարունակող հումք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 (այդ թվում՝ դոնդողանյութ),</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երշիկեղեն,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կիսապատրաստվածքներ ու խոհարարական արտադրատեսակներ,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պահածոներ,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արգանակներ,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չոր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խոզի ճարպից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սպանդային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մանկական սննդի համար նախատեսված մսամթերք.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արտադրության, պահպանման, փոխադրման, իրացման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 պրոցեսները: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Սույն Տեխնիկական կանոնակարգով սահմանվում են Մաքսային միության մաքսային տարածքում պարտադիր կիրառման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կատարման՝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մականշվածքին ու փաթեթվածքին ներկայացվող պահանջները, որոնք լրացնում են Մաքսային միության հանձնաժողովի՝ 2011 թվականի դեկտեմբերի 9-ի որոշմամբ հաստատված՝ «Սննդամթերքի մակնշման մասին» Մաքսային միության տեխնիկական կանոնակարգի (ՄՄ ՏԿ 022/2011) թիվ 881 (այսուհետ՝ «Սննդամթերքի մակնշման մասին» Մաքսային միության տեխնիկական կանոնակարգ (ՄՄ ՏԿ 022/2011))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lastRenderedPageBreak/>
        <w:t>Մաքսային միության հանձնաժողովի՝ 2011 թվականի օգոստոսի 16-ի որոշմամբ հաստատված՝ «Փաթեթվածքի անվտանգության մասին» Մաքսային միության տեխնիկական կանոնակարգի (ՄՄ ՏԿ 005/2011) թիվ 769 (այսուհետ՝ «Փաթեթվածքի անվտանգության մասին» Մաքսային միության տեխնիկական կանոնակարգի (ՄՄ ՏԿ 005/2011)) պահանջները, որոնք չեն հակասում միմյանց:</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Սույն Տեխնիկական կանոնակարգի գործողությունը չի տարածվում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մթերքների,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դրանց առնչվող պահանջների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պրոցեսների վրա՝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սպանդային մթերք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 որն արտադրվում է քաղաքացիների կողմից՝ տնային պայմա</w:t>
      </w:r>
      <w:r w:rsidR="00360A99">
        <w:rPr>
          <w:rFonts w:ascii="GHEA Grapalat" w:eastAsia="Calibri" w:hAnsi="GHEA Grapalat" w:cs="Sylfaen"/>
          <w:sz w:val="24"/>
          <w:szCs w:val="24"/>
        </w:rPr>
        <w:t>ն</w:t>
      </w:r>
      <w:r w:rsidRPr="005057B6">
        <w:rPr>
          <w:rFonts w:ascii="GHEA Grapalat" w:eastAsia="Calibri" w:hAnsi="GHEA Grapalat" w:cs="Sylfaen"/>
          <w:sz w:val="24"/>
          <w:szCs w:val="24"/>
          <w:lang w:val="hy-AM"/>
        </w:rPr>
        <w:t xml:space="preserve">ներում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անձնական օժանդակ տնտեսություններում կամ արտադրվում է այն քաղաքացիների կողմից, որոնք զբաղվում են անասնաբուծությամբ,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միայն անձնական սպառման համար նախատեսված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մաքսային տարածքում շրջանառության մեջ դնելու համար չնախատեսված սպանդային մթերքի ու մսամթերքի արտադրության, պահպանման, փոխադրման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w:t>
      </w:r>
      <w:r w:rsidRPr="005057B6" w:rsidDel="008051C3">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պրոցեսներ.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հատուկ նշանակության մսամթերք (բացառությամբ մանկական սննդի համար նախատեսված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որը պատրաստվել է սպանդային մթերքի օգտագործմամբ կամ դրա հիմքով.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թռչնի միս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այնպիսի սննդամթերք, որի բաղադրագրի մեջ թռչնի միսը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ստացվող մթերքներն ըստ զանգվածի ընդհանուր առմամբ գերազանցում են այլ մթերատու կենդանիների սպանդից ստացված մթերքի զանգվածը.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սննդային հավելումներ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սննդի մեջ օգտագործվող կենսաբանորեն ակտիվ հավելումներ, դեղամիջոցներ, կերեր կենդանիների համար, սննդի մեջ օգտագործելու համար չնախատեսված մթերքներ, որոնք պատրաստված են սպանդային մթերքի օգտագործմամբ կամ դրա հիման վրա.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ե)</w:t>
      </w:r>
      <w:r w:rsidRPr="005057B6">
        <w:rPr>
          <w:rFonts w:ascii="GHEA Grapalat" w:eastAsia="Calibri" w:hAnsi="GHEA Grapalat" w:cs="Sylfaen"/>
          <w:sz w:val="24"/>
          <w:szCs w:val="24"/>
          <w:lang w:val="hy-AM"/>
        </w:rPr>
        <w:tab/>
        <w:t xml:space="preserve">սննդի (հանրային սննդի) ձեռնարկությունների սննդամթերք, որոնք պատրաստված են սպանդային մթերքի օգտագործմամբ կամ դրա հիման վրա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նախատեսված են ծառայությունների մատուցման ժամանակ իրացվելու համար,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նշված սննդամթերքի իրացման պրոցեսներ.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զ)</w:t>
      </w:r>
      <w:r w:rsidRPr="005057B6">
        <w:rPr>
          <w:rFonts w:ascii="GHEA Grapalat" w:eastAsia="Calibri" w:hAnsi="GHEA Grapalat" w:cs="Sylfaen"/>
          <w:sz w:val="24"/>
          <w:szCs w:val="24"/>
          <w:lang w:val="hy-AM"/>
        </w:rPr>
        <w:tab/>
        <w:t xml:space="preserve">սննդամթերք, որն ըստ բաղադրագրի պարունակում է 5 տոկոսից ոչ պակաս մսային բաղադրամասեր.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է)</w:t>
      </w:r>
      <w:r w:rsidRPr="005057B6">
        <w:rPr>
          <w:rFonts w:ascii="GHEA Grapalat" w:eastAsia="Calibri" w:hAnsi="GHEA Grapalat" w:cs="Sylfaen"/>
          <w:sz w:val="24"/>
          <w:szCs w:val="24"/>
          <w:lang w:val="hy-AM"/>
        </w:rPr>
        <w:tab/>
        <w:t xml:space="preserve">Մաքսային միության մաքսային տարածքում շրջանառության մեջ դնելու համար նախատեսված՝ ոչ արդյունաբերական եղանակով պատրաստված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արտադրության, պահպանման, փոխադրման ու ուտիլիզացման պրոցեսներ: </w:t>
      </w:r>
    </w:p>
    <w:p w:rsidR="005057B6" w:rsidRPr="005057B6" w:rsidRDefault="005057B6" w:rsidP="005057B6">
      <w:pPr>
        <w:widowControl w:val="0"/>
        <w:tabs>
          <w:tab w:val="left" w:pos="993"/>
        </w:tabs>
        <w:spacing w:line="360" w:lineRule="auto"/>
        <w:jc w:val="center"/>
        <w:rPr>
          <w:rFonts w:ascii="GHEA Grapalat" w:eastAsia="Calibri" w:hAnsi="GHEA Grapalat" w:cs="Sylfaen"/>
          <w:sz w:val="24"/>
          <w:szCs w:val="24"/>
          <w:lang w:val="hy-AM"/>
        </w:rPr>
      </w:pPr>
    </w:p>
    <w:p w:rsidR="005057B6" w:rsidRPr="005057B6" w:rsidRDefault="005057B6" w:rsidP="005057B6">
      <w:pPr>
        <w:widowControl w:val="0"/>
        <w:tabs>
          <w:tab w:val="left" w:pos="993"/>
        </w:tabs>
        <w:spacing w:line="36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II. Հիմնական հասկացությունները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Սույն Տեխնիկական կանոնակարգի կիրառման նպատակով օգտագործվում են հասկացություններ, որոնք սահմանվել են Մաքսային միության հանձնաժողովի 2011 թվականի դեկտեմբերի 9-ի որոշմամբ հաստատված՝ «Սննդամթերքի անվտանգության մասին» Մաքսային միության տեխնիկական կանոնակարգով (ՄՄ ՏԿ 021/2011) թիվ 880 (այսուհետ՝ «Սննդամթերքի անվտանգության մասին» Մաքսային միության տեխնիկական կանոնակարգ (ՄՄ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ՏԿ 021/2011)), «Սննդամթերքի մակնշման մասին» Մաքսային միության տեխնիկական կանոնակարգով (ՄՄ ՏԿ 022/2011),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հասկացություններն ու դրանց սահմանումները՝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«անոսկր միս»` կամայականորեն կտրատված տարբեր չափերի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զանգվածի մսի կտորներ, որոնք մկանային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շարակցական հյուսվածքների ամբողջություն են՝ ճարպային հյուսվածքներով կամ առանց դրանց.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«անոսկր կիսապատրաստվածք»` անոսկր մսից պատրաստված կիսապատրաստվածք՝ կտորներով.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«արգանակ»` մսամթերք, որը պատրաստվել է սպանդային մթերքը եփելու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դրանում ոչ մսային բաղադրամասեր ավելացնելու կամ չավելացնելու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դրանից սպանդային մթերքը հեռացնելուց հետո հեղուկ ֆազի խտացման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չորացման եղանակով, կամ առանց դրա.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«եփած-խորոված մսամթերք»` մսամթերք, որը պատրաստման ժամանակ ենթարկվել է տապակման, խորովման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եփման կամ այդ պրոցեսների ցանկացած համադրության.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«եփած-ապխտած երշիկեղեն»` արտադրատեսակ, որը պատրաստման ժամանակ ենթարկվել է նախնական ապխտման, եփման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լրացուցիչ ապխտման.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«եփած երշիկեղեն»` երշիկեղեն, որը պատրաստման ժամանակ ենթարկվել է թեթ</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ակի չորացում ներառող ջերմամշակման, տապակման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եփման կամ միայն եփման.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եփած երշիկեղեն»` եփած երշիկեղեն, որը նախատեսված է 3 տարեկանից բարձր երեխաների սննդի համար.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«եփած մսամթերք»` մսամթերք, որը պատրաստման ժամանակ ենթարկվել է թեթ</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ակի չորացում ներառող ջերմամշակման, տապակման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եփման կամ միայն եփման.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«անասնաբուժական արգելամսեղիք»` մսեղիք, մսեղիքի մասեր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կենդանիների օրգաններ, որոնք անասնաբուժական պետական վերհսկողություն (հսկողություն) իրականացնող մարմինների կողմից ճանաչվել են սննդի նպատակով ոչ պիտանի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անհատույց վերացման ենթակա.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«խոզապուխտի պահածոներ»` մսային բաղադրամասերի աղաբռնվածքում պահված ոչ մսային բաղադրամասերից պատրաստված պահածոներ՝ դոնդողակի հետ խառնված միաձույլ կառուցվածքով 50 գրամ կամ ավելի զանգվածով ջլազերծված մսի կտորներից, որոնք իրենց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ը պահպանում են տարայից հանելուց հետո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ենթակա են կտրման.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«մանկական սննդի համար նախատեսված հոմոգենացված պահածոներ»` մանկական սննդի համար նախատեսված պահածոներ, որոնք նախատեսված են 6 ամսականից բարձր երեխաների սննդի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պարունակում են 80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տոկոսից ոչ պակաս՝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0,3 մմ չափսի մասնիկներ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20 տոկոսից ոչ ավելի՝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0,4 մմ չափսի մասնիկներ.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«տապակած երշիկեղեն»` երշիկեղեն, որը պատրաստման ընթացքում ենթարկվել է տապակման.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«տապակած մսամթերք»` մսամթերք, որը պատրաստման ընթացքում ենթարկվել է տապակման.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«սննդային դոնդողանյութ»` կոլագեն պարունակող հումքի վերամշակումից ստացված սպիտակուցային նյութի տեսքով մթերք, որն ունի դոնդողացնող հատկություն.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«ջլազերծված միս»` անոսկր միս՝ մկանային,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ճարպային հյուսվածքների նշված հարաբերակցությամբ.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«հում ճարպ»` ճարպային հյուսվածքներով սպանդային մթերք՝ ներքին օրգանների մսեղիքից անջատած.</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«սառեցված մսամթերք»` չափման ցանկացած կետում -8°С-ից ոչ բարձր ջերմաստիճանի պայմաններում սառնարանային մշակման ենթարկված մսամթերք.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«սառեցված միս»` չափման ցանկացած կետում -8°С-ից ոչ բարձր ջերմաստիճանի պայմաններում սառնարանային մշակման ենթարկված թարմ կամ պաղեցված միս.</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«սառեցված բլոկ մսից»` մեկ տեսակի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անվանման սառեցված միս, որին տրվել է որոշակի տեսք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չափս ունեցող բլոկի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«սառեցված բլոկ ենթամթերքներից»` մեկ տեսակի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անվանման սառեցված ենթամթերքներ, որոնց տրվել է որոշակի տեսք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չափս ունեցող բլոկի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«զելցներ»` ջերմային մշակման ենթարկված բաղադրամասերից պատրաստված երշիկեղեն՝ ոչ համասեռ կառուցվածքով, որն իր մեջ ներառում է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«արյունային երշիկ»` երշիկեղեն, որը պատրաստվել է սննդային արյան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դրա վերամշակումից ստացված մթերքների ավելացմամբ, որը կտրման տեղում ունի մուգ կարմիրից մուգ շագանակագույն գույն.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«լիվերային երշիկ»` ջերմային մշակման ենթարկված բաղադրամասերից պատրաստված՝ փափուկ թանձրության երշիկեղեն, որը կտորների բաժանելիս պահպանում է իր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որի բաղադրության մեջ մտում են եփած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թերխաշ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ջերմամշակման չենթարկված ենթամթերքներ.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«երշիկեղեն»`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մանրացված բաղադրամասերից պատրաստված, երշիկի թաղանթի, փաթեթի, ցանցի մեջ կամ այլ կերպ կաղապարված մսամթերք, որը մինչ օգտագործման համար պատրաստի լինելը՝ ենթարկվել կամ չի ենթարկվել ջերմամշակման.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«ջերմային մշակման ենթարկված բաղադրիչներից պատրաստված երշիկեղեն»`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մանրացված բաղադրամասերից պատրաստված երշիկեղեն, որի բաղադրության մեջ մտում են եփած կամ թերխաշ մսային բաղադրամասեր, որոնք հետագայում՝ մինչ օգտագործման համար պատրաստի լինելը, ենթարկվել են ջերմամշակման.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«պահածոներ»` սպառողական տարայում հերմետիկորեն խցանափակված մսամթերք՝ մանրէազերծված կամ պաստերացված, որոնցով ապահովվում է միկրոկենսաբանական կայունություն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ախտածին միկրոֆլորայի կենսունակության բացակայություն,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որոնք պիտանի են երկարաժամկետ պահպանման համար.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«ապխտած-եփած մսամթերք (եփած-ապխտած մսամթերք)»` պատրաստման ընթացքում նախնական ապխտման, եփման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լրացուցիչ ապխտման ենթարկված մսամթերք.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«ապխտած-խորոված մսամթերք»` պատրաստման ընթացքում նախնական ապխտման, եփման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խորովման ենթարկված մսամթերք.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«ոսկոր»` հում ոսկրի տեսքով սպանդային մթերք, որն ստացվում է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ենթամթերքների ոսկրահանման արդյունքում.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«արյուն»` արյան տեսքով սպանդային մթերք, որը հավաքվել է սպանդի ընթացքում՝ մսեղիքի որոշակի տեսակներին դրա պատկանելիության պայմանների պահպանմամբ.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պահածոներ՝ խոշոր կտորների մանրացված պարունակությամբ»` մանկական սննդի համար նախատեսված պահածոներ, որոնք նախատեսված են 9 ամսականից բարձր երեխաների սննդի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պարունակում են 80 տոկոսից ոչ պակաս՝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մմ չափսի մասնիկներ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20 տոկոսից ոչ ավելի՝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5 մմ չափսի մասնիկներ.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«անոսկր (մսաոսկրային) կիսապատրաստվածք՝ խոշոր կտորներով»` 500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գրամից ավելի զանգվածով մսի կտորի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ով պատրաստված անոսկր (մսաոսկրային) կիսապատրաստվածք.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«խոհարարական արտադրատեսակ»` մսային (միս պարունակող) կիսապատրաստվածք, որը պատրաստման ընթացքում՝ մինչ խոհարարական լրիվ պատրաստի վիճակը, ջերմամշակվել է.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«կիսապատրաստվածք՝ կտորներով»` 10 գրամից ավելի զանգված ունեցող կտորի կամ կտորների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ով պատրաստված մսային կիսապատրաստվածք.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«կտորներ պարունակող պահածոներ»` պահածոներ, որոնք պատրաստված</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են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30 գրամից ավելի զանգվածով կտորների մանրացված բաղադրամասերից, որոնք շոգեխաշվել են իրենց հյութի, սոուսի, արգանակի կամ դոնդողի մեջ.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«անոսկր (մսաոսկրային) կիսապատրաստվածք՝ մանր կտորներով»` 10-ից 500 գրամ (ներառյալ) զանգվածով մսի կտորի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ով պատրաստված անոսկր </w:t>
      </w:r>
      <w:r w:rsidRPr="005057B6">
        <w:rPr>
          <w:rFonts w:ascii="GHEA Grapalat" w:eastAsia="Calibri" w:hAnsi="GHEA Grapalat" w:cs="Sylfaen"/>
          <w:sz w:val="24"/>
          <w:szCs w:val="24"/>
          <w:lang w:val="hy-AM"/>
        </w:rPr>
        <w:lastRenderedPageBreak/>
        <w:t>(մսաոսկրային) կիսապատրաստվածք.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«մանկական սննդի համար նախատեսված մսամթերք»՝ մանկական սննդի համար նախատեսված մսամթերք (վաղ տարիքի՝ 6 ամսականից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տարեկան,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նախադպրոցական տարիքի՝ 3 տարեկանից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6</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6 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ավելի մեծ երեխաների համար), որը համապատասխանում է մանկական օրգանիզմի ֆիզիոլոգիական պահանջներին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վնաս չի հասցնում համապատասխան տարիքային խմբի երեխաների առողջությանը.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«մսամթերք»՝ սպանդային մթերքի վերամշակման (մշակման) եղանակով պատրաստված սննդամթերք՝ կենդանական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բուսական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հանքային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միկրոկենսաբանական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արհեստական ծագման բաղադրամասերի օգտագործմամբ կամ առանց դրանց.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«մսային բաղադրիչ»՝ սննդամթերքի բաղադրագրի բաղկացուցիչ մաս, որը սպանդային մթերք կամ սպանդային մթերքի վերամշակման արդյունքում ստացված մթերք է, որը երշիկեղենի պատրաստման մեջ կիրառվելիս չի պարունակում ոսկոր (բացառությամբ ջերմային մշակման ենթարկված բաղադրամասերից պատրաստված երշիկեղենի, որի արտադրության տեխնոլոգիական առանձնահատկությունները թույլ են տալիս միսը եփել ոսկորով, այնուհետ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ոսկորն առանձնացնել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արգանակն օգտագործել)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որը պարունակում է կա՛մ ոսկրային ներառուկներ (մեխանիկական եղանակով ոսկրահանված (լրացուցիչ ոսկրահանման ենթարկված) միս օգտագործելիս) կա՛մ ոսկոր (ոսկրային մսի անատոմիապես ամբողջական կտորից մթերք պատրաստելիս).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կիսապատրաստվածք»՝ 60 տոկոսից ոչ ավելի զանգվածային բաժնով մսային բաղադրամասեր պարունակող մսամթերք, որը պատրաստվել է ոսկրով կամ անոսկր մսից՝ կտորների կամ խճողակի տեսքով՝ ոչ մսային </w:t>
      </w:r>
      <w:r w:rsidRPr="005057B6">
        <w:rPr>
          <w:rFonts w:ascii="GHEA Grapalat" w:eastAsia="Calibri" w:hAnsi="GHEA Grapalat" w:cs="Sylfaen"/>
          <w:spacing w:val="-2"/>
          <w:sz w:val="24"/>
          <w:szCs w:val="24"/>
          <w:lang w:val="hy-AM"/>
        </w:rPr>
        <w:t>բաղադրամասերի ավելացման եղանակով կամ առանց դրա, որը նախատեսված է</w:t>
      </w:r>
      <w:r w:rsidRPr="005057B6">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lastRenderedPageBreak/>
        <w:t>մանրածախ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տրի ոլորտում իրացման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նախքան օգտագործումը պահանջում է ջերմամշակում՝ մինչ խոհարարական պատրաստի վիճակը.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«մսային արտադրանք»՝ 60 տոկոսից ոչ ավելի զանգվածային բաժնով մսային բաղադրամասեր պարունակող մսամթերք, որը պատրաստվել է ոչ մսային բաղադրամասերի օգտագործմամբ կամ առանց դրա.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«մանկական սննդի համար նախատեսված մսի պահածոներ»՝ 40 տոկոսից ավելի զանգվածային բաժնով մսային բաղադրամասեր պարունակող՝ մանկական սննդի համար նախատեսված պահածոներ, որոնք պատրաստվել են ոչ մսային բաղադրամասերի օգտագործմամբ կամ առանց դրա.</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«մեխանիկական եղանակով ոսկրահանված (լրացուցիչ ոսկրահանման ենթարկված) միս»՝ 0,8 տոկոսից ոչ ավելի զանգվածային բաժնով ոսկրային ներառուկներ պարունակող, մածուկանման զանգվածի տեսքով անոսկր միս, որն ստացվել է մկանային,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ճարպային հյուսվածքները (մկանային,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ճարպային հյուսվածքների մնացորդները) ոսկորից մեխանիկական եղանակով հեռացնելու միջոցով՝ առանց ոչ մսային բաղադրամասեր ավելացնելու.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«ոսկրով միս»՝ միս՝ մսեղիքի, կիսամսեղիքի, քառորդված մսեղիքի, կտորների կամ կամայական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ով կտրատված տարբեր չափսերի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զանգվածի կտորների տեսքով, որը մկանային,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ոսկրային հյուսվածքների ամբողջություն է՝ ճարպային հյուսվածքների առկայությամբ կամ առանց դրա.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«միս»՝ սպանդային մթերք՝ մսեղիքի կամ մսեղիքի մասերի տեսքով, որը մկանային, ճարպային, շարակցական հյուսվածքների ամբողջություն է՝ ոսկրային հյուսվածքների առկայությամբ կամ առանց դրա.</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«մսաոսկրային կիսապատրաստվածք»՝ ոսկրով մսից պատրաստված կիսապատրաստվածք՝ կտորներով՝ անոսկր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ոսկրի սահմանված հարաբերակցությամբ.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մսաբուսական պահածոներ»՝ </w:t>
      </w:r>
      <w:r w:rsidRPr="005057B6">
        <w:rPr>
          <w:rFonts w:ascii="GHEA Grapalat" w:eastAsia="Calibri" w:hAnsi="GHEA Grapalat" w:cs="Sylfaen"/>
          <w:sz w:val="24"/>
          <w:szCs w:val="24"/>
          <w:lang w:val="hy-AM"/>
        </w:rPr>
        <w:lastRenderedPageBreak/>
        <w:t xml:space="preserve">մանկական սննդի համար նախատեսված՝ միս պարունակող պահածոներ, որոնք պատրաստվել են բուսական ծագման բաղադրամասերի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որոնցում պարունակվող մսային բաղադրամասերի զանգվածային բաժինը կազմում է 18-ից 40 տոկոս (ներառյալ).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«մսաբուսական մթերք»՝ միս պարունակող մթերք, որը պատրաստվել է բուսական ծագման բաղադրամասերի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որոնցում պարունակվող մսային բաղադրամասերի զանգվածային բաժինը կազմում է 30-ից 60 տոկոս (ներառյալ).</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միս պարունակող պահածոներ»՝ 5-40 տոկոս (ներառյալ) զանգվածային բաժնով մսային բաղադրամասեր պարունակող՝ մանկական սննդի համար նախատեսված պահածոներ, որոնք պատրաստվել են ոչ մսային բաղադրամասերի օգտագործմամբ.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«միս պարունակող կիսապատրաստվածք»՝ 5-60 տոկոս (ներառյալ) զանգվածային բաժնով մսային բաղադրամասեր պարունակող մսամթերք, որը պատրաստվել է ոսկրով կամ անոսկր մսից կամ խճողակից՝ ոչ մսային բաղադրամասերի ավելացման եղանակով, որը նախատեսված է մանրածախ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տրի ոլորտում իրացման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նախքան օգտագործումը պահանջում է ջերմամշակում՝ մինչ խոհարարական պատրաստի վիճակը.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«միս պարունակող մթերք»՝ մսամթերք, որը պատրաստվել է ոչ մսային բաղադրամասերի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որում պարունակվող մսային բաղադրամասերի զանգվածային բաժինը կազմում է 5-60 տոկոս (ներառյալ).</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«ոչ մսային բաղադրիչ»՝ սննդամթերքի բաղադրագրի բաղկացուցիչ մաս, որը սպանդային մթերք կամ սպանդային մթերքի վերամշակման արդյունքում ստացված մթերք չէ.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«ոսկրահանված միս»՝ անոսկր միս՝ մկանային,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ճարպային հյուսվածքների պարզ հարաբերակցությամբ.</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«վնասազերծում»՝ անասնաբուժական ծառայության կողմից </w:t>
      </w:r>
      <w:r w:rsidRPr="005057B6">
        <w:rPr>
          <w:rFonts w:ascii="GHEA Grapalat" w:eastAsia="Calibri" w:hAnsi="GHEA Grapalat" w:cs="Sylfaen"/>
          <w:sz w:val="24"/>
          <w:szCs w:val="24"/>
          <w:lang w:val="hy-AM"/>
        </w:rPr>
        <w:lastRenderedPageBreak/>
        <w:t xml:space="preserve">սահմանափակումներ ենթադրող՝ օգտագործման համար թույլատրված սպանդային մթերքի մշակման պրոցես, որը սույն Տեխնիկական կանոնակարգի պահանջներին համապատասխանեցնելու նպատակով իրականացվում է անասնաբուժության ոլորտի մասնագետի հսկողության ներքո.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«պաղեցված միս»՝ չափման ցանկացած կետում -1,5°С-ից +4°С ջերմաստիճանի պայմաններում սառնարանային մշակման ենթարկված թարմ միս.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«պաղեցված ենթամթերքներ»՝ սպանդից հետո չափման ցանկացած կետում -1,5°С-ից +4°С ջերմաստիճանի պայմաններում սառնարանային մշակման ենթարկված ենթամթերքներ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դրանց արտազատուկները.</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«փշրապատած կիսապատրաստվածք»՝ կտորներով կամ աղացած կիսապատրաստվածք, որի մակեր</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ույթը ծածկված է փշրապատման բաղադրամասով կամ փշրապատման բաղադրամասերի խառնուրդով.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«թարմ միս»՝ անմիջապես սպանդից հետո ստացված միս, որի ջերմաստիճանը +35°С-ից ցածր չէ չափման ցանկացած կետում.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«կենդանիների խմբաքանակ»՝ որոշակի թվով մեկ տեսակի կենդանիներ, որոնք սահմանված ժամանակահատվածում մեկ տնտեսությունից բերվում են արտադրական օբյեկտ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որոնց հետ ներկայացվում են ապրանքներին կից ներկայացվող փաստաթղթեր ու անասնաբուժական հավաստագիր.</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«պաստերացված պահածոներ»՝ պատրաստման ընթացքում 100°С-ից պակաս ջերմաստիճանի պայմաններում տաքացման ենթարկված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պաստերացված պահածոների արտադրական մանրէազերծվածության՝ սույն Տեխնիկական կանոնակարգով սահմանված պահանջներին համապատասխանող պահածոներ, որոնց պահպանման պայմաններն ապահովում են միկրոկենսաբանական կայունություն.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պաստերացված մսային (միս պարունակող) փոքր երշիկներ»՝ մանկական սննդի համար նախատեսված </w:t>
      </w:r>
      <w:r w:rsidRPr="005057B6">
        <w:rPr>
          <w:rFonts w:ascii="GHEA Grapalat" w:eastAsia="Calibri" w:hAnsi="GHEA Grapalat" w:cs="Sylfaen"/>
          <w:sz w:val="24"/>
          <w:szCs w:val="24"/>
          <w:lang w:val="hy-AM"/>
        </w:rPr>
        <w:lastRenderedPageBreak/>
        <w:t xml:space="preserve">երշիկեղեն, որոնք նախատեսված են մեկուկես տարեկանից բարձր երեխաների սննդի համար, պատրաստվել են երշիկի խճողակից, կաղապարվել 22 մմ-ից ոչ ավելի տրամագծով երշիկի թաղանթի մեջ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մինչ օգտագործման համար պատրաստի լինելը, ենթարկվել են ջերմային մշակման,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պաստերացման՝ հերմետիկ փաթեթավորմամբ.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«պաշտետ»՝ ջերմային մշակման ենթարկված բաղադրամասերից պատրաստված երշիկեղեն՝ այնպիսի թանձրության, որի շնորհիվ այն կարելի է քսել.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«պաշտետային պահածոներ»՝ մածուցիկ-կերպարանվող (վիսկոպլաստիկ) զանգված՝ այնպիսի թանձրության, որի շնորհիվ այն կարելի է քսել կամ նույնպիսի զանգված՝ ներառուկներով՝ պատրաստված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սննդային ենթամթերքների ավելացմամբ.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«մանկական սննդի համար նախատեսված կիսաապխտած երշիկեղեն»՝ կիսաապխտած երշիկեղեն, որը նախատեսված է 6 տարեկանից բարձր երեխաների սննդի համար.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«կիսաապխտած երշիկեղեն»՝ երշիկեղեն, որը պատրաստման ժամանակ ենթարկվել է տապակման կամ թեթ</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ակի չորացման, եփման, ապխտման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անհրաժեշտության դեպքում՝ չորացման.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«կիսապատրաստվածք՝ խմորի մեջ»՝ լցոնած կիսապատրաստվածք, որը պատրաստվել է խմորից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խճողակի տեսքով միջուկից կամ կտորներով մսային բաղադրամասերից ու կամ կտորներով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«մանկական սննդի համար նախատեսված կիսապատրաստվածքներ»՝ մեկուկես տարեկանից բարձր երեխաների սննդի համար նախատեսված մսային կամ միս պարունակող կիսապատրաստվածքներ.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«մթերք մսից»՝ մսեղիքի տարբեր հատվածներից պատրաստված մսամթերք՝ աղադրված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ջերմամշակված կամ չջերմամշակված՝ մինչ օգտագործման համար պատրաստի լինելը.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«մթերք խոզի ճարպից»՝ մսամթերք, որը պատրաստվել է խոզի ենթամաշկային ճարպից՝ կաշվով կամ առանց դրա՝ մկանային հյուսվածքների քերթվածամնացուկներով կամ առանց մկանային հյուսվածքների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որը պատրաստման ընթացքում ենթարկվել կամ չի ենթարկվել աղադրման, եփման, ապխտման, խորովման կամ այդ պրոցեսների զուգորդմանը.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«հում ճարպի վերամշակումից ստացված մթերք»՝ մսամթերք, որն ստացվել է ճարպ պարունակող սպանդային մթերքի վերամշակման ընթացքում.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«կոլագեն պարունակող հումքի վերամշակումից ստացված մթերք»՝ մսամթերք, որն իր մեջ ներառում է կենդանական չոր սպիտակուցներ, այդ թվում՝ հիդրոլիզատներ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դոնդողանյութ.</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«ոսկրի վերամշակումից ստացված մթերք»՝ մսամթերք, որն ստացվել է ոսկրի կամ ոսկրի մնացորդների վերամշակման ժամանակ, որն իր մեջ ներառում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է ճարպազերծված ոսկոր կամ ոսկրային հիդրոլիզատ.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«արյան վերամշակումից ստացված մթերք»՝ մսամթերք, որն ստացվել է արյան վերամշակման ժամանակ, որն իր մեջ ներառում է չոր արյուն, բաց գույնի ալբումին (արյան չոր շիճուկ կամ արյան չոր պլազմա), ս</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ալբումին, արյան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ավոր տարրերի հիմքով մթերքներ.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«սպանդային մթերք»՝ կենդանական ծագում ունեցող՝ չվերամշակված սննդամթերք, որն ստացվել է արդյունաբերական պայմաններում մթերատու կենդանիների սպանդի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անքով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որն օգտագործվում է հետագա վերամշակման (մշակման)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իրացման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իր մեջ ներառում է միս, ենթամթերքներ, հում ճարպ, արյուն, ոսկոր, մեխանիկական եղանակով ոսկրահանված (լրացուցիչ ոսկրահանման ենթարկված) միս, կոլագեն պարունակող կամ աղիքային հումք.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«անասնաբուժական ծառայության կողմից սահմանափակումներ ենթադրող՝ օգտագործման համար թույլատրված սպանդային մթերք»՝ սպանդային մթերք, որի օգտագործումը՝ սննդի նպատակով, թույլատրվում է վնասազերծումից հետո.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«մանկական սննդի համար նախատեսված սպանդային մթերք»՝ սպանդային մթերք՝ մանկական սննդի համար նախատեսված մսամթերքի արտադրության համար.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խյուսանման պարունակությամբ պահածոներ»՝ մանկական սննդի համար նախատեսված պահածոներ, որոնք նախատեսված են 8 ամսականից բարձր երեխաների սննդի համար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պարունակում են 80 տոկոսից ոչ պակաս՝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1,5 մմ չափսի մասնիկներ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20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տոկոսից ոչ ավելի՝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մմ չափսի մասնիկներ.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«հալեցված միս»՝ սառեցված միս, որը տաքացվել է չափման ցանկացած կետում՝ -1,5°С-ից ոչ ցածր ջերմաստիճանի պայմաններում.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«հալեցված ենթամթերքներ»՝ սառեցված ենթամթերքներ, որոնք տաքացվել են չափման ցանկացած կետում՝ -1,5°С-ից ոչ ցածր ջերմաստիճանի պայմաններում.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«բուսամսային մթերք»՝ միս պարունակող մթերք, որը պատրաստվել է բուսական ծագման բաղադրամասերի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որոնցում պարունակվող մսային բաղադրամասերի զանգվածային բաժինը կազմում է </w:t>
      </w:r>
      <w:r w:rsidRPr="005057B6">
        <w:rPr>
          <w:rFonts w:ascii="GHEA Grapalat" w:eastAsia="Calibri" w:hAnsi="GHEA Grapalat" w:cs="Sylfaen"/>
          <w:sz w:val="24"/>
          <w:szCs w:val="24"/>
          <w:lang w:val="hy-AM"/>
        </w:rPr>
        <w:br/>
        <w:t>5-30 տոկոս (ներառյալ).</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«մանկական սննդի համար նախատեսված բուսամսային պահածոներ»՝ մանկական սննդի համար նախատեսված՝ միս պարունակող պահածոներ, որոնք պատրաստվել են բուսական ծագման բաղադրամասերի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որոնցում պարունակվող մսային բաղադրամասերի զանգվածային բաժինը կազմում է 5-18 տոկոս (ներառյալ).</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«մսամթերքի բաղադրագիր»՝ մսամթերքի արտադրության ընթացքում օգտագործված բաղադրամասերի՝ արտադրողի կողմից փաստաթղթերով սահմանված ամբողջական ցանկ, որի մեջ նշված է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 ներառյալ ջրի մեջ ավելացվող (այդ թվում՝ սառույցի, արգանակների, աղալուծույթների տեսքով) կերակրի աղի, համեմունքների, </w:t>
      </w:r>
      <w:r w:rsidRPr="005057B6">
        <w:rPr>
          <w:rFonts w:ascii="GHEA Grapalat" w:eastAsia="Calibri" w:hAnsi="GHEA Grapalat" w:cs="Sylfaen"/>
          <w:sz w:val="24"/>
          <w:szCs w:val="24"/>
          <w:lang w:val="hy-AM"/>
        </w:rPr>
        <w:lastRenderedPageBreak/>
        <w:t xml:space="preserve">սննդային հավելումների քանակությունը, որոնց համաձայն որոշվում է մսամթերքի պատկանելիությունը մսային, միս պարունակող, մսաբուսական կամ բուսամսային խմբերին.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«աղացած պարունակությամբ պահածոներ»՝ 16-25 մմ չափսի մսի կտորներ պարունակող պահածոներ, որոնց պարունակությունը դոնդողի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ճարպի մեջ հավասարաչափ խառնած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կազմված միաձույլ զանգված է.</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«աղացած մսային կիսապատրաստվածք»՝ մսային կիսապատրաստվածք, որը պատրաստվել է մանրացված մսային կամ մանրացված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կերակրի աղի, համեմունքների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սննդային հավելումների ավելացմամբ կամ առանց դրա.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«աղացած միս պարունակող կիսապատրաստվածք»՝ միս պարունակող կիսապատրաստվածք, որը պատրաստվել է մանրացված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կերակրի աղի, համեմունքների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սննդային հավելումների ավելացմամբ կամ առանց դրա.</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«մանրէազերծված պահածոներ»՝ պատրաստման ընթացքում 100°С-ից ավելի ջերմաստիճանի պայմաններում տաքացման ենթարկված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մանրէազերծված պահածոների արտադրական մանրէազերծվածության՝ սույն Տեխնիկական կանոնակարգով սահմանված պահանջներին համապատասխանող պահածոներ.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«դոնդող»՝ ջերմային մշակման ենթարկված բաղադրամասերից կազմված երշիկեղեն՝ փափուկից կոշտ թանձրության, որը պատրաստվել է 100 տոկոսից ավելի արգանակի ավելացմամբ.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«ենթամթերքներ»՝ ներքին օրգանների, գլխի, պոչի, վերջույթների (կամ դրանց մասերի), առանց կապտուկների մսային կտորտանքներով սպանդային մթերք՝ առանց շճաթաղանթի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հարակից հյուսվածքների,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խոզի կաշվի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միջոսկրային հատվածների.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«կենդանական չոր ճարպեր»՝ կոլագեն պարունակող հումքի վերամշակումից,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հիդրոլիզի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չորացման արդյունքում ստացված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«չոր մթերք»՝ ֆիզիկական եղանակով ջրազրկելու միջոցով պատրաստված մսամթերք, որում խոնավության մնացորդային զանգվածային բաժինը 10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տոկոսից (ներառյալ) ոչ ավելի է.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«հում թորշոմած երշիկեղեն»՝ երշիկեղեն, որը պատրաստման ընթացքում ենթարկվել է նստվածքի առաջացմանը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ֆերմենտացիայի՝ մեկնարկային կուլտուրաների օգտագործմամբ կամ առանց դրա,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չորացման.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«հում թորշոմած մսամթերք»՝ մսամթերք, որը պատրաստման ընթացքում ենթարկվել է ֆերմենտացիայի՝ մեկնարկային կուլտուրաների օգտագործմամբ կամ առանց դրա,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չորացման.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«հում ապխտած երշիկեղեն»՝ երշիկեղեն, որը պատրաստման ընթացքում ենթարկվել է նստվածքի առաջացմանը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ֆերմենտացիայի՝ մեկնարկային կուլտուրաների օգտագործմամբ կամ առանց դրա,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սառը ապխտման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չորացման.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«հում ապխտած մսամթերք»՝ մսամթերք, որը պատրաստման ընթացքում ենթարկվել է ֆերմենտացիայի՝ մեկնարկային կուլտուրաների օգտագործմամբ կամ առանց դրա,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սառը ապխտման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չորացման.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«աղիքային հումք»՝ աղիքի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մարսողական տրակտի այլ հատվածների, միզապարկի տեսքով սպանդային 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«կոլագեն պարունակող հումք»՝ սպանդային մթերք, որի բաղադրության մեջ մտնում է կոլագեն սպիտակուց.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«հալեցված կենդանական ճարպ»՝ հում ճարպից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այլ՝ ճարպ պարունակող սպանդային մթերքից մսամթերք.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«խճողակ»՝ 8 մմ-ից ոչ ավելի չափսի մասնիկներից կազմված աղացած </w:t>
      </w:r>
      <w:r w:rsidRPr="005057B6">
        <w:rPr>
          <w:rFonts w:ascii="GHEA Grapalat" w:eastAsia="Calibri" w:hAnsi="GHEA Grapalat" w:cs="Sylfaen"/>
          <w:sz w:val="24"/>
          <w:szCs w:val="24"/>
          <w:lang w:val="hy-AM"/>
        </w:rPr>
        <w:lastRenderedPageBreak/>
        <w:t>կիսապատրաստվածք, որը նախատեսված է կաղապարված կիսապատրաստվածքների պատրաստման կամ մանրածախ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տրում իրացնելու համար.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«խճողակային պահածոներ»՝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բաղադրամասերից պատրաստված պահածոներ՝ համասեռ կամ ոչ համասեռ կառուցվածքի միաձույլ խճողակի տեսքով, որը տարայից հանելու դեպքում պահպանում է իր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ը, կամ կաղապարված մթերքների տեսքով՝ արգանակի, սոուսի, ճարպի կամ դոնդողակի մեջ.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«լցոնած կիսապատրաստվածք»՝ կաղապարված կիսապատրաստվածք, որի պատրաստման ընթացքում կատարվում է մի տեսակ բաղադրամասերի կամ բաղադրամասերի խառնուրդների լցոնում կամ փաթաթում մեկ այլ բաղադրամասերի կամ բաղադրամասերի խառնուրդների մեջ.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«կաղապարված կիսապատրաստվածք»՝ կտորներից բաղկացած կամ աղացած կիսապատրաստվածք, որն ունի որոշակի երկրաչափական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«դոնդող (խոլոդեց)»՝ ջերմային մշակման ենթարկված բաղադրամասերից կազմված երշիկեղեն՝ փափուկից կոշտ թանձրության, որը պատրաստվել է 100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տոկոսից ոչ ավելի արգանակի ավելացմամբ.</w:t>
      </w:r>
    </w:p>
    <w:p w:rsidR="005057B6" w:rsidRPr="005057B6" w:rsidRDefault="005057B6" w:rsidP="005057B6">
      <w:pPr>
        <w:widowControl w:val="0"/>
        <w:spacing w:line="360" w:lineRule="auto"/>
        <w:ind w:left="1701" w:right="170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III.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նույնականացման կանոնները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տեխնիկական կանոնակարգման այն առարկաների թվին դասելու նպատակով, որոնց նկատմամբ կիրառվում է սույն Տեխնիկական կանոնակարգը,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նույնականացումն իրականացվում է հայտատուի, պետական հսկողության (վերահսկողության), մաքսային հսկողություն ու համապատասխանության գնահատում (հավաստում) իրականացնող մարմինների,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այլ շահագրգիռ անձանց կողմից՝ առանց հետազոտությունների (փորձարկումների) անցկացման՝ մականշվածքում կամ ապրանքներին կից ներկայացվող </w:t>
      </w:r>
      <w:r w:rsidRPr="005057B6">
        <w:rPr>
          <w:rFonts w:ascii="GHEA Grapalat" w:eastAsia="Calibri" w:hAnsi="GHEA Grapalat" w:cs="Sylfaen"/>
          <w:sz w:val="24"/>
          <w:szCs w:val="24"/>
          <w:lang w:val="hy-AM"/>
        </w:rPr>
        <w:lastRenderedPageBreak/>
        <w:t xml:space="preserve">փաստաթղթերում նշված՝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անվանումները սույն Տեխնիկական կանոնակարգի 5-րդ կետով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համար նախատեսված անվանումների հետ համեմատելու եղանակով: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Իր անվանման հետ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համապատասխանությունը որոշելու նպատակով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նույնականացումն իրականացվում է արտաքին տեսքը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զգայորոշման ցուցանիշները այն ստանդարտներով սահմանված հատկանիշների հետ համեմատելու եղանակով, որոնց կամավոր հիմունքով կիրառումն ապահովում է սույն Տեխնիկական կանոնակարգի պահանջների կատարում, որոնք սահմանված են ստանդարտների ցանկով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կիրառվում են սույն Տեխնիկական կանոնակարգով կամ որոշակի տեխնիկական փաստաթղթերով սահմանված այն հատկանիշների հետ համապատասխանությունը գնահատելու (հավաստելու) նպատակով, որոնց համաձայն է իրականացվում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պատրաստումը: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Այն դեպքում, երբ 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հնարավոր չէ նույնականացնել տեսողական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զգայորոշման մեթոդներով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մականշվածքում կամ ապրանքներին կից ներկայացվող փաստաթղթերում նշված տեղեկությունների վրա հիմնվելով, ապա նույնականացումն իրականացվում է վերլուծական մեթոդով՝ սույն Տեխնիկական կանոնակարգում այդ մթերքի սահմանմամբ որոշված ցուցանիշներին,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ստանդարտներում նշված այն հատկանիշներին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ֆիզիկաքիմիական ցուցանիշների համապատասխան լինելը ստուգելու եղանակով, որոնց կամավոր հիմունքով կիրառումն ապահովում է սույն Տեխնիկական կանոնակարգի պահանջների կատարում, որոնք սահմանված են ստանդարտների ցանկով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կիրառվում են սույն Տեխնիկական կանոնակարգով կամ որոշակի տեխնիկական փաստաթղթերով սահմանված այն հատկանիշների հետ համապատասխանությունը գնահատելու (հավաստելու) նպատակով, որոնց համաձայն է իրականացվում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պատրաստումը: </w:t>
      </w:r>
    </w:p>
    <w:p w:rsidR="005057B6" w:rsidRPr="005057B6" w:rsidRDefault="005057B6" w:rsidP="005057B6">
      <w:pPr>
        <w:widowControl w:val="0"/>
        <w:tabs>
          <w:tab w:val="left" w:pos="993"/>
        </w:tabs>
        <w:spacing w:line="360" w:lineRule="auto"/>
        <w:ind w:left="567" w:right="566"/>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IV. Մաքսային միության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Միասնական տնտեսական տարածքի անդամ պետությունների շուկայում սպանդային մթերքի ու մսամթերքի շրջանառության կանոնները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Մաքսային միության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Միասնական տնտեսական տարածքի անդամ պետությունների (այսուհետ` անդամ պետություններ) շուկայում շրջանառության մեջ են դրվում այն դեպքում, երբ դրանք համապատասխանում են սույն Տեխնիկական կանոնակարգի,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այն տեխնիկական կանոնակարգերի պահանջներին, որոնց գործողությունը տարածվում է դրանց վրա: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Մաքսային միության մաքսային տարածքում շրջանառության մեջ դրվելու դեպքում սպանդային մթերքին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մսամթերքին կից ներկայացվում են անդամ պետության լիազորված մարմինների կողմից տրվող անասնաբուժական հավաստագիր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ապրանքներին կից ներկայացվող փաստաթղթեր: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Անդամ պետությունների միջ</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տեղափոխվող այն մսամթերքին կից, որը ենթակա է անասնաբուժական հսկողության (վերահսկողության)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ներմուծվել է երրորդ երկրներից կամ արտադրվել է Մաքսային միության մաքսային տարածքում, ներկայացվում է անդամ պետության լիազորված մարմինների կողմից առանց անասնաբուժասանիտարական փորձաքննություն անցկացնելու տրվող անասնաբուժական հավաստագիր, որը հաստատում է կենդանահամաճարակային առումով անվտանգ լինելը: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յուրաքանչյուր խմբաքանակ, որը ենթակա է անասնաբուժական հսկողության (վերահսկողության), Մաքսային միության մաքսային տարածք է ներմուծվում ուղարկող երկրի իրավասու մարմնի կողմից տրված անասնաբուժական հավաստագրի առկայության դեպքում: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որոնք համապատասխանում են սույն Տեխնիկական կանոնակարգի,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տեխնիկական այն կանոնակարգերի պահանջներին, որոնց գործողությունը </w:t>
      </w:r>
      <w:r w:rsidRPr="005057B6">
        <w:rPr>
          <w:rFonts w:ascii="GHEA Grapalat" w:eastAsia="Calibri" w:hAnsi="GHEA Grapalat" w:cs="Sylfaen"/>
          <w:sz w:val="24"/>
          <w:szCs w:val="24"/>
          <w:lang w:val="hy-AM"/>
        </w:rPr>
        <w:lastRenderedPageBreak/>
        <w:t xml:space="preserve">տարածվում է դրանց վրա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որոնք անցել են համապատասխանության գնահատման (հավաստման) ընթացակարգեր, մակնշվում են Մաքսային միության անդամ պետությունների շուկայում արտադրանքի շրջանառության միասնական նշանով:</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որոնք չեն համապատասխանում սույն Տեխնիկական կանոնակարգի,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տեխնիկական այն կանոնակարգերի պահանջներին, որոնց գործողությունը տարածվում է դրանց վրա,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պիտանելիության ժամկետը լրացած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շրջանառությունն անդամ պետությունների շուկայում չի թույլատրվում: </w:t>
      </w:r>
    </w:p>
    <w:p w:rsidR="005057B6" w:rsidRPr="005057B6" w:rsidRDefault="005057B6" w:rsidP="005057B6">
      <w:pPr>
        <w:widowControl w:val="0"/>
        <w:tabs>
          <w:tab w:val="left" w:pos="993"/>
        </w:tabs>
        <w:spacing w:line="360" w:lineRule="auto"/>
        <w:ind w:left="1680" w:right="1740"/>
        <w:rPr>
          <w:rFonts w:ascii="GHEA Grapalat" w:eastAsia="Calibri" w:hAnsi="GHEA Grapalat" w:cs="Sylfaen"/>
          <w:sz w:val="24"/>
          <w:szCs w:val="24"/>
          <w:lang w:val="hy-AM"/>
        </w:rPr>
      </w:pPr>
    </w:p>
    <w:p w:rsidR="005057B6" w:rsidRPr="005057B6" w:rsidRDefault="005057B6" w:rsidP="005057B6">
      <w:pPr>
        <w:widowControl w:val="0"/>
        <w:spacing w:line="360" w:lineRule="auto"/>
        <w:ind w:left="567" w:right="566"/>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V. Սպանդային մթերքին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մսամթերքին ներկայացվող անվտանգության պահանջները</w:t>
      </w:r>
    </w:p>
    <w:p w:rsidR="005057B6" w:rsidRPr="005057B6" w:rsidRDefault="005057B6" w:rsidP="005057B6">
      <w:pPr>
        <w:widowControl w:val="0"/>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Մաքսային միության մաքսային տարածքում շրջանառության մեջ գտնվող 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պիտանելիության սահմանված ժամկետի ընթացքում ըստ նշանակության օգտագործվելիս պետք է անվտանգ լինեն։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պետք է համապատասխանեն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այն տեխնիկական կանոնակարգերի պահանջներին, որոնց գործողությունը տարածվում է դրանց վրա։</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(այդ թվում՝ մանկական սննդի համար նախատեսված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միկրոկենսաբանական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հիգիենիկ նորմատիվները պետք է համապատասխանեն 1-3-րդ հավելվածներով նախատեսված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Պատրաստման ընթացքում ապխտման ենթարկվող մսամթերքը չպետք</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է պարունակի 0,001 մգ/կգ-ից ավելի բենզ(ա)պիրեն։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Մանկական սննդի համար նախատեսված մթերքներում բենզ(ա)պիրենի առկայությունը չի թույլատրվում։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Մանկական սննդի համար նախատեսված մսամթերքի ֆիզիկաքիմիական ցուցանիշները պետք է համապատասխանեն 4-րդ հավելվածով նախատեսված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մեջ անասնաբուժական (զոոտեխնիկական) դեղամիջոցների, կենդանիների աճի խթանիչների (այդ թվում՝ հորմոնալ պատրաստուկների), դեղամիջոցների (այդ թվում՝ հակաբիոտիկների) մնացորդային առավելագույն թույլատրելի մակարդակները հսկվում են՝ Մաքսային միության մաքսային տարածք դրանք ներմուծելիս կամ անդամ պետության օրենսդրությամբ սահմանված կարգով վերամշակման համար մատակարարելիս արտադրողի (մատակարարի) կողմից դրանց կիրառության վերաբերյալ ներկայացված տեղեկատվության հիման վրա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պետք է համապատասխանեն 5-րդ հավելվածով նախատեսված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Մսամթերքի արտադրության ժամանակ օգտագործվող ոչ մսային բաղադրամասերը պետք է համապատասխանեն Մաքսային միության տեխնիկական այն կանոնակարգերի պահանջներին, որոնց գործողությունը տարածվում է դրանց վրա։ </w:t>
      </w:r>
    </w:p>
    <w:p w:rsidR="005057B6" w:rsidRPr="005057B6" w:rsidRDefault="005057B6" w:rsidP="005057B6">
      <w:pPr>
        <w:widowControl w:val="0"/>
        <w:tabs>
          <w:tab w:val="left" w:pos="993"/>
        </w:tabs>
        <w:spacing w:line="360" w:lineRule="auto"/>
        <w:ind w:firstLine="567"/>
        <w:rPr>
          <w:rFonts w:ascii="GHEA Grapalat" w:eastAsia="Calibri" w:hAnsi="GHEA Grapalat" w:cs="Sylfaen"/>
          <w:sz w:val="24"/>
          <w:szCs w:val="24"/>
          <w:lang w:val="hy-AM"/>
        </w:rPr>
      </w:pP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VI.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արտադրական պրոցեսներին ներկայացվող պահանջները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արտադրողները, վաճառողները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օտարերկրյա արտադրողների գործառույթներն իրականացնող անձինք պարտավոր են դրանց արտադրության պրոցեսներն այնպես իրականացնել, որ տվյալ արտադրանքը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տեխնիկական այն կանոնակարգերի պահանջներին, որոնց գործողությունը տարածվում է դրանց վրա։</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lastRenderedPageBreak/>
        <w:t>21.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Արտադրական այն օբյեկտները, որոնցում իրականացվում է մթերատու կենդանիների սպանդը, սպանդային մթերքի վերամշակումը (մշակումը)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արտադրությունը, «Սննդամթերքի անվտանգության մասին» Մաքսային միության տեխնիկական կանոնակարգի (ՄՄ ՏԿ 021/2011) համաձայն, ենթակա են պետական գրանցման։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Այն արտադրական տարածքների կազմակերպումը, որտեղ իրականացվում է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մսամթերքի արտադրության պրոցեսը,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արտադրության մեջ օգտագործվող տեխնոլոգիական սարքավորումները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գույքը, դրանց արտադրության մնացորդների պահպանման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հեռացման պայմանները,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դրանց արտադրության ընթացքում օգտագործվող ջուրը պետք է համապատասխանեն «Սննդամթերքի անվտանգության մասին» Մաքսային միության տեխնիկական կանոնակարգի (ՄՄ ՏԿ 021/2011) պահանջներին։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արտադրության պրոցեսի բոլոր փուլերում պետք է ապահովվի դրանց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ելիությունը (հետագծելիությունը)։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Արտադրության ընթացքում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հետ շփման մեջ գտնվող նյութերը պետք է համապատասխանեն սննդամթերքի հետ շփման մեջ գտնվող նյութերի անվտանգությանը ներկայացվող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Պատրաստի արտադրանքի փաթեթվածքի համար օգտագործվող փաթեթավորման նյութերը մատուցվում են արտադրական տարածքները շրջանցող միջանցքներով կամ փաթեթավորման սենյակներով։ Արտադրական տարածքներում փաթեթավորման նյութերի պահպանումն արգելվում է։ </w:t>
      </w:r>
    </w:p>
    <w:p w:rsidR="005057B6" w:rsidRPr="005057B6" w:rsidRDefault="005057B6" w:rsidP="005057B6">
      <w:pPr>
        <w:widowControl w:val="0"/>
        <w:tabs>
          <w:tab w:val="left" w:pos="993"/>
        </w:tabs>
        <w:spacing w:line="360" w:lineRule="auto"/>
        <w:ind w:firstLine="567"/>
        <w:rPr>
          <w:rFonts w:ascii="GHEA Grapalat" w:eastAsia="Calibri" w:hAnsi="GHEA Grapalat" w:cs="Sylfaen"/>
          <w:sz w:val="24"/>
          <w:szCs w:val="24"/>
          <w:lang w:val="hy-AM"/>
        </w:rPr>
      </w:pP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VII. Սպանդային մթերքին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արտադրության պրոցեսներին ներկայացվող պահանջները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արտադրության պրոցեսը ներառում է մթերատու կենդանիների նախապատրաստում՝ սպանդի համար, մթերատու կենդանիների </w:t>
      </w:r>
      <w:r w:rsidRPr="005057B6">
        <w:rPr>
          <w:rFonts w:ascii="GHEA Grapalat" w:eastAsia="Calibri" w:hAnsi="GHEA Grapalat" w:cs="Sylfaen"/>
          <w:sz w:val="24"/>
          <w:szCs w:val="24"/>
          <w:lang w:val="hy-AM"/>
        </w:rPr>
        <w:lastRenderedPageBreak/>
        <w:t xml:space="preserve">սպանդ, մսեղիքի մասնատում, ոսկրահանում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ջլազերծում, մսեղիքի, կիսամսեղիքի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ենթամթերքների մաքրամշակում, անասնաբուծական արգելամսեղիքի հավաքում։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 համար մթերատու կենդանիների նախապատրաստման պրոցեսը պետք է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«Սննդամթերքի անվտանգության մասին» Մաքսային միության տեխնիկական կանոնակարգի՝ (ՄՄ ՏԿ 021/2011) կենդանական ծագում ունեցող՝ չվերամշակված սննդամթերքի ստացման պրոցեսներին վերաբերող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Արտադրական օբյեկտ բերված մթերատու կենդանիները ենթարկվում են նախասպանդային անասնաբուժասանիտարական զննման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նախասպանդային պահման՝ անդամ պետությունների նորմատիվ իրավական ակտերով սահմանված պահանջներին համապատասխան։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29.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Այն դեպքում, երբ մթերատու կենդանիների խմբաքանակի մեջ հայտնաբերվում են հոգեվարքի վիճակում գտնվող հիվանդ մթերատու կենդանիներ, հարկադիր սպանդի ենթարկված մթերատու կենդանիներ կամ մթերատու կենդանիների դիակներ, կամ երբ խմբաքանակում առկա մթերատու կենդանիների գլխաքանակը չի համապատասխանում անասնաբուժական փաստաթղթում նշված գլխաքանակին, ապա մթերատու կենդանիների այդօրինակ խմբաքանակն անմիջապես տեղավորում են կարանտինային շինությունում՝ մինչ ախտորոշման կամ անհամապատասխանության պատճառների հաստատումը։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Չի թույլատրվում՝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սպանդի ենթարկել չնույնականացված մթերատու կենդանիների, նախասպանդային պահում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նախասպանդային անասնաբուժական զննում չանցած մթերատու կենդանիների,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մաշկածածկույթի վրա գոմաղբի առկայությամբ մթերատու կենդանիների.</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տերերին վերադարձնել հիվանդ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հիվանդության կասկած </w:t>
      </w:r>
      <w:r w:rsidRPr="005057B6">
        <w:rPr>
          <w:rFonts w:ascii="GHEA Grapalat" w:eastAsia="Calibri" w:hAnsi="GHEA Grapalat" w:cs="Sylfaen"/>
          <w:sz w:val="24"/>
          <w:szCs w:val="24"/>
          <w:lang w:val="hy-AM"/>
        </w:rPr>
        <w:lastRenderedPageBreak/>
        <w:t>հարուցող մթերատու կենդանիներին, տրավմատիկ վնասվածքներով մթերատու կենդանիներին,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ընդունման ժամանակ հայտնաբերված՝ մթերատու կենդանիների դիակները.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արտահանել (դուրս հանել) սպանդի համար ընդունված կենդանիներին նախասպանդային պահման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սպանդի համար նախատեսված տարածքից.</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մթերատու կենդանիների դիակները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անասնաբուժական արգելամսեղիքն ուղարկել պինդ կենցաղային թափոնների պոլիգոններ։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Մթերատու կենդանիների ընդունման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նախասպանդային անասնաբուժական զննման ժամանակ ինֆեկցիոն հիվանդությունների ախտանիշներով մթերատու կենդանիների հայտնաբերման դեպքում մթերատու կենդանիների ամբողջ խմբաքանակը մեկուսացվում է՝ մինչ վերջնական ախտորոշումը: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Մթերատու կենդանիները սպանդի նպատակով նախասպանդային պահման շինություններից (բաց փարախներից) ուղարկվում են սպանդի համար նախատեսված շինություններ այնպես, որ ապահովվի հոսքագծի ռիթմիկ աշխատանքը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կանխարգելվի խաչաձ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վարակումը: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 Մթերատու կենդանիների սպանդի պրոցեսը պետք է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«Սննդամթերքի անվտանգության մասին» Մաքսային միության տեխնիկական կանոնակարգի՝ (ՄՄ ՏԿ 021/2011) կենդանական ծագում ունեցող՝ չվերամշակված սննդամթերքի ստացման պրոցեսներին վերաբերող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 պրոցեսի ժամանակ պետք է ապահովվի սպանդային մթերքի նույնականացումը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ելիությունը (հետագծելիությունը) տեխնոլոգիական ամբողջ պրոցեսի ժամանակ։</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 պրոցեսի ժամանակ պետք է ապահովվի սպանդի տեխնոլոգիական պրոցեսների ռեժիմները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տեխնոլոգիական հնարների կիրառումը, որոնք բացառում են մսեղիքի մակեր</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ույթի աղտոտումը: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lastRenderedPageBreak/>
        <w:t>36.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 Պետք է ապահովվի սպանդի հետ կապված աշխատանքային պրոցեսների՝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յալ խմբերի բաժանումը՝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1-ին խումբ՝ անշարժացում, արյունազերծում, կաշվի նախանջատում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մաշկահանում (կաշվե ծածկույթով խոզի մսի դեպքում՝ շոգեխաշում, մազերի հեռացում, խանձում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մսեղիքից մազերի մնացորդների հեռացում):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Մթերատու կենդանիների անշարժացումն իրականացվում է մթերատու կենդանիների զգայունակության թուլացումն ու սիրտը բաբախելու պայմաններում շարժման ունակության կորցնելն ապահովող միջոցներով: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Մթերատու կենդանիների արյունազերծումն իրականացվում է դրանց հնարավորինս լրիվ արյունազերծումն ապահովող եղանակով.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2-րդ խումբ՝ փորոտիքի հեռացում, մսեղիքի բաժանում կիսամսեղիքի, մսեղիքի մաքրամշակում, դրոշմում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կշռում.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3-րդ խումբ՝ կողմնակի հումքի մշակում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վերամշակում (ենթամթերքների, աղիքային հումքի, հում ճարպի, արյան, ոսկրի, էնդոկրինոֆերմենտային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հատուկ հումքի, կաշվե հումքի ու ոչ սննդային հումքի):</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 ժամանակ կիրառվող լարափակոցների, սարքավորումների ու գործիքների առումով պետք է բացառվեն մսեղիքի, կիսամսեղիքի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սպանդային մթերքի վրա աղտոտումը փոխանցելու հնարավորությունը: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Անհրաժեշտ է նախատեսել սպանդի հոսքագծի անջատման արտակարգ դեպքեր, երբ անասնաբուժական ոլորտի աշխատողներն, իրենց աշխատանքային տեղերից հնարավորություն կունենան տեխնիկական ապարատների (օրինակ՝ «կանգ» սեղմակի) օգնությամբ, անջատել այն՝ մթերատու կենդանիներին հատուկ վտանգավոր հիվանդությունների կասկածի կամ հայտնաբերման դեպքում: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39.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Անասնաբուժական արգելամսեղիքի հավաքման նպատակով անհրաժեշտ է սարքավորել տարբեր գույներով ներկված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տեսականշված առանձին թեքափորվածքներ կամ հատուկ լցարաններ, որոնց դեպքում </w:t>
      </w:r>
      <w:r w:rsidRPr="005057B6">
        <w:rPr>
          <w:rFonts w:ascii="GHEA Grapalat" w:eastAsia="Calibri" w:hAnsi="GHEA Grapalat" w:cs="Sylfaen"/>
          <w:sz w:val="24"/>
          <w:szCs w:val="24"/>
          <w:lang w:val="hy-AM"/>
        </w:rPr>
        <w:lastRenderedPageBreak/>
        <w:t xml:space="preserve">կբացառվի չթույլատրված մուտքը: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Սննդային նպատակով օգտագործվող արյունը հավաքվում է մթերատու կենդանու անշարժացումից ոչ ուշ, քան 3 րոպե անց՝ մանրէազերծված թեքավուն դանակի օգնությամբ, որը խողովակի օգնությամբ մտնում է մանրէազերծված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տեսականշված լցարան: Մեկ լցարանի մեջ թույլատրվում է հավաքել ոչ ավելի, քան 10 մթերատու կենդանիներից վերցված արյուն: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Արյունն ուղարկվում է վերամշակման (մշակման) մթերատու կենդանու սպանդից ոչ ուշ, քան 2 ժամ անց: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Մսեղիքից փորոտիքի հեռացումն իրականացվում է խոշոր եղջերավոր կենդանիների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խոզերի դեպքում՝ ոչ ուշ, քան 45 րոպե անց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մանր եղջերավոր կենդանիների դեպքում՝ ոչ ուշ, քան 30 րոպե անց՝ մթերատու կենդանու արյունազերծման պրոցեսի ավարտից հետո: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Դրա հետ մեկտեղ չի թույլատրվում մսեղիքի մակեր</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ույթի աղտոտում՝ ստամոքսի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աղիքի պարունակությամբ: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Մսեղիքից փորոտիքի հեռացման ժամանակ դանակը փոխարինվում է սանիտարական մշակման ենթարկված մեկ այլ դանակով՝ 30 րոպեի ընթացքում 1</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անգամից ոչ պակաս: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Ձեռքերը, օղազրահի ձեռնոցները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գոգնոցները լվացվում են ըստ կեղտոտվածության աստիճանի, սակայն 30 րոպեի ընթացքում 1 անգամից ոչ պակաս:</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Փորոտիքի հեռացման ժամանակ հանված սպանդային մթերքն ուղարկվում է վերամշակման (մշակման)՝ մսեղիքից դրանք հեռացնելուց հետո ոչ ուշ, քան 15 րոպե անց: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Մսեղիքի սղոցման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դրանից ողնուղեղի հեռացման ժամանակ չեն խաթարում դրա ամբողջականությունը: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Մսեղիքի սղոցման ժամանակ օգտագործվող սղոցի շեղբը </w:t>
      </w:r>
      <w:r w:rsidRPr="005057B6">
        <w:rPr>
          <w:rFonts w:ascii="GHEA Grapalat" w:eastAsia="Calibri" w:hAnsi="GHEA Grapalat" w:cs="Sylfaen"/>
          <w:sz w:val="24"/>
          <w:szCs w:val="24"/>
          <w:lang w:val="hy-AM"/>
        </w:rPr>
        <w:lastRenderedPageBreak/>
        <w:t xml:space="preserve">սանիտարական մշակման է ենթարկում ոչ ուշ, քան 1 ժամ աշխատանքից հետո: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Բոլոր տեսակների մթերատու կենդանիների մսեղիքի (կիսամսեղիքի) մաքրամշակման ընթացքում հեռացվում են կապտուկները, արյունազեղումները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աղտոտված հատվածները: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Ենթամթերքների մաքրամշակումը կապտուկներից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շճաթաղանթի ու դրա հարակից հյուսվածքների հեռացման պրոցեսը պետք է ավարտվի ոչ ուշ, քան մթերատու կենդանու սպանդից 3 ժամ հետո՝ ներառելով պաղեցման կամ սառեցման համար դրանց փոխանցումը։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Մթերատու կենդանիների սպանդի համար նախատեսված շինություններում չի թույլատրվում իրականացնել մազածածկույթով ենթամթերքների մաքրամշակման պրոցեսներ՝ բացառությամբ այդ պրոցեսների իրականացումը բոլոր տեսակների ենթամթերքների համար՝ առանձին շինության մեջ։</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49.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Մսեղիքի (կիսամսեղիքի, քառորդված մսեղիքի, մսի կտորների) մասնատումը, դրանց ոսկրահանումը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ջլազերծումն իրականացվում է +12°С-ից ոչ բարձր օդի ջերմաստիճանի դեպքում.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Ոսկրահանման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ջլազերծման պրոցեսների իրականացման համար անհրաժեշտ գործիքներն ախտահանման նպատակով պետք է փոխվեն ըստ կեղտոտվածության աստիճանի՝ սակայն 30 րոպեի ընթացքում 1 անգամից ոչ պակաս։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Հալած կենդանական ճարպի արտադրության համար անհրաժեշտ ոսկորը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վերամշակումից ստացված մթերքը վերամշակման (մշակման) է ուղարկվում ոսկրահանումից հետո ոչ ուշ, քան 6 ժամ անց։ Վերամշակումը ձգձգելու դեպքում ոսկորը տեղավորում են պաղեցվող շինության մեջ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պահման ժամկետը +8°С-ից ոչ ավելի պահման ջերմաստիճանի դեպքում կազմում է 24 ժամից ոչ ավելի: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Կոլագեն պարունակող հումքը՝ առանց ոսկորների, թույլատրվում է </w:t>
      </w:r>
      <w:r w:rsidRPr="005057B6">
        <w:rPr>
          <w:rFonts w:ascii="GHEA Grapalat" w:eastAsia="Calibri" w:hAnsi="GHEA Grapalat" w:cs="Sylfaen"/>
          <w:sz w:val="24"/>
          <w:szCs w:val="24"/>
          <w:lang w:val="hy-AM"/>
        </w:rPr>
        <w:lastRenderedPageBreak/>
        <w:t xml:space="preserve">պահածոյացնել կերակրի աղի օգտագործմամբ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այդ նպատակով թույլատրված այլ միջոցներով ու պահպանել փակ տարաներում: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Սպանդից հետո մսեղիքը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սպանդային այլ մթերքներ ենթակա են անասնաբուժասանիտարական փորձաքննության ու դրոշմման՝ անդամ պետությունների նորմատիվ իրավական ակտերով սահմանված պահանջներին համապատասխան։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Սպանդից հետո մթերատու կենդանիների մոտ հիվանդությունների հայտնաբերման դեպքում մսեղիքի վրա դրվում է անասնաբուժական կնիք, որը վկայում է դրա վնասազերծման կամ ուտիլիզացման եղանակների մասին: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ենթամթերքների ոսկրահանման ու ջլազերծման պրոցեսի ընթացքում ինֆեկցիոն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ինվազիվ հիվանդություններին բնորոշ պաթոլոգիական փոփոխություններ հայտնաբերելիս, սպանդային մթերքը, մինչ լաբորատոր հետազոտությունների պատասխանների ստացումը, տեղադրում են մեկուսացված խցիկում: Դրա հետ իրականացնում են գործիքների, սարքավորումների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արտադրական (հատուկ) համազգեստի համապատասխան սանիտարական մշակում (ախտահանում):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Անասնաբուժական ծառայության կողմից սահմանափակումներ ենթադրող՝ օգտագործման համար թույլատրված սպանդային մթերքի վնասազերծումն իրականացվում է այդ նպատակով հարմարեցված շինություններում, որտեղ սարքավորումները կիրառվում են այնպես, որ բացառվեն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վնասազերծված սպանդային մթերքի տեղափոխման խաչաձ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հոսքերը: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Դրանց հետագա վերամշակումն արտադրական տարածքներում իրականացվում է հերթափոխի ավարտին կամ մյուս հերթափոխի ժամանակ՝ անասնաբուժական ծառայության մասնագետի հսկողության ներքո: Աշխատանքների ավարտից հետո իրականացվում է շինության, սարքավորումների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գույքի սանիտարական մշակում (ախտահանում):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lastRenderedPageBreak/>
        <w:t>57.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Մանկական սննդի համար նախատեսված սպանդային մթերքի արտադրության պրոցեսն իրականացվում է հերթափոխի սկզբին կամ առանձին հերթափոխի ժամանակ՝ տեխնոլոգիական սարքավորումների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գույքի նախապես լվացման ու ախտահանման պայմանով: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Վայրի (որսի ենթակա) մթերատու կենդանիների սպանդն իրականացվում է անդամ պետության օրենսդրությանը համապատասխան: </w:t>
      </w: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VIII. Մսամթերքին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արտադրության պրոցեսներին ներկայացվող պահանջները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59.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Մսամթերքի արտադրության մեջ օգտագործվող սպանդային մթերքը պետք է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«Սննդամթերքի անվտանգության մասին» տեխնիկական կանոնակարգի պահանջներին (ՄՄ ՏԿ 021/2011):</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Արտադրական օբյեկտում գտնվող չնույնականացված սպանդային մթերքը ենթակա է ուտիլիզացման: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Ենթամթերքի նախապատրաստումը՝ ներառյալ հալեցումը, զննումը, լվացումը, մաքրամշակումը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ջլազերծումն իրականացվում են առանձին շինությունում կամ արտադրական տարածքների՝ հատուկ այդ նպատակով առանձնացված տարածքներում: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Ենթամթերքներից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արյունից պատրաստվող մսամթերքի արտադրությունն իրականացվում է առանձին շինությունում։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Այս արտադրանքի արտադրությունը թույլատրվում է երշիկեղենի արտադրության համար նախատեսված շինությունում՝ դրա համար նախատեսված սարքավորումներով՝ պայմանով, որ այն կիրականացվի տեխնոլոգիական սարքավորումների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գույքի լվացման հետ հաջորդաբար: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Աղիքի թաղանթի պատրաստումն իրականացվում է առանձին </w:t>
      </w:r>
      <w:r w:rsidRPr="005057B6">
        <w:rPr>
          <w:rFonts w:ascii="GHEA Grapalat" w:eastAsia="Calibri" w:hAnsi="GHEA Grapalat" w:cs="Sylfaen"/>
          <w:sz w:val="24"/>
          <w:szCs w:val="24"/>
          <w:lang w:val="hy-AM"/>
        </w:rPr>
        <w:lastRenderedPageBreak/>
        <w:t>շինությունում կամ երշիկեղենի արտադրության համար նախատեսված շինության՝ միջնապատով բաժանված առանձին տարածքներում՝ +12°С-ից ոչ բարձր օդի ջերմաստիճանում: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Անասնաբուժական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ապրանքագիտական դրոշմներն ու կնիքները ջնջվում են՝ բացառությամբ սպանդային մթերքի մականշվածքի համար թույլատրված սննդային ներկանյութերով դրված դրոշմների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կնիքների, որոնք հետո չեն ջնջում: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Տեխնոլոգիական պրոցեսի ժամանակ չօգտագործված դանակները պահվում են մանրէազերծիչի (ստերիլիզատորի) մեջ կամ դրա համար հատուկ հատկացված վայրում: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Մանրացման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աղադրման համար ուղարկվող սպանդային մթերքը չափման ցանկացած կետում պետք է ունենա +4°С-ից ոչ բարձր ջերմաստիճան՝ բացառությամբ թարմ մսի:</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ենթամթերքի մանրացումը, խճողակի պատրաստումը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թաղանթի (կաղապարի) լցոնումն իրականացվում է +12°С-ից ոչ բարձր օդի ջերմաստիճանում:</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Դոնդողանյութի արտադրության մեջ արգելվում է օգտագործել կոլագեն պարունակող հումք, որը ենթարկվել է դաբաղման պրոցեսի (կաշին կարծրացվել</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է դաբաղման բուսական նյութերի, քրոմային աղերի կամ այնպիսի նյութերի միջոցով, ինչպիսիք ալյումինի աղերը, երկաթի աղերը (III), սիլիկաթթվի աղերը, ալդեհիդները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խինոնը կամ այլ սինթետիկ պնդարարներ են):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69.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Հալած կենդանական ճարպ ստանալու համար օգտագործում են հում ճարպ, որը փորոտիքից հանելուց հետո մշակման են ենթարկում ամենաուշը 2</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ժամից:</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Նատրիումի նիտրիտը (կալիումի նիտրիտը) օգտագործվում է միայն որպես նիտրիտային աղադրման (աղադրման նիտրիտային) խառնուրդ՝ </w:t>
      </w:r>
      <w:r w:rsidRPr="005057B6">
        <w:rPr>
          <w:rFonts w:ascii="GHEA Grapalat" w:eastAsia="Calibri" w:hAnsi="GHEA Grapalat" w:cs="Sylfaen"/>
          <w:sz w:val="24"/>
          <w:szCs w:val="24"/>
          <w:lang w:val="hy-AM"/>
        </w:rPr>
        <w:lastRenderedPageBreak/>
        <w:t>0,9</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տոկոսից ոչ ավելի նատրիումի նիտրիտի (կալիումի նիտրիտի) զանգվածային բաժնով:</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Մեկ անվանում ունեցող մսամթերքի արտադրության մեջ միաժամանակ չի թույլատրվում օգտագործել 2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ավելի նիտրիտային աղադրման (աղադրման նիտրիտային) խառնուրդներ:</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Չի թույլատրվում օգտագործել նիտրիտային աղադրման (աղային նիտրիտային) խառնուրդներն այն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համար, որոնք իրացման նպատակով շրջանառության մեջ են դրվում չվերամշակված վիճակում:</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Ոչ մսային բաղադրամասերի նախապատրաստումը՝ ներառյալ կշռումը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չափածրարումը, իրականացվում են առանձին շինություններում:</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Չի թույլատրվում մսամթերքի արտադրության ժամանակ ջեռուցման բաժին վառելիք (տաշեղ, փայտ) մատակարարել արտադրական տարածքներով:</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երշիկեղենի ու մսային արտադրանքի արտադրության մեջ հարկավոր է պահպանել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պահանջները՝</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աղադրված միսը պահվում է +4°С-ից ոչ ավելի օդի ջերմաստիճան ունեցող շինություններում՝ բացառությամբ այն դեպքերի, երբ աղադրման պրոցեսում կիրառվում են պաղեցման ներկառուցված համակարգ ունեցող տեխնոլոգիական սարքավորումներ.</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աղալուծույթի պատրաստումը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ոչ մսային բաղադրամասերի կշռածրարումն (նախապատրաստումը) իրականացվում է այն ծավալով, որն անհրաժեշտ է արտադրական օբյեկտի 1 հերթափոխի կողմից օգտագործվելու համար.</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երշիկեղենի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մսային արտադրանքի ջերմամշակումն իրականացվում է ջերմաստիճանը (այդ թվում՝ արտադրանքի միջուկը՝ բացառությամբ կիսաապխտած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հում թորշոմած արտադրատեսակների)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հարաբերական </w:t>
      </w:r>
      <w:r w:rsidRPr="005057B6">
        <w:rPr>
          <w:rFonts w:ascii="GHEA Grapalat" w:eastAsia="Calibri" w:hAnsi="GHEA Grapalat" w:cs="Sylfaen"/>
          <w:sz w:val="24"/>
          <w:szCs w:val="24"/>
          <w:lang w:val="hy-AM"/>
        </w:rPr>
        <w:lastRenderedPageBreak/>
        <w:t xml:space="preserve">խոնավությունը կամ միայն ջերմաստիճանը (ջրում ջերմամշակում իրականացնելու համար) վերահսկող սարքեր ունեցող հատուկ սարքավորմամբ: </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կիսապատրաստվածքների արտադրության մեջ հարկավոր է պահպանել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պահանջները՝</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իրացման համար նախատեսված, այդ թվում՝ հանրային սննդի ձեռնարկություններում իրացման համար նախատեսված 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միս պարունակող կիսապատրաստվածքները չի թույլատրվում արտադրել նատրիումի նիտրիտի (կալիումի նիտրիտի) կիրառմամբ.</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կիսապատրաստվածքների սառեցման համար նախատեսված արագ սառեցնող սարքավորումները թույլատրվում է տեղադրել այն տարածքում, որտեղ իրականացվում է դրանց կշռածրարումը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փաթեթավորումը.</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չի թույլատրվում իրացնել չափման ցանկացած կետում +6°С-ից բարձր ջերմաստիճանով կիսապատրաստվածքները:</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Պահածոների արտադրության մեջ հարկավոր է պահպանել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պահանջները՝</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հերթափոխի ժամանակ,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սարքավորումը կարգավորելուց, վերանորոգելուց կամ պահեստամասերը փոխելուց հետո ամենաքիչը 3 անգամ փորձարկվում է պահածոների համար նախատեսված սպառողական տարայի հերմետիկությունը.</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սպառողական տարայի հերմետիկացումից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պահածոները ջերմային մշակման ենթարկելու ժամանակահատվածը չպետք է գերազանցի 30</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րոպեն.</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պահածոների արտադրության տեխնոլոգիական պրոցեսի 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ողությունը՝ սկսած սպանդային մթերքը մասերի բաժանելուց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մանրացնելուց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մանրէազերծումը կամ պաստերացումը, մանրէազերծված պահածոների համար չպետք է գերազանցի 2, իսկ պաստերացված պահածոների համար՝ 1 </w:t>
      </w:r>
      <w:r w:rsidRPr="005057B6">
        <w:rPr>
          <w:rFonts w:ascii="GHEA Grapalat" w:eastAsia="Calibri" w:hAnsi="GHEA Grapalat" w:cs="Sylfaen"/>
          <w:sz w:val="24"/>
          <w:szCs w:val="24"/>
          <w:lang w:val="hy-AM"/>
        </w:rPr>
        <w:lastRenderedPageBreak/>
        <w:t>ժամը՝առանց հաշվի առնելու աղադրման պրոցեսի ժամանակահատվածը.</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թերխաշ հումքի ջերմաստիճանը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սպառողական տարայի մեջ կշռածրարելը պետք է լինի +40°С-ից ոչ պակաս.</w:t>
      </w:r>
    </w:p>
    <w:p w:rsidR="005057B6" w:rsidRPr="005057B6" w:rsidRDefault="005057B6" w:rsidP="005057B6">
      <w:pPr>
        <w:widowControl w:val="0"/>
        <w:tabs>
          <w:tab w:val="left" w:pos="993"/>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w:t>
      </w:r>
      <w:r w:rsidRPr="005057B6">
        <w:rPr>
          <w:rFonts w:ascii="GHEA Grapalat" w:eastAsia="Calibri" w:hAnsi="GHEA Grapalat" w:cs="Sylfaen"/>
          <w:sz w:val="24"/>
          <w:szCs w:val="24"/>
          <w:lang w:val="hy-AM"/>
        </w:rPr>
        <w:tab/>
        <w:t>արտադրողը պահածոները ջերմային մշակման է ենթարկում մանրէազերծման կամ պաստերացման ռեժիմներին համապատասխան, որոնցով ապահովվում է պատրաստի արտադրանքի անվտանգությունը՝ համաձայն սույն Տեխնիկական կանոնակարգի 2-րդ հավելվածով նախատեսված արդյունաբերական մանրէազերծության պահանջների.</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զ)</w:t>
      </w:r>
      <w:r w:rsidRPr="005057B6">
        <w:rPr>
          <w:rFonts w:ascii="GHEA Grapalat" w:eastAsia="Calibri" w:hAnsi="GHEA Grapalat" w:cs="Sylfaen"/>
          <w:sz w:val="24"/>
          <w:szCs w:val="24"/>
          <w:lang w:val="hy-AM"/>
        </w:rPr>
        <w:tab/>
        <w:t xml:space="preserve">արտադրողի կողմից պահածոների պիտանելիության ժամկետը սահմանվում է՝ հաշվի առնելով պահածոների խմբերը, օգտագործված սպառողական փաթեթվածքի հատկությունները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մանրէազերծման համար ձեռք բերված ազդեցության չափը.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է)</w:t>
      </w:r>
      <w:r w:rsidRPr="005057B6">
        <w:rPr>
          <w:rFonts w:ascii="GHEA Grapalat" w:eastAsia="Calibri" w:hAnsi="GHEA Grapalat" w:cs="Sylfaen"/>
          <w:sz w:val="24"/>
          <w:szCs w:val="24"/>
          <w:lang w:val="hy-AM"/>
        </w:rPr>
        <w:tab/>
        <w:t>այն փաստաթղթերը, որոնցում ընդգրկված են մանրէազերծման կամ պաստերացման պարամետրերը, որոնք ձայնագրված են տեղեկակիրների վրա, համարվում են շատ կար</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որ փաստաթղթեր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արտադրողի կողմից պետք է պահվեն արտադրանքի պիտանելիության ժամկետը 3 ամսից ոչ պակաս ժամանակով գերազանցող ժամանակահատվածով.</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ը)</w:t>
      </w:r>
      <w:r w:rsidRPr="005057B6">
        <w:rPr>
          <w:rFonts w:ascii="GHEA Grapalat" w:eastAsia="Calibri" w:hAnsi="GHEA Grapalat" w:cs="Sylfaen"/>
          <w:sz w:val="24"/>
          <w:szCs w:val="24"/>
          <w:lang w:val="hy-AM"/>
        </w:rPr>
        <w:tab/>
        <w:t>արտադրողի պահեստում պահածոների պահպանման 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ողությունը չպետք է լինի 11 օրից պակաս՝ միկրոկենսաբանական կայունության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անվտանգությունը սահմանելու նպատակով:</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մեկ տարեկան երեխաների համար նախատեսված մսամթերքի արտադրությունն իրականացվում է մասնագիտացված արտադրական օբյեկտներում կամ մասնագիտացված արտադրամասերում կամ մասնագիտացված տեխնոլոգիական հոսքագծերով:</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Մեկից երեք 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նախադպրոցական ու դպրոցական տարիքի երեխաների համար նախատեսված մսամթերքի արտադրությունը կարող է իրականացվել մասնագիտացված արտադրական օբյեկտներում կամ </w:t>
      </w:r>
      <w:r w:rsidRPr="005057B6">
        <w:rPr>
          <w:rFonts w:ascii="GHEA Grapalat" w:eastAsia="Calibri" w:hAnsi="GHEA Grapalat" w:cs="Sylfaen"/>
          <w:sz w:val="24"/>
          <w:szCs w:val="24"/>
          <w:lang w:val="hy-AM"/>
        </w:rPr>
        <w:lastRenderedPageBreak/>
        <w:t xml:space="preserve">մասնագիտացված արտադրամասերում կամ մասնագիտացված տեխնոլոգիական հոսքագծերով կամ ընդհանուր կիրառության մսամթերքի արտադրության համար նախատեսված տեխնոլոգիական սարքավորումներով՝ հերթափոխի սկզբին կամ առանձին հերթափոխով՝ սարքավորումները լվանալուց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ախտահանելուց հետո:</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Բոլոր </w:t>
      </w:r>
      <w:bookmarkStart w:id="3" w:name="OLE_LINK1"/>
      <w:bookmarkStart w:id="4" w:name="OLE_LINK2"/>
      <w:r w:rsidRPr="005057B6">
        <w:rPr>
          <w:rFonts w:ascii="GHEA Grapalat" w:eastAsia="Calibri" w:hAnsi="GHEA Grapalat" w:cs="Sylfaen"/>
          <w:sz w:val="24"/>
          <w:szCs w:val="24"/>
          <w:lang w:val="hy-AM"/>
        </w:rPr>
        <w:t xml:space="preserve">տարիքային խմբերի </w:t>
      </w:r>
      <w:bookmarkEnd w:id="3"/>
      <w:bookmarkEnd w:id="4"/>
      <w:r w:rsidRPr="005057B6">
        <w:rPr>
          <w:rFonts w:ascii="GHEA Grapalat" w:eastAsia="Calibri" w:hAnsi="GHEA Grapalat" w:cs="Sylfaen"/>
          <w:sz w:val="24"/>
          <w:szCs w:val="24"/>
          <w:lang w:val="hy-AM"/>
        </w:rPr>
        <w:t xml:space="preserve">երեխաների մանկական սննդի համար նախատեսված մսամթերքի արտադրության մեջ չի թույլատրվում ֆոսֆատների, համի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բույրի ուժեղացուցիչների, բենզոյաթթուների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սորբինաթթուների ու դրանց աղերի օգտագործումը,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այն համակցված սննդային հավելումների օգտագործումը, որոնց բաղադրության մեջ առկա են ֆոսֆատները, համի ու բույրի ուժեղացուցիչները, բենզոյաթթուները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սորբինաթթուներն ու դրանց աղերը: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79.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Բոլոր տարիքային խմբերի երեխաների մանկական սննդի համար նախատեսված մսամթերքի արտադրության մեջ չի թույլատրվում այն պարենային (սննդային) հումքի օգտագործումը, որում պարունակվում են գենետիկորեն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ափոխված օրգանիզմներ (ԳՁՕ):</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Բոլոր տարիքային խմբերի երեխաների մանկական սննդի համար նախատեսված մսամթերքի արտադրության մեջ չի թույլատրվում այն պարենային (սննդային) հումքի օգտագործումը, որն ստացվել է այն պեստիցիդների օգտագործման արդյունքում, որոնք նշված են «Սննդամթերքի անվտանգության մասին» Մաքսային միության տեխնիկական կանոնակարգում (ՄՄ ՏԿ 021/2011):</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6 ամսականից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համար նախատեսված մսամթերքի արտադրության մեջ չի թույլատրվում այն պարենային (սննդային) հումքի օգտագործումը, որի ցանկը սահմանված է «Սննդամթերքի անվտանգության մասին» Մաքսային միության տեխնիկական կանոնակարգով (ՄՄ ՏԿ 021/2011).</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Նախադպրոցական տարիքի (3-6 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w:t>
      </w:r>
      <w:r w:rsidRPr="005057B6">
        <w:rPr>
          <w:rFonts w:ascii="GHEA Grapalat" w:eastAsia="Calibri" w:hAnsi="GHEA Grapalat" w:cs="Sylfaen"/>
          <w:sz w:val="24"/>
          <w:szCs w:val="24"/>
          <w:lang w:val="hy-AM"/>
        </w:rPr>
        <w:lastRenderedPageBreak/>
        <w:t>(6</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ավելի) երեխաների համար նախատեսված մսամթերքի արտադրության մեջ չի թույլատրվում այն պարենային (սննդային) հումքի օգտագործումը, որի ցանկը սահմանված է «Սննդամթերքի անվտանգության մասին» Մաքսային միության տեխնիկական կանոնակարգով (ՄՄ ՏԿ 021/2011):</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Բոլոր տարիքային խմբերի երեխաների մանկական սննդի համար նախատեսված մսամթերքի արտադրության մեջ չի թույլատրվում այն սպանդային մթերքի օգտագործումը, որում ֆոսֆորի ընդհանուր պարունակությունը 0,2</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տոկոսից ավելի է:</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Նախադպրոցական տարիքի (3-6 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(6</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ավելի) երեխաների համար նախատեսված մսամթերքի արտադրության մեջ չի թույլատրվում այն թարմ կամ սառեցված արյան օգտագործումը, որը բերվել է այլ արտադրական օբյեկտներից: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Բոլոր տարիքային խմբերի երեխաների մանկական սննդի համար նախատեսված պահածոների արտադրության մեջ մանրէաբանական կայունություն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անվտանգություն սահմանելու նպատակով արտադրողի պահեստում դրանց գտնվելու 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ողությունը չպետք է 21 օրից պակաս լինի:</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Նախադպրոցական տարիքի (3-6 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(6</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 xml:space="preserve">տարեկան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ավելի) երեխաների մանկական սննդի համար նախատեսված աղացած մսի (միս պարունակող) արտադրության բոլոր փուլերում մսի խճողակի ջերմաստիճանը չպետք է +3°С-ից ավելի լինի: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6 ամսականից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մանկական սննդի համար նախատեսված պահածոների արտադրության մեջ չափածրարումը կատարվում է 0,25 դմ3 -ից ոչ ավելի սպառողական տարաներով։</w:t>
      </w:r>
    </w:p>
    <w:p w:rsidR="00482060" w:rsidRDefault="00482060">
      <w:pPr>
        <w:rPr>
          <w:rFonts w:ascii="GHEA Grapalat" w:eastAsia="Calibri" w:hAnsi="GHEA Grapalat" w:cs="Sylfaen"/>
          <w:sz w:val="24"/>
          <w:szCs w:val="24"/>
          <w:lang w:val="hy-AM"/>
        </w:rPr>
      </w:pPr>
      <w:r>
        <w:rPr>
          <w:rFonts w:ascii="GHEA Grapalat" w:eastAsia="Calibri" w:hAnsi="GHEA Grapalat" w:cs="Sylfaen"/>
          <w:sz w:val="24"/>
          <w:szCs w:val="24"/>
          <w:lang w:val="hy-AM"/>
        </w:rPr>
        <w:br w:type="page"/>
      </w: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IX.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պահպանման, փոխադրման, իրացման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w:t>
      </w:r>
      <w:r w:rsidRPr="005057B6" w:rsidDel="008051C3">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պրոցեսներին ներկայացվող պահանջները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 պատրաստողները, վաճառողները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օտարերկրյա պատրաստողների գործառույթներն իրականացնող անձինք պարտավոր են դրանց պահպանման, փոխադրման, իրացման պրոցեսներն այնպես իրականացնել, որ տվյալ արտադրանքը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տեխնիկական այն կանոնակարգերի պահանջներին, որոնց գործողությունը տարածվում է դրանց վրա։</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89.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պահպանման, փոխադրման ու իրացման պրոցեսները պետք է համապատասխանեն սույն Տեխնիկական կանոնակարգի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«Սննդամթերքի անվտանգության մասին» Մաքսային միության տեխնիկական կանոնակարգերի պահանջներին (ՄՄ ՏԿ 021/2011):</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ուտիլիզացման պրոցեսները պետք է համապատասխանեն «Սննդամթերքի անվտանգության մասին» Մաքսային միության տեխնիկական կանոնակարգերի պահանջներին (ՄՄ ՏԿ 021/2011):</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պահպանման, փոխադրման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իրացման պրոցեսի ժամանակ դրանց հետ շփման մեջ գտնվող նյութերը պետք է համապատասխանեն սննդամթերքի հետ շփման մեջ գտնվող նյութերի համար նախատեսված անվտանգության պահանջներին:</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Թարմ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պաղեցված միսը (մսեղիքը, կիսամսեղիքը, քառորդված մսեղիքը) պահպանման պրոցեսի ժամանակ գտնվում է ուղղաձիգ կախված վիճակում՝ առանց միմյանց դիպչելու: </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Սառնարանային խցիկներում արտադրանքը տեղավորում են դարակաշարի կամ տակնոցի վրա՝ իրար վրա դարսելով, որոնք պետք է </w:t>
      </w:r>
      <w:r w:rsidRPr="005057B6">
        <w:rPr>
          <w:rFonts w:ascii="GHEA Grapalat" w:eastAsia="Calibri" w:hAnsi="GHEA Grapalat" w:cs="Sylfaen"/>
          <w:sz w:val="24"/>
          <w:szCs w:val="24"/>
          <w:lang w:val="hy-AM"/>
        </w:rPr>
        <w:lastRenderedPageBreak/>
        <w:t xml:space="preserve">հատակից 8-10 սանտիմետրից ոչ պակաս բարձրություն ունենան։ Արտադրանքը պետք է պատերից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սառեցնող սարքավորումներից 30 սմ-ից ոչ պակաս հեռավորության վրա գտնվի։ Դարսվածքների միջ</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պետք է ազատ տարածք լինի, որը հնարավորություն կտա անարգել մոտենալու արտադրանքին: </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Սառնարանային խցիկները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սառնարանային մշակման ու պահպանման համար սարքավորվում են ջերմաչափերով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խցիկում ջերմաստիճանը վերահսկող ավտոմատ միջոցներով,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ջերմաստիճանը գրանցող միջոցներով: </w:t>
      </w:r>
    </w:p>
    <w:p w:rsidR="005057B6" w:rsidRPr="005057B6" w:rsidRDefault="005057B6" w:rsidP="005057B6">
      <w:pPr>
        <w:widowControl w:val="0"/>
        <w:tabs>
          <w:tab w:val="left" w:pos="993"/>
        </w:tabs>
        <w:spacing w:line="35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Պահպանման պրոցեսի ժամանակ սպանդային մթերքը խմբավորվում է ըստ տեսակի, նշանակության (իրացման կամ վերամշակման(մշակման))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ջերմային վիճակի (պաղեցված, սառեցված):</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Պահպանման պրոցեսի ժամանակ սպանդային մթերքի բեռնման կամ բեռնաթափման ընթացքում սառնարանային խցիկներում չի թույլատրվում, որ օդի ջերմաստիճանը բարձրանա ավելի քան 5°С-ով, իսկ պահպանման, փոխադրման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իրացման պրոցեսի ժամանակ օդի ջերմաստիճանի տատանումը չպետք է գերազանցի 2°С-ը:</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տրան</w:t>
      </w:r>
      <w:r w:rsidR="00EF75EC">
        <w:rPr>
          <w:rFonts w:ascii="GHEA Grapalat" w:eastAsia="Calibri" w:hAnsi="GHEA Grapalat" w:cs="Sylfaen"/>
          <w:sz w:val="24"/>
          <w:szCs w:val="24"/>
        </w:rPr>
        <w:t>ս</w:t>
      </w:r>
      <w:r w:rsidRPr="005057B6">
        <w:rPr>
          <w:rFonts w:ascii="GHEA Grapalat" w:eastAsia="Calibri" w:hAnsi="GHEA Grapalat" w:cs="Sylfaen"/>
          <w:sz w:val="24"/>
          <w:szCs w:val="24"/>
          <w:lang w:val="hy-AM"/>
        </w:rPr>
        <w:t xml:space="preserve">պորտային միջոց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բեռնարկղ բեռնելը պաղեցված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սառեցված արտադրանքի պահպանումը չսառեցվող տարածքներում չի թույլատրվում:</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Փոխադրման պրոցեսի ժամանակ մսեղիքը, կիսամսեղիքը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քառորդված մսեղիքը տեղափոխում են ուղղաձիգ կախված վիճակում՝ բացառելով միմյանց դիպչելը։ Սառեցված վիճակում գտնվող մսեղիքը, կիսամսեղիքը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քառորդված մսեղիքը թույլատրվում է փոխադրել իրար վրա դարսված՝ բացառելով մսեղիքի արտաքին մակերեսի աղտոտումը:</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99.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Չի թույլատրվում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փոխադրման համար օգտագործել այն տրանսպորտային միջոցներն ու բեռնարկղերը, որոնցով նախապես փոխադրվել են մթերատու կենդանիները։</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Մթերատու կենդանիների փոխադրումն արտադրական օբյեկտ իրականացվում է մասնագիտացված կամ հատուկ սարքավորած տրանսպորտային միջոցով։</w:t>
      </w:r>
    </w:p>
    <w:p w:rsidR="005057B6" w:rsidRPr="005057B6" w:rsidRDefault="005057B6" w:rsidP="005057B6">
      <w:pPr>
        <w:widowControl w:val="0"/>
        <w:tabs>
          <w:tab w:val="left" w:pos="993"/>
        </w:tabs>
        <w:spacing w:line="34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փոխադրման համար նախատեսված տրանսպորտային միջոցներն ու բեռնարկղերը սարքավորվում են այնպիսի միջոցներով, որոնք հնարավորություն են տալիս պահպանելու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գրանցելու սահմանված ջերմաստիճանային ռեժիմը:</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Չի թույլատրվում 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մսամթերքը փոխադրել իրար վրա լցրած՝ չօգտագործելով տրանսպորտային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սպառողական փաթեթվածքներ՝ բացառությամբ դոնդողանյութի արտադրության համար նախատեսված ոսկորների:</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Փոխադրման պրոցեսն ավարտելուց հետո տրանսպորտային միջոցները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բեռնարկղերը ենթարկվում են սանիտարական մշակման (ախտահանման):</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Պահպանման, փոխադրման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իրացման պրոցեսի ժամանակ չի թույլատրվում սառեցված սպանդային մթերքն ու մսամթերքը հալեցնել:</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Մանրածախ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մեծածախ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տուր իրականացնող ձեռնարկություններում նախկինում վակուումային փաթեթավորմամբ կամ փոփոխված մթնոլորտային պայմաններում փաթեթավորված սպանդային մթերքը կամ մսամթերքը չի թույլատրվում կրկնակի փաթեթավորման ենթարկել վակուումային կամ փոփոխված մթնոլորտային պայմաններում: </w:t>
      </w:r>
    </w:p>
    <w:p w:rsidR="005057B6" w:rsidRPr="005057B6" w:rsidRDefault="005057B6" w:rsidP="005057B6">
      <w:pPr>
        <w:widowControl w:val="0"/>
        <w:tabs>
          <w:tab w:val="left" w:pos="993"/>
        </w:tabs>
        <w:spacing w:line="348" w:lineRule="auto"/>
        <w:ind w:firstLine="567"/>
        <w:rPr>
          <w:rFonts w:ascii="GHEA Grapalat" w:eastAsia="Calibri" w:hAnsi="GHEA Grapalat" w:cs="Sylfaen"/>
          <w:sz w:val="24"/>
          <w:szCs w:val="24"/>
          <w:lang w:val="hy-AM"/>
        </w:rPr>
      </w:pPr>
    </w:p>
    <w:p w:rsidR="005057B6" w:rsidRPr="005057B6" w:rsidRDefault="005057B6" w:rsidP="005057B6">
      <w:pPr>
        <w:widowControl w:val="0"/>
        <w:spacing w:line="348"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X.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փաթեթվածքին ներկայացվող պահանջները</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փաթեթավորումը (այդ թվում՝ խցանափակման միջոցները) պետք է համապատասխանի «Փաթեթվածքի անվտանգության մասին» Մաքսային միության տեխնիկական կանոնակարգի </w:t>
      </w:r>
      <w:r w:rsidRPr="005057B6">
        <w:rPr>
          <w:rFonts w:ascii="GHEA Grapalat" w:eastAsia="Calibri" w:hAnsi="GHEA Grapalat" w:cs="Sylfaen"/>
          <w:sz w:val="24"/>
          <w:szCs w:val="24"/>
          <w:lang w:val="hy-AM"/>
        </w:rPr>
        <w:lastRenderedPageBreak/>
        <w:t xml:space="preserve">պահանջներին (ՄՄ ՏԿ 005/2011): </w:t>
      </w:r>
    </w:p>
    <w:p w:rsidR="005057B6" w:rsidRPr="005057B6" w:rsidRDefault="005057B6" w:rsidP="005057B6">
      <w:pPr>
        <w:widowControl w:val="0"/>
        <w:tabs>
          <w:tab w:val="left" w:pos="1134"/>
        </w:tabs>
        <w:spacing w:line="34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Մաքսային միության մաքսային տարածքում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շրջանառության ու դրանց պիտանելիության ժամկետի ընթացքում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հետ շփման մեջ գտնվող նյութերը պետք է ապահովեն այդ մթերքների անվտանգությունն ու նույնականացման հատկանիշների անփոփոխությունը: </w:t>
      </w:r>
    </w:p>
    <w:p w:rsidR="005057B6" w:rsidRPr="005057B6" w:rsidRDefault="005057B6" w:rsidP="005057B6">
      <w:pPr>
        <w:widowControl w:val="0"/>
        <w:tabs>
          <w:tab w:val="left" w:pos="993"/>
        </w:tabs>
        <w:spacing w:line="348" w:lineRule="auto"/>
        <w:ind w:right="1780"/>
        <w:rPr>
          <w:rFonts w:ascii="GHEA Grapalat" w:eastAsia="Calibri" w:hAnsi="GHEA Grapalat" w:cs="Sylfaen"/>
          <w:sz w:val="24"/>
          <w:szCs w:val="24"/>
          <w:lang w:val="hy-AM"/>
        </w:rPr>
      </w:pPr>
    </w:p>
    <w:p w:rsidR="005057B6" w:rsidRPr="005057B6" w:rsidRDefault="005057B6" w:rsidP="005057B6">
      <w:pPr>
        <w:widowControl w:val="0"/>
        <w:spacing w:line="348"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XI.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մականշվածքին ներկայացվող պահանջները</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մակնշումը պետք է համապատասխանի «Սննդամթերքի մակնշման մասին» Մաքսային միության տեխնիկական կանոնակարգի պահանջներին (ՄՄ ՏԿ 022/2011),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սույն Տեխնիկական կանոնակարգի 107- 126-րդ կետերով սահմանված պահանջներին:</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Սպառողներին (ձեռք բերողներին) ապակողմնորոշող գործողություններից զերծ պահելու նպատակով՝</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մակնշումը, որում տեղեկություն է պարունակվում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տարբերակիչ հատկանիշների մասին, (օրինակ՝ «բարձրորակ միս», «մարմարե միս», «խալյալ միս», «կոշեր միս») պետք է համապատասխանի «Սննդամթերքի մակնշման մասին» Մաքսային միության տեխնիկական կանոնակարգի պահանջներին (ՄՄ ՏԿ 022/2011).</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չի թույլատրվում ընդհանուր կիրառման մսամթերքը մակնշել՝ օգտագործելով այնպիսի հորինված անվանումներ, որոնք ասոցացվում են մանկական սննդի համար նախատեսված մսամթերքի հետ (օրինակ՝ նրբերշիկ «Դետսկիե», երշիկ «Կառապուզիկ», «Կռեպիշ», «Տոպտիժկա»).</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չի թույլատրվում մսամթերքը մակնշել՝ օգտագործելով այնպիսի հորինված անվանումներ, որոնք շփոթելու աստիճան նույնական կամ նման են </w:t>
      </w:r>
      <w:r w:rsidRPr="005057B6">
        <w:rPr>
          <w:rFonts w:ascii="GHEA Grapalat" w:eastAsia="Calibri" w:hAnsi="GHEA Grapalat" w:cs="Sylfaen"/>
          <w:sz w:val="24"/>
          <w:szCs w:val="24"/>
          <w:lang w:val="hy-AM"/>
        </w:rPr>
        <w:lastRenderedPageBreak/>
        <w:t>մսամթերքի համար միջպետական (տարածաշրջանային) չափանիշներով սահմանված հորինված անվանումներին՝ բացառությամբ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չափանիշներով թողարկվող մսամթերքի (օրինակ՝ «Բժշկական», «Սիրողական», «Մոսկովյան», «Հատիկավոր», «Կաթնային»).</w:t>
      </w:r>
    </w:p>
    <w:p w:rsidR="005057B6" w:rsidRPr="005057B6" w:rsidRDefault="005057B6" w:rsidP="005057B6">
      <w:pPr>
        <w:widowControl w:val="0"/>
        <w:tabs>
          <w:tab w:val="left" w:pos="993"/>
        </w:tabs>
        <w:spacing w:line="355"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թույլատրվում է օգտագործել անատոմիական հատկանիշներով պայմանավորված համընդհանուր անվանումներ, (օրինակ՝ «կրծքամիս», «բեկոն», «վզիկ», «սրունքի միս»), որոնք բնորոշ են կտրվածքի վրայի նկարին (օրինակ՝ «սերվելատ», «սալյամի», «խոզապուխտային»)՝ ի նկատի ունենալով բաղադրագրի համաձայն օգտագործված (օրինակ՝ «խոզի մսի», «տավարի մսի», «խոզի մսից», «տավարի մսից») կամ խոհարարության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հասարակական սննդի ոլորտում լայնորեն կիրառվող բաղադրամասերը (օրինակ՝ «պաստրոմա», «բալիկ», «կուպատի», «բիֆշտեքս»):</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Մսամթերքի մականշվածքի մեջ չի թույլատրվում օգտագործել «արտադրված է պաղեցված հումքից» բառերը կամ իմաստով մոտ նման բառեր, որոնք հնարավոր է օգտագործվեն ջերմային այլ վիճակում գտնվող մսամթերքի կամ սպանդային մթերքի պատրաստման մեջ՝ բացառությամբ պաղեցվածի:</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109.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Մսամթերքի անվանման մեջ նշվում կամ անվանմանը կից տեղեկություն է տեղադրվում մսամթերքի խմբի (օրինակ՝ «մսային», «միս պարունակող», «մսաբուսական», «բուսամսային»)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տեսակի մասին (օրինակ՝ «երշիկեղեն», «մսային արտադրանք», «կիսապատրաստվածք», «խոհարարական արտադրատեսակ», «պահածոներ», «խոզի ճարպից ստացված մթերք», «չոր մթերք», «արգանակ»):</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Մեխանիկական եղանակով ոսկրահանված (լրացուցիչ ոսկրահանման ենթարկված) մսի օգտագործմամբ մսամթերք պատրաստելու դեպքում դրա մասին նշվում է նմանօրինակ արտադրանքի բաղադրության մեջ (օրինակ՝ մեխանիկական եղանակով ոսկրահանված միս):</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Նմանօրինակ արտադրանքի բաղադրության մեջ մտնող մսամթերքի </w:t>
      </w:r>
      <w:r w:rsidRPr="005057B6">
        <w:rPr>
          <w:rFonts w:ascii="GHEA Grapalat" w:eastAsia="Calibri" w:hAnsi="GHEA Grapalat" w:cs="Sylfaen"/>
          <w:sz w:val="24"/>
          <w:szCs w:val="24"/>
          <w:lang w:val="hy-AM"/>
        </w:rPr>
        <w:lastRenderedPageBreak/>
        <w:t xml:space="preserve">մականշվածքում նշվում է դրանցում առկա ջրի մասին՝ այն ավելացնելու ցանկացած եղանակի դեպքում (սառույցի, աղաջրի, լուծույթի տեսքով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այլն):</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Նմանօրինակ արտադրանքի բաղադրության մեջ մտնող մսամթերքի մականշվածքում չպետք է համակցված սննդային հավելումների անվանումներ լինեն,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թթուների ու լուծույթների անվանումներ՝ առանց դրանցում պարունակվող բաղադրամասերը նշելու:</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Նմանօրինակ արտադրատեսակների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արտադրանքի բաղադրության մեջ մտնող երշիկեղենի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մսային արտադրանքի մականշվածքում նշվում է միկրոօրգանիզմների մեկնարկային կուլտուրաների առկայության մասին, եթե երշիկեղենի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մսային արտադրանքի արտադրության մեջ օգտագործվել են միկրոօրգանիզմների մեկնարկային կուլտուրաներ: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Նմանօրինակ արտադրատեսակների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արտադրանքի բաղադրության մեջ մտնող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ֆերմենտային պատրաստուկներով մշակված սպանդային մթերքի ու մսամթերքի մականշվածքում պետք է տեղեկություններ լինեն այդ պատրաստուկների օգտագործման մասին, եթե պատրաստի մթերքում պահպանվում է ֆերմենտային պատրաստուկի ակտիվությունը, այդ թվում՝ մնացորդայինը: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Վակուումով կամ փոփոխված մթնոլորտային պայմաններում փաթեթավորված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մականշվածքում պետք է համապատասխան տեղեկություններ լինեն (օրինակ՝ «փաթեթավորված է վակուումով», «փաթեթավորված է փոփոխված մթնոլորտային պայմաններում»):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Այն դեպքում, երբ մանրածախ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մեծածախ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տուր իրականացնող ձեռնարկություններում իրացման համար նախատեսված սպանդային մթերք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 պատրաստողն առաջարկում է, որ դրանք հետագայում իրացման ժամանակ փաթեթավորվեն սպառողական փաթեթվածքով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որ փոխվի դրանց քանակությունը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դրանց փաթեթվածքի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ը, ապա տվյալ սպանդային մթերքի ու մսամթերքի մականշվածքում պետք է տեղեկություններ լինեն </w:t>
      </w:r>
      <w:r w:rsidRPr="005057B6">
        <w:rPr>
          <w:rFonts w:ascii="GHEA Grapalat" w:eastAsia="Calibri" w:hAnsi="GHEA Grapalat" w:cs="Sylfaen"/>
          <w:sz w:val="24"/>
          <w:szCs w:val="24"/>
          <w:lang w:val="hy-AM"/>
        </w:rPr>
        <w:lastRenderedPageBreak/>
        <w:t>պիտանելիության ժամկետների մասին՝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փաթեթվածքը բացելը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փաթեթվածքը բացելուց (դրա ամբողջականությունը վնասելուց) հետո, սակայն ընդհանուր ժամկետի սահմաններում։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մականշվածքում այդ տեղեկության բացակայության դեպքում մանրածախ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մեծածախ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տուր իրականացնող ձեռնարկություններում իրացման համար նախատեսված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քանակության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դրանց փաթեթվածքի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ի փոփոխություն չի թույլատրվում։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Իրացման պրոցեսի ժամանակ դրանց քանակության փոփոխությամբ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փաթեթվածքի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ափոխմամբ փաթեթավորված սպանդային մթերքի ու մսամթերքի մականշվածքի մեջ պետք է լրացուցիչ նշվի դրանց փաթեթավորման ամսաթիվը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պիտանելիության ժամկետը՝ բացառությամբ այն դեպքերի, երբ մանրածախ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մեծածախ առ</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տուր իրականացնող ձեռնարկություններում սպանդային մթերքն ու մսամթերքը փաթեթավորվում են սպառողի ներկայությամբ:</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Մսեղիքի, կիսամսեղիքի, քառորդված մսեղիքի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մսի կտորների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անմիջականորեն մսեղիքի, կիսամսեղիքի, քառորդված մսեղիքի վրա դրվում է անասնաբուժական դրոշմի արտատիպ՝ անասնաբուժական ոլորտում անդամ պետությունների կողմից սահմանված նորմատիվ իրավական ակտերի պահանջներին համապատասխան.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անմիջականորեն մսեղիքի, կիսամսեղիքի, քառորդված մսեղիքի վրա թույլատրվում է լրացուցիչ կարգով ապրանքագիտական դրոշմի արտատիպ դնել.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ապրանքին կից ներկայացվող փաստաթղթերում չփաթեթավորված սպանդային մթերքի դեպքում նշվում են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տեղեկությունները՝</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մթերատու կենդանու մսի տեսակի, որից ստացվել է սպանդային մթերքը, սպանդային մթերքի անվանման, մսեղիքի, կիսամսեղիքի, քառորդված մսեղիքի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մսի կտորների ջերմային վիճակի («պաղեցված», «սառեցված»), մսեղիքի անատոմիական հատվածի (մսի կտորների համար) մասին.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սպանդային մթերք պատրաստողի անվանման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գտնվելու վայրի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սպանդային մթերքի քանակության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սպանդային մթերքի արտադրման ամսաթվի, պիտանելիության ժամկետի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պահպանման պայմանների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Տրանսպորտային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սպառողական փաթեթվածքի առկայության դեպքում վերոնշյալ տեղեկությունները նշվում են մականշվածքում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ապրանքին կից ներկայացվող փաստաթղթերում:</w:t>
      </w:r>
    </w:p>
    <w:p w:rsidR="005057B6" w:rsidRPr="005057B6" w:rsidRDefault="005057B6" w:rsidP="005057B6">
      <w:pPr>
        <w:widowControl w:val="0"/>
        <w:tabs>
          <w:tab w:val="left" w:pos="1134"/>
        </w:tabs>
        <w:spacing w:line="346"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Ենթամթերքի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տրանսպորտային փաթեթվածքի վրա դրվում է անասնաբուժական դրոշմի արտատիպ՝ անասնաբուժության ոլորտում անդամ պետությունների կողմից սահմանված նորմատիվ իրավական ակտերի պահանջներին համապատասխան. </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մականշվածքում տեղեկություններ են նշվում ջերմային վիճակի (օրինակ՝ «պաղեցված», «սառեցված»), ենթամթերքի անվանման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այն մթերատու կենդանու տեսակի մասին, որից ստացվել է սպանդային մթերքը.</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մականշվածքում (առկայության դեպքում) տեղեկություններ են նշվում ենթամթերքի կատեգորիայի մասին (օրինակ՝ «տավարի պաղեցված լյարդ՝ 1-ին կատեգորիայի»):</w:t>
      </w:r>
    </w:p>
    <w:p w:rsidR="005057B6" w:rsidRPr="005057B6" w:rsidRDefault="005057B6" w:rsidP="005057B6">
      <w:pPr>
        <w:widowControl w:val="0"/>
        <w:tabs>
          <w:tab w:val="left" w:pos="1134"/>
        </w:tabs>
        <w:spacing w:line="346"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119.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ենթամթերքի սառեցված բլոկների մակնշումը պետք է համապատասխանի սույն Տեխնիկական կանոնակարգի 106-116-րդ կետերով </w:t>
      </w:r>
      <w:r w:rsidRPr="005057B6">
        <w:rPr>
          <w:rFonts w:ascii="GHEA Grapalat" w:eastAsia="Calibri" w:hAnsi="GHEA Grapalat" w:cs="Sylfaen"/>
          <w:sz w:val="24"/>
          <w:szCs w:val="24"/>
          <w:lang w:val="hy-AM"/>
        </w:rPr>
        <w:lastRenderedPageBreak/>
        <w:t>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տրանսպորտային փաթեթվածքի վրա դրվում է անասնաբուժական դրոշմի արտատիպ՝ անասնաբուժության ոլորտում անդամ պետությունների կողմից սահմանված նորմատիվ իրավական ակտերի պահանջներին համապատասխան.</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մականշվածքում տեղեկություններ են նշվում ենթամթերքի անվանման մասին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այն մթերատու կենդանու մսի կամ ենթամթերքի տեսակի մասին, որից ստացվել է սպանդային մթերքը,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տեղեկություններ շարակցական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ճարպային հյուսվածքների զանգվածային բաժնի վերաբերյալ (ջլազերծված մսի դեպքում). </w:t>
      </w:r>
    </w:p>
    <w:p w:rsidR="005057B6" w:rsidRPr="005057B6" w:rsidRDefault="005057B6" w:rsidP="005057B6">
      <w:pPr>
        <w:widowControl w:val="0"/>
        <w:tabs>
          <w:tab w:val="left" w:pos="993"/>
        </w:tabs>
        <w:spacing w:line="346"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մականշվածքում (առկայության դեպքում) տեղեկություններ են նշվում ենթամթերքի կատեգորիայի (օրինակ՝ «տավարի պաղեցված լյարդի բլոկ՝ 1-ին կատեգորիայի») մասին:</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Կիսապատրաստվածքների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խոհարարական արտադրատեսակների մակնշումը պետք է համապատասխանի սույն Տեխնիկական կանոնակարգի </w:t>
      </w:r>
      <w:r w:rsidR="00482060">
        <w:rPr>
          <w:rFonts w:ascii="GHEA Grapalat" w:eastAsia="Calibri" w:hAnsi="GHEA Grapalat" w:cs="Sylfaen"/>
          <w:sz w:val="24"/>
          <w:szCs w:val="24"/>
          <w:lang w:val="hy-AM"/>
        </w:rPr>
        <w:br/>
      </w:r>
      <w:bookmarkStart w:id="5" w:name="_GoBack"/>
      <w:bookmarkEnd w:id="5"/>
      <w:r w:rsidRPr="005057B6">
        <w:rPr>
          <w:rFonts w:ascii="GHEA Grapalat" w:eastAsia="Calibri" w:hAnsi="GHEA Grapalat" w:cs="Sylfaen"/>
          <w:sz w:val="24"/>
          <w:szCs w:val="24"/>
          <w:lang w:val="hy-AM"/>
        </w:rPr>
        <w:t>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մականշվածքում տեղեկություններ են նշվում մսամթերքի խմբի («մսային», «միս պարունակող»), մսամթերքի տեսակի մասին («կիսապատրաստվածք», «խոհարարական արտադրատեսակ»), կիսապատրաստվածքների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խոհարարական արտադրանքի տեսակի («աղացած», «խմորի մեջ», «լցոնած», «խճողակ», «կաղապարված», «մեծ կտորներով», «փշրապատած»), «փոքր կտորներով»),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ջերմային վիճակի վերաբերյալ («պաղեցված» կիսապատրաստվածքների դեպքում չափման ցանկացած կետում -1,5°С-ից 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+6°С ջերմաստիճան, «սառեցված» կիսապատրաստվածքների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խոհարարական արտադրատեսակների դեպքում` չափման ցանկացած կետում -8°С-ից ոչ ավելի ջերմաստիճան).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բ)</w:t>
      </w:r>
      <w:r w:rsidRPr="005057B6">
        <w:rPr>
          <w:rFonts w:ascii="GHEA Grapalat" w:eastAsia="Calibri" w:hAnsi="GHEA Grapalat" w:cs="Sylfaen"/>
          <w:sz w:val="24"/>
          <w:szCs w:val="24"/>
          <w:lang w:val="hy-AM"/>
        </w:rPr>
        <w:tab/>
        <w:t>սառեցված սպանդային մթերքից պաղեցված արտադրանք պատրաստելիս տվյալ արտադրանքի մականշվածքում նշվում է դրա մասին (օրինակ՝ «պատրաստված է սառեցված հումքից»).</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մականշվածքում (առկայության դեպքում) տեղեկություններ են նշվում կիսապատրաստվածքների կատեգորիայի մասին.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մականշվածքում հնարավոր է լրացուցիչ կարգով տեղեկություններ նշվեն կիսապատրաստվածքների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խոհարարական արտադրատեսակների մասին (օրինակ՝ «փշրապատած»), «խավարտով», «առանց խավարտի», «նրբաբլիթներ», «պելմենի», «մանթի»):</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Երշիկեղենի, մսամթերքի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խոզի ճարպից ստացված մթերքի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մականշվածքում տեղեկություններ են նշվում մսամթերքի խմբի («մսային», «միս պարունակող», «մսաբուսական», «բուսամսային»), մսամթերքի տեսակի մասին («երշիկեղեն», «մսային արտադրանքի», «խոզի ճարպից ստացված մթերք»), տեխնոլոգիական մշակման եղանակի («եփած», «ապխտած», «կիսաապխտած», «եփած-ապխտած», «հում ապխտած», «հում թորշոմած», «խորոված», «ապխտած- խորոված», «եփած- խորոված», «տապակած», «աղադրված»).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սառեցված մթերքի մականշվածքում տեղեկություններ են նշվում ջերմային վիճակի մասին («սառեցված»).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մականշվածքում (առկայության դեպքում) տեղեկություններ են նշվում երշիկեղենի, մսային արտադրանքի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խոզի ճարպից ստացված մթերքի կատեգորիայի կամ կարգի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երշիկեղենի մականշվածքում հնարավոր է լրացուցիչ կարգով տեղեկություններ նշվեն երշիկեղենի մասին (օրինակ՝ «երշիկ», «փոքր երշիկ», </w:t>
      </w:r>
      <w:r w:rsidRPr="005057B6">
        <w:rPr>
          <w:rFonts w:ascii="GHEA Grapalat" w:eastAsia="Calibri" w:hAnsi="GHEA Grapalat" w:cs="Sylfaen"/>
          <w:sz w:val="24"/>
          <w:szCs w:val="24"/>
          <w:lang w:val="hy-AM"/>
        </w:rPr>
        <w:lastRenderedPageBreak/>
        <w:t xml:space="preserve">«նրբերշիկ», «սարդելկա», «սարդելկա՝ խոզի ճարպի լցոնմամբ», «հացանման երշիկ»).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w:t>
      </w:r>
      <w:r w:rsidRPr="005057B6">
        <w:rPr>
          <w:rFonts w:ascii="GHEA Grapalat" w:eastAsia="Calibri" w:hAnsi="GHEA Grapalat" w:cs="Sylfaen"/>
          <w:sz w:val="24"/>
          <w:szCs w:val="24"/>
          <w:lang w:val="hy-AM"/>
        </w:rPr>
        <w:tab/>
        <w:t>մսային արտադրանքի մականշվածքում, ելնելով դրա անատոմիական հատկանիշներից, հնարավոր է լրացուցիչ կարգով տեղեկություններ նշվեն մսային արտադրանքի մասին (օրինակ՝ «կրծքամիս», «բեկոն», «վզիկ», «սրունքի միս»).</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Պահածոների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մականշվածքում տեղեկություններ են նշվում մսամթերքի խմբի («մսային», «միս պարունակող», «մսաբուսական», «բուսամսային»), մսամթերքի տեսակի («պահածոներ»)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տեխնոլոգիական մշակման եղանակի մասին («մանրէազերծված», «պաստերացված»).</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մականշվածքում տեղեկություններ են նշվում պահածոների տեսակի մասին («կտորներով», «աղացած», «խճողակային», «պաշտետային», «խոզապուխտային»).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 xml:space="preserve">մականշվածքում (առկայության դեպքում) տեղեկություններ են նշվում պահածոների կարգի մասին.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պիտանելիության ժամկետի ավարտը տեղեկության պահպանվածությունն ու ընթեռնելիությունն ապահովող եղանակով (վիմատպության, ֆլեքսոգրաֆիա կամ օֆսեթային տպագրության այլ եղանակ) սպառողական փաթեթվածքի վրա մակնշում կատարելու անհնարինության դեպքում պահածոների արտադրման ամսաթիվը, տեսականու արտադրական համարը (առկայության դեպքում) նշվում է սպառողական փաթեթվածքի վերին կամ ստորին մասում կամ պիտակի վրա: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Չոր մթերքների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արգանակների մակնշումը պետք է համապատասխանի սույն Տեխնիկական կանոնակարգի 106-116-րդ կետերով </w:t>
      </w:r>
      <w:r w:rsidRPr="005057B6">
        <w:rPr>
          <w:rFonts w:ascii="GHEA Grapalat" w:eastAsia="Calibri" w:hAnsi="GHEA Grapalat" w:cs="Sylfaen"/>
          <w:sz w:val="24"/>
          <w:szCs w:val="24"/>
          <w:lang w:val="hy-AM"/>
        </w:rPr>
        <w:lastRenderedPageBreak/>
        <w:t>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չոր մթերքների մականշվածքում տեղեկություններ են նշվում մսամթերքի խմբի («մսային», «միս պարունակող», «մսաբուսական», «բուսամսային»)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տեսակի մասին («չոր մթերք»).</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արգանակների մականշվածքում տեղեկություններ են նշվում մսամթերքի խմբի («մսային»), տեխնոլոգիական մշակման եղանակի («չոր», «պահածոյացված», «հեղուկ»)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տեսակի մասին («արգանակ») (օրինակ՝ «մսային խտացված արգանակ»):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Կենդանական հալեցրած ճարպերի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մականշվածքում տեղեկություններ են նշվում մթերատու կենդանու տեսակի մասին (օրինակ՝ «խոզի հալեցրած ճարպ», «տավարի հալեցրած ճարպ»).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սառեցված մթերքի մականշվածքում տեղեկություններ են նշվում ջերմային վիճակի մասին («սառեցված»):</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Դոնդողանյութի մակնշումը պետք է համապատասխանի սույն Տեխնիկական կանոնակարգի 106-116-րդ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դոնդողանյութի մականշվածքում տեղեկություններ են նշվում դոնդողանյութի տեսակի մասին (առկայության դեպքում):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Մանկական սննդի համար նախատեսված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մակնշումը պետք է համապատասխանի սույն Տեխնիկական կանոնակարգի 106-125-րդ կետերով սահմանված պահանջներին,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հետ</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յալ պահանջներին՝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w:t>
      </w:r>
      <w:r w:rsidRPr="005057B6">
        <w:rPr>
          <w:rFonts w:ascii="GHEA Grapalat" w:eastAsia="Calibri" w:hAnsi="GHEA Grapalat" w:cs="Sylfaen"/>
          <w:sz w:val="24"/>
          <w:szCs w:val="24"/>
          <w:lang w:val="hy-AM"/>
        </w:rPr>
        <w:tab/>
        <w:t xml:space="preserve">մականշվածքում տեղեկություններ են նշվում մանկական սննդի համար նախատեսված այդ արտադրանքի բնորոշման մասին («վաղ տարիքի երեխաների համար», «նախադպրոցական տարիքի երեխաների համար», «դպրոցական </w:t>
      </w:r>
      <w:r w:rsidRPr="005057B6">
        <w:rPr>
          <w:rFonts w:ascii="GHEA Grapalat" w:eastAsia="Calibri" w:hAnsi="GHEA Grapalat" w:cs="Sylfaen"/>
          <w:sz w:val="24"/>
          <w:szCs w:val="24"/>
          <w:lang w:val="hy-AM"/>
        </w:rPr>
        <w:lastRenderedPageBreak/>
        <w:t xml:space="preserve">տարիքի երեխաների համար») կամ տեղեկություն է պարունակվում երեխայի կոնկրետ տարիքի մասին, որից սկսած տվյալ արտադրանքը կարելի է օգտագործել (օրինակ՝«6 տարեկանից բարձր երեխաների սննդի համար»). </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w:t>
      </w:r>
      <w:r w:rsidRPr="005057B6">
        <w:rPr>
          <w:rFonts w:ascii="GHEA Grapalat" w:eastAsia="Calibri" w:hAnsi="GHEA Grapalat" w:cs="Sylfaen"/>
          <w:sz w:val="24"/>
          <w:szCs w:val="24"/>
          <w:lang w:val="hy-AM"/>
        </w:rPr>
        <w:tab/>
        <w:t xml:space="preserve">մանկական սննդի համար նախատեսված մսամթերքի մականշվածքում տեղեկություններ են նշվում սպառողական փաթեթվածքի ամբողջականությունը վնասելուց հետո դրա պիտանելիության ժամկետի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պահպանման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r w:rsidRPr="005057B6">
        <w:rPr>
          <w:rFonts w:ascii="GHEA Grapalat" w:eastAsia="Calibri" w:hAnsi="GHEA Grapalat" w:cs="Sylfaen"/>
          <w:sz w:val="24"/>
          <w:szCs w:val="24"/>
          <w:lang w:val="hy-AM"/>
        </w:rPr>
        <w:tab/>
        <w:t>մականշվածքում (առկայության դեպքում) տեղեկություններ են նշվում մսամթերքի դասի մասին.</w:t>
      </w:r>
    </w:p>
    <w:p w:rsidR="005057B6" w:rsidRPr="005057B6" w:rsidRDefault="005057B6" w:rsidP="005057B6">
      <w:pPr>
        <w:widowControl w:val="0"/>
        <w:tabs>
          <w:tab w:val="left" w:pos="993"/>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w:t>
      </w:r>
      <w:r w:rsidRPr="005057B6">
        <w:rPr>
          <w:rFonts w:ascii="GHEA Grapalat" w:eastAsia="Calibri" w:hAnsi="GHEA Grapalat" w:cs="Sylfaen"/>
          <w:sz w:val="24"/>
          <w:szCs w:val="24"/>
          <w:lang w:val="hy-AM"/>
        </w:rPr>
        <w:tab/>
        <w:t xml:space="preserve">երեխաների՝ կյանքի առաջին տարվա համար նախատեսված մսամթերքի մականշվածքում տեղեկություններ են նշվում երեխայի այն տարիքի մասին (ամիսներով), որից սկսած թույլատրվում է երեխայի սննդակարգում ընդգրկել տվյալ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մթերքի մանրացվածության աստիճանի մասին (օրինակ՝«հոմոգենացված», «խյուսանման», «խոշոր կտորներով մանրացված»),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առաջարկություններ են նշվում դրա օգտագործման վերաբերյալ: </w:t>
      </w:r>
    </w:p>
    <w:p w:rsidR="005057B6" w:rsidRPr="005057B6" w:rsidRDefault="005057B6" w:rsidP="005057B6">
      <w:pPr>
        <w:widowControl w:val="0"/>
        <w:tabs>
          <w:tab w:val="left" w:pos="993"/>
        </w:tabs>
        <w:spacing w:line="360" w:lineRule="auto"/>
        <w:ind w:firstLine="567"/>
        <w:jc w:val="center"/>
        <w:rPr>
          <w:rFonts w:ascii="GHEA Grapalat" w:eastAsia="Calibri" w:hAnsi="GHEA Grapalat" w:cs="Sylfaen"/>
          <w:sz w:val="24"/>
          <w:szCs w:val="24"/>
          <w:lang w:val="hy-AM"/>
        </w:rPr>
      </w:pPr>
    </w:p>
    <w:p w:rsidR="005057B6" w:rsidRPr="005057B6" w:rsidRDefault="005057B6" w:rsidP="005057B6">
      <w:pPr>
        <w:widowControl w:val="0"/>
        <w:tabs>
          <w:tab w:val="left" w:pos="993"/>
        </w:tabs>
        <w:spacing w:line="360" w:lineRule="auto"/>
        <w:ind w:firstLine="567"/>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XII.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համապատասխանեցման ապահովումը անվտանգության պահանջներին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համապատասխանեցումը սույն Տեխնիկական կանոնակարգին ապահովվում է դրա պահանջների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տեխնիկական այն կանոնակարգերի պահանջների կատարմամբ, որոնց գործողությունը տարածվում է տվյալ արտադրանքի վրա: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128.</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Հետազոտությունների (փորձարկումների)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չափումների մեթոդները </w:t>
      </w:r>
      <w:r w:rsidRPr="005057B6">
        <w:rPr>
          <w:rFonts w:ascii="GHEA Grapalat" w:eastAsia="Calibri" w:hAnsi="GHEA Grapalat" w:cs="Sylfaen"/>
          <w:spacing w:val="-2"/>
          <w:sz w:val="24"/>
          <w:szCs w:val="24"/>
          <w:lang w:val="hy-AM"/>
        </w:rPr>
        <w:t>սահմանվում են այն ստանդարտների համաձայն, որոնք համապատասխանում են</w:t>
      </w:r>
      <w:r w:rsidRPr="005057B6">
        <w:rPr>
          <w:rFonts w:ascii="GHEA Grapalat" w:eastAsia="Calibri" w:hAnsi="GHEA Grapalat" w:cs="Sylfaen"/>
          <w:sz w:val="24"/>
          <w:szCs w:val="24"/>
          <w:lang w:val="hy-AM"/>
        </w:rPr>
        <w:t xml:space="preserve"> ստանդարտների ցանկին, որոնք պարունակում են սույն Տեխնիկական կանոնակարգի պահանջները կիրառելու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կատարելու ու արտադրանքի համապատասխանության գնահատում (հավաստում) իրականացնելու համար անհրաժեշտ՝ հետազոտությունների (փորձարկումների)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չափումների կանոններ </w:t>
      </w:r>
      <w:r w:rsidRPr="005057B6">
        <w:rPr>
          <w:rFonts w:ascii="GHEA Grapalat" w:eastAsia="Calibri" w:hAnsi="GHEA Grapalat" w:cs="Sylfaen"/>
          <w:sz w:val="24"/>
          <w:szCs w:val="24"/>
          <w:lang w:val="hy-AM"/>
        </w:rPr>
        <w:lastRenderedPageBreak/>
        <w:t>ու մեթոդներ, ինչպես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նմուշառման կանոններ: </w:t>
      </w:r>
    </w:p>
    <w:p w:rsidR="005057B6" w:rsidRPr="005057B6" w:rsidRDefault="005057B6" w:rsidP="005057B6">
      <w:pPr>
        <w:widowControl w:val="0"/>
        <w:tabs>
          <w:tab w:val="left" w:pos="993"/>
        </w:tabs>
        <w:spacing w:line="360" w:lineRule="auto"/>
        <w:ind w:left="40" w:firstLine="740"/>
        <w:jc w:val="both"/>
        <w:rPr>
          <w:rFonts w:ascii="GHEA Grapalat" w:eastAsia="Calibri" w:hAnsi="GHEA Grapalat" w:cs="Sylfaen"/>
          <w:sz w:val="24"/>
          <w:szCs w:val="24"/>
          <w:lang w:val="hy-AM"/>
        </w:rPr>
      </w:pPr>
    </w:p>
    <w:p w:rsidR="005057B6" w:rsidRPr="005057B6" w:rsidRDefault="005057B6" w:rsidP="005057B6">
      <w:pPr>
        <w:widowControl w:val="0"/>
        <w:spacing w:line="360" w:lineRule="auto"/>
        <w:ind w:left="1134" w:right="1133"/>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XIII. 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համապատասխանեցման գնահատումը (հավաստումը)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129.</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ու դրանց արտադրության, պահպանման, փոխադրման, իրացման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ուտիլիզացման պրոցեսների համապատասխանության գնահատումը (հավաստումը) պետք է համապատասխանի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«Սննդամթերքի անվտանգության մասին» Մաքսային միության տեխնիկական կանոնակարգի պահանջներին (ՄՄ ՏԿ 021/2011):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130.</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(այդ թվում՝ մանկական սննդի համար նախատեսված սպանդային մթերքը)՝ մինչ Մաքսային միության մաքսային տարածք շրջանառության մեջ դրվելը, ենթակա է անասնաբուժասանիտարական փորձաքննության: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131.</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Սպանդային մթերքը անասնաբուժասանիտարական փորձաքննության ենթարկելը (այդ թվում՝ մանկական սննդի համար նախատեսված սպանդային մթերքը)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արդյունքների գնահատումն իրականացվում է «Սննդամթերքի անվտանգության մասին» Մաքսային միության տեխնիկական կանոնակարգի՝ (ՄՄ ՏԿ 021/2011) անասնաբուժասանիտարական փորձաքննությանն առնչվող պահանջներին համապատասխան:</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132.</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Մսամթերքը (բացառությամբ մանկական սննդի համար նախատեսված մսամթերքի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նոր տեսակի մսամթերքի) մինչ Մաքսային միության մաքսային տարածք շրջանառության մեջ դրվելը ենթակա է հայտարարագրման՝ համաձայն սահմանված կարգի: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133.</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Մսամթերքի համապատասխանության հավաստումը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այն տեխնիկական կանոնակարգերի պահանջներին, որոնց գործողությունը տարածվում է դրա վրա, </w:t>
      </w:r>
      <w:r w:rsidRPr="005057B6">
        <w:rPr>
          <w:rFonts w:ascii="GHEA Grapalat" w:eastAsia="Calibri" w:hAnsi="GHEA Grapalat" w:cs="Sylfaen"/>
          <w:sz w:val="24"/>
          <w:szCs w:val="24"/>
          <w:lang w:val="hy-AM"/>
        </w:rPr>
        <w:lastRenderedPageBreak/>
        <w:t xml:space="preserve">իրականացվում է հայտատուի կողմից իր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կառավարման համակարգի հավաստագրման (վեցաչափ սխեմաների համար) հարցերով զբաղվող մարմնի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փորձարկման լաբորատորիաների (կենտրոնների) Միասնական ռեեստրում ընդգրկված հավատարմագրված փորձարկման լաբորատորիայի (կենտրոնի) մասնակցությամբ ձեռք բերված ապացույցների հիման վրա՝ համապատասխանության հայտարարագիրը ընդունելու միջոցով։</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134.</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Մսամթերքի համապատասխանության հայտարարագրումը հայտատուի ընտրությամբ իրականացվում է սույն Տեխնիկական կանոնակարգով սահմանված՝ հայտարարագրման սխեմաներից որ</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է մեկով։</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Համապատասխանության՝ եռաչափ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վեցաչափ սխեմաներով հայտարարագրման ժամանակ որպես հայտատու կարող են հանդես գալ անդամ պետությունների օրենսդրության համաձայն նրանց տարածքում որպես իրավաբանական անձ կամ որպես անհատ ձեռնարկատեր գործունեություն ծավալող ֆիզիկական անձ կամ որպես օտարերկրյա պատրաստողի գործառույթ իրականացնող անձ գրանցվածները՝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մսամթերքի վրա տարածվող Մաքսային միության տեխնիկական կանոնակարգերի պահանջների հետ՝ մատակարարվող մսամթերքի համապատասխանության ապահովման մասին կնքված պայմանագրի հիման վրա: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Համապատասխանության՝ քառաչափ սխեմայով հայտարարագրման ժամանակ որպես հայտատու կարող են հանդես գալ անդամ պետությունների օրենսդրության համաձայն նրանց տարածքում որպես իրավաբանական անձ կամ որպես անհատ ձեռնարկատեր գործունեություն ծավալող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պատրաստող կամ վաճառող հանդիսացող ֆիզիկական անձ կամ որպես օտարերկրյա պատրաստողի գործառույթ իրականացնող անձ գրանցվածները՝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մսամթերքի վրա տարածվող՝ Մաքսային միության տեխնիկական կանոնակարգերի պահանջների հետ՝ մատակարարվող մսամթերքի համապատասխանության ապահովման մասին կնքված </w:t>
      </w:r>
      <w:r w:rsidRPr="005057B6">
        <w:rPr>
          <w:rFonts w:ascii="GHEA Grapalat" w:eastAsia="Calibri" w:hAnsi="GHEA Grapalat" w:cs="Sylfaen"/>
          <w:sz w:val="24"/>
          <w:szCs w:val="24"/>
          <w:lang w:val="hy-AM"/>
        </w:rPr>
        <w:lastRenderedPageBreak/>
        <w:t>պայմանագրի հիման վրա:</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135.</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Եռաչափ հայտարարագրման սխեման ներառում է՝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տեխնիկական փաստաթղթերի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ակերպում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վերլուծություն.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արտադրական հսկողության իրականացում.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մսամթերքի նմուշների փորձարկում.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համապատասխանության հայտարարագրի ընդունում ու գրանցում. </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շրջանառության միասնական նշանի զետեղում:</w:t>
      </w:r>
    </w:p>
    <w:p w:rsidR="005057B6" w:rsidRPr="005057B6" w:rsidRDefault="005057B6" w:rsidP="005057B6">
      <w:pPr>
        <w:widowControl w:val="0"/>
        <w:tabs>
          <w:tab w:val="left" w:pos="1134"/>
        </w:tabs>
        <w:spacing w:line="358"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Հայտատուն միջոցներ է ձեռնարկում, որպեսզի արտադրության պրոցեսը լինի կայուն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ապահովվի մսամթերքի համապատասխանությունը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այն տեխնիկական կանոնակարգերի պահանջներին, որոնց գործողությունը տարածվում է դրա վրա,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ակերպում է տեխնիկական փաստաթղթերն ու անցկացնում է դրանց վերլուծությունը։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Հայտատուն ապահովում է արտադրության վերահսկողության իրականացումը։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մսամթերքի վրա տարածվող՝ Մաքսային միության տեխնիկական կանոնակարգերի պահանջներին մսամթերքի համապատասխանությունը վերահսկելու նպատակով հայտատուն հավատարմագրված փորձարկման լաբորատորիայում իրականացնում է մսամթերքի նմուշների փորձարկում, որն ընդգրկված է Մաքսային միության հավաստագրման մարմինների ու փորձարկման լաբորատորիաների (կենտրոնների) Միասնական ռեեստրում (այսուհետ՝ Միասնական ռեեստր):</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Սերիական արտադրության մսամթերքի համապատասխանության հայտարարագրման գործողության ժամկետը 3 տարուց ոչ ավելի է։</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136.</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Քառաչափ հայտարարագրման սխեման ներառում է՝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տեխնիկական փաստաթղթերի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ակերպում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վերլուծություն.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մսամթերքի նմուշների փորձարկում.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համապատասխանության հայտարարագրի ընդունում ու գրանցում.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շրջանառության միասնական նշանի զետեղում: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Հայտատուն կազմում է տեխնիկական փաստաթղթերը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կատարում է դրանց վերլուծությունը։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մսամթերքի վրա տարածվող՝ Մաքսային միության տեխնիկական կանոնակարգերի պահանջներին մսամթերքի համապատասխանությունը հաստատելու նպատակով հայտատուն հավատարմագրված փորձարկման լաբորատորիայում իրականացնում է մսամթերքի նմուշների փորձարկում, որն ընդգրկված է Մաքսային միության հավաստագրման մարմինների ու փորձարկման լաբորատորիաների (կենտրոնների) Միասնական ռեեստրում (այսուհետ՝ Միասնական ռեեստր):</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Մսամթերքի համապատասխանության հայտարարագրման գործողության ժամկետը համապատասխանում է տվյալ մսամթերքի պիտանելիության ժամկետին։</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Times New Roman" w:hAnsi="GHEA Grapalat" w:cs="Sylfaen"/>
          <w:sz w:val="24"/>
          <w:szCs w:val="24"/>
          <w:lang w:val="hy-AM"/>
        </w:rPr>
        <w:t>137.</w:t>
      </w:r>
      <w:r w:rsidRPr="005057B6">
        <w:rPr>
          <w:rFonts w:ascii="GHEA Grapalat" w:eastAsia="Times New Roman" w:hAnsi="GHEA Grapalat" w:cs="Sylfaen"/>
          <w:sz w:val="24"/>
          <w:szCs w:val="24"/>
          <w:lang w:val="hy-AM"/>
        </w:rPr>
        <w:tab/>
      </w:r>
      <w:r w:rsidRPr="005057B6">
        <w:rPr>
          <w:rFonts w:ascii="GHEA Grapalat" w:eastAsia="Calibri" w:hAnsi="GHEA Grapalat" w:cs="Sylfaen"/>
          <w:sz w:val="24"/>
          <w:szCs w:val="24"/>
          <w:lang w:val="hy-AM"/>
        </w:rPr>
        <w:t xml:space="preserve">Վեցաչափ հայտարարագրման սխեման ներառում է՝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տեխնիկական փաստաթղթերի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ակերպումը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վերլուծությունը, որը ներառում է կառավարման համակարգերի հավաստագրման հարցերով զբաղվող մարմնի կողմից տրված որակի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անվտանգության կառավարման համակարգի հավաստագիր (դրա պատճենը).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արտադրական հսկողության իրականացում.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մսամթերքի նմուշների փորձարկում.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համապատասխանության հայտարարագրի ընդունում ու գրանցում. </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շրջանառության միասնական նշանի զետեղում.</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որակի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անվտանգության կառավարման համակարգի գործունեության կայունության վերահսկումը։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Հայտատուն միջոցներ է ձեռնարկում, որպեսզի որակի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անվտանգության կառավարման համակարգի գործունեությունը լինի կայուն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ապահովվի մսամթերքի արտադրության համապատասխանությունը 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Մաքսային միության այն տեխնիկական կանոնակարգերի պահանջներին, որոնց գործողությունը տարածվում է դրա վրա, 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ակերպում է տեխնիկական փաստաթղթերը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անցկացնում է դրանց վերլուծությունը։</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Հայտատուն ապահովում է արտադրական վերահսկողությունը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կառավարման համակարգում նախատեսվող փոփոխությունների մասին տեղեկացնում է կառավարման համակարգի հավաստագրման մարմնին։</w:t>
      </w:r>
    </w:p>
    <w:p w:rsidR="005057B6" w:rsidRPr="005057B6" w:rsidRDefault="005057B6" w:rsidP="005057B6">
      <w:pPr>
        <w:widowControl w:val="0"/>
        <w:tabs>
          <w:tab w:val="left" w:pos="1134"/>
        </w:tabs>
        <w:spacing w:line="360" w:lineRule="auto"/>
        <w:ind w:firstLine="567"/>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Սույն Տեխնիկական կանոնակարգի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տվյալ մսամթերքի վրա տարածվող՝ Մաքսային միության տեխնիկական կանոնակարգերի պահանջներին մսամթերքի համապատասխանությունը վերահսկելու նպատակով հայտատուն հավատարմագրված փորձարկման լաբորատորիայում իրականացնում է մսամթերքի նմուշների փորձարկում, որն ընդգրկված է Մաքսային միության հավաստագրման մարմինների ու փորձարկման լաբորատորիաների (կենտրոնների) Միասնական ռեեստրում (այսուհետ՝ Միասնական ռեեստր):</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Կառավարման համակարգի հավաստագրման մարմինն իրականացնում է տեսչական վերահսկողություն որակի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անվտանգության կառավարման համակարգի գործունեության կայունության նկատմամբ։</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Սերիական արտադրության</w:t>
      </w:r>
      <w:r w:rsidRPr="005057B6" w:rsidDel="001B6CAC">
        <w:rPr>
          <w:rFonts w:ascii="GHEA Grapalat" w:eastAsia="Times New Roman" w:hAnsi="GHEA Grapalat" w:cs="Sylfaen"/>
          <w:sz w:val="24"/>
          <w:szCs w:val="24"/>
          <w:lang w:val="hy-AM"/>
        </w:rPr>
        <w:t xml:space="preserve"> </w:t>
      </w:r>
      <w:r w:rsidRPr="005057B6">
        <w:rPr>
          <w:rFonts w:ascii="GHEA Grapalat" w:eastAsia="Times New Roman" w:hAnsi="GHEA Grapalat" w:cs="Sylfaen"/>
          <w:sz w:val="24"/>
          <w:szCs w:val="24"/>
          <w:lang w:val="hy-AM"/>
        </w:rPr>
        <w:t>մսամթերքի համապատասխանության հայտարարագրի գործողության ժամկետը չի գերազանցում 5 տարին։</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138.</w:t>
      </w:r>
      <w:r w:rsidRPr="005057B6">
        <w:rPr>
          <w:rFonts w:ascii="GHEA Grapalat" w:eastAsia="Times New Roman" w:hAnsi="GHEA Grapalat" w:cs="Sylfaen"/>
          <w:sz w:val="24"/>
          <w:szCs w:val="24"/>
          <w:lang w:val="hy-AM"/>
        </w:rPr>
        <w:tab/>
        <w:t>Համապատասխանության հայտարարագրման դեպքում ապացու</w:t>
      </w:r>
      <w:r w:rsidR="00060314">
        <w:rPr>
          <w:rFonts w:ascii="GHEA Grapalat" w:eastAsia="Times New Roman" w:hAnsi="GHEA Grapalat" w:cs="Sylfaen"/>
          <w:sz w:val="24"/>
          <w:szCs w:val="24"/>
          <w:lang w:val="hy-AM"/>
        </w:rPr>
        <w:softHyphen/>
      </w:r>
      <w:r w:rsidRPr="005057B6">
        <w:rPr>
          <w:rFonts w:ascii="GHEA Grapalat" w:eastAsia="Times New Roman" w:hAnsi="GHEA Grapalat" w:cs="Sylfaen"/>
          <w:sz w:val="24"/>
          <w:szCs w:val="24"/>
          <w:lang w:val="hy-AM"/>
        </w:rPr>
        <w:t>ցողական նշանակություն ունեցող նյութերը պետք է ներառեն՝</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w:t>
      </w:r>
      <w:r w:rsidRPr="005057B6">
        <w:rPr>
          <w:rFonts w:ascii="GHEA Grapalat" w:eastAsia="Times New Roman" w:hAnsi="GHEA Grapalat" w:cs="Sylfaen"/>
          <w:sz w:val="24"/>
          <w:szCs w:val="24"/>
          <w:lang w:val="hy-AM"/>
        </w:rPr>
        <w:tab/>
        <w:t>փաստաթղթերի պատճենները, որոնցով հավաստվում է որպես իրավաբանական անձ կամ անհատ ձեռներեց պետական գրանցումը.</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բ)</w:t>
      </w:r>
      <w:r w:rsidRPr="005057B6">
        <w:rPr>
          <w:rFonts w:ascii="GHEA Grapalat" w:eastAsia="Times New Roman" w:hAnsi="GHEA Grapalat" w:cs="Sylfaen"/>
          <w:sz w:val="24"/>
          <w:szCs w:val="24"/>
          <w:lang w:val="hy-AM"/>
        </w:rPr>
        <w:tab/>
        <w:t>տեխնիկական պայմանները կամ այն փաստաթուղթը, որին համապատասխան պատրաստվել է արտադրանքը (առկայության դեպքում).</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գ)</w:t>
      </w:r>
      <w:r w:rsidRPr="005057B6">
        <w:rPr>
          <w:rFonts w:ascii="GHEA Grapalat" w:eastAsia="Times New Roman" w:hAnsi="GHEA Grapalat" w:cs="Sylfaen"/>
          <w:sz w:val="24"/>
          <w:szCs w:val="24"/>
          <w:lang w:val="hy-AM"/>
        </w:rPr>
        <w:tab/>
        <w:t xml:space="preserve">այն փաստաթղթերի ցանկը, որոնց համապատասխան պատրաստվել է արտադրանքը. </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դ)</w:t>
      </w:r>
      <w:r w:rsidRPr="005057B6">
        <w:rPr>
          <w:rFonts w:ascii="GHEA Grapalat" w:eastAsia="Times New Roman" w:hAnsi="GHEA Grapalat" w:cs="Sylfaen"/>
          <w:sz w:val="24"/>
          <w:szCs w:val="24"/>
          <w:lang w:val="hy-AM"/>
        </w:rPr>
        <w:tab/>
        <w:t xml:space="preserve">որակի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անվտանգության կառավարման համակարգի վերաբերյալ հավաստագիրը (դրա պատճեն) (վեցաչափ սխեմայի համար). </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ե)</w:t>
      </w:r>
      <w:r w:rsidRPr="005057B6">
        <w:rPr>
          <w:rFonts w:ascii="GHEA Grapalat" w:eastAsia="Times New Roman" w:hAnsi="GHEA Grapalat" w:cs="Sylfaen"/>
          <w:sz w:val="24"/>
          <w:szCs w:val="24"/>
          <w:lang w:val="hy-AM"/>
        </w:rPr>
        <w:tab/>
        <w:t>մսամթերքի փորձաստուգման արձանագրությունները.</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զ)</w:t>
      </w:r>
      <w:r w:rsidRPr="005057B6">
        <w:rPr>
          <w:rFonts w:ascii="GHEA Grapalat" w:eastAsia="Times New Roman" w:hAnsi="GHEA Grapalat" w:cs="Sylfaen"/>
          <w:sz w:val="24"/>
          <w:szCs w:val="24"/>
          <w:lang w:val="hy-AM"/>
        </w:rPr>
        <w:tab/>
        <w:t xml:space="preserve">սպանդային 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(կամ) ոչ մսային բաղադրամասերի (առկայության դեպքում) փորձաստուգման արձանագրությունները.</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է)</w:t>
      </w:r>
      <w:r w:rsidRPr="005057B6">
        <w:rPr>
          <w:rFonts w:ascii="GHEA Grapalat" w:eastAsia="Times New Roman" w:hAnsi="GHEA Grapalat" w:cs="Sylfaen"/>
          <w:sz w:val="24"/>
          <w:szCs w:val="24"/>
          <w:lang w:val="hy-AM"/>
        </w:rPr>
        <w:tab/>
        <w:t>պայմանագիրը (մատակարարման վերաբերյալ համաձայնագիրը) կամ ապրանքին կից ներկայացվող փաստաթղթերը (քառաչափ սխեմայի համար)՝ առկայության դեպքում.</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ը)</w:t>
      </w:r>
      <w:r w:rsidRPr="005057B6">
        <w:rPr>
          <w:rFonts w:ascii="GHEA Grapalat" w:eastAsia="Times New Roman" w:hAnsi="GHEA Grapalat" w:cs="Sylfaen"/>
          <w:sz w:val="24"/>
          <w:szCs w:val="24"/>
          <w:lang w:val="hy-AM"/>
        </w:rPr>
        <w:tab/>
        <w:t xml:space="preserve">այլ փաստաթղթեր, որոնցով ուղղակի կամ անուղղակի կերպով հավաստվում է մսամթերքի համապատասխանությունը սույն Տեխնիկական կանոնակարգի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այն տեխնիկական կանոնակարգերի պահանջներին, որոնց գործողությունը տարածվում է դրա վրա։</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139.</w:t>
      </w:r>
      <w:r w:rsidRPr="005057B6">
        <w:rPr>
          <w:rFonts w:ascii="GHEA Grapalat" w:eastAsia="Times New Roman" w:hAnsi="GHEA Grapalat" w:cs="Sylfaen"/>
          <w:sz w:val="24"/>
          <w:szCs w:val="24"/>
          <w:lang w:val="hy-AM"/>
        </w:rPr>
        <w:tab/>
        <w:t>Սույն Տեխնիկական կանոնակարգի պահանջներին համապատասխանության հայտարարագիրը ձ</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ակերպվում է միասնական ձ</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Եվրասիական տնտեսական հանձնաժողովի կոլեգիայի 2012 թվականի դեկտեմբերի 25-ի թիվ 293 որոշմամբ հաստատված կանոնների համաձայն։</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140.</w:t>
      </w:r>
      <w:r w:rsidRPr="005057B6">
        <w:rPr>
          <w:rFonts w:ascii="GHEA Grapalat" w:eastAsia="Times New Roman" w:hAnsi="GHEA Grapalat" w:cs="Sylfaen"/>
          <w:sz w:val="24"/>
          <w:szCs w:val="24"/>
          <w:lang w:val="hy-AM"/>
        </w:rPr>
        <w:tab/>
        <w:t>Համապատասխանության հայտարարագրի գործողությունն սկսվում է սահմանված կարգով, միասնական ձ</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ի համաձայն ձ</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ակերպված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տրված համապատասխանության հավաստագրերի ու համապատասխանության գրանցված հայտարարագրերի Միասնական ռեեստրում դրա գրանցման օրվանից։</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141.</w:t>
      </w:r>
      <w:r w:rsidRPr="005057B6">
        <w:rPr>
          <w:rFonts w:ascii="GHEA Grapalat" w:eastAsia="Times New Roman" w:hAnsi="GHEA Grapalat" w:cs="Sylfaen"/>
          <w:sz w:val="24"/>
          <w:szCs w:val="24"/>
          <w:lang w:val="hy-AM"/>
        </w:rPr>
        <w:tab/>
        <w:t>Համապատասխանության հավաստման պրոցեսն ավարտելուց հետո հայտատուն կազմում է մսամթերքի վերաբերյալ փաստաթղթերի փաթեթ, որը ներառում է.</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w:t>
      </w:r>
      <w:r w:rsidRPr="005057B6">
        <w:rPr>
          <w:rFonts w:ascii="GHEA Grapalat" w:eastAsia="Times New Roman" w:hAnsi="GHEA Grapalat" w:cs="Sylfaen"/>
          <w:sz w:val="24"/>
          <w:szCs w:val="24"/>
          <w:lang w:val="hy-AM"/>
        </w:rPr>
        <w:tab/>
        <w:t>սույն Տեխնիկական կանոնակարգի 138-րդ կետով նախատեսված փաստաթղթերը (տեխնիկական փաստաթղթերը, ապացուցողական նշանակություն ունեցող նյութերը համապատասխանության հայտարարագրման դեպքում).</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բ)</w:t>
      </w:r>
      <w:r w:rsidRPr="005057B6">
        <w:rPr>
          <w:rFonts w:ascii="GHEA Grapalat" w:eastAsia="Times New Roman" w:hAnsi="GHEA Grapalat" w:cs="Sylfaen"/>
          <w:sz w:val="24"/>
          <w:szCs w:val="24"/>
          <w:lang w:val="hy-AM"/>
        </w:rPr>
        <w:tab/>
        <w:t xml:space="preserve">Մաքսային միության հավաստագրման մարմինների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փորձարկման լաբորատորիաների (կենտրոնների) Միասնական ռեեստրում ընդգրկված հավատարմագրված փորձարկման լաբորատորիայում անցկացված փորձաստուգումների արձանագրությունը (արձանագրությունները).</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գ)</w:t>
      </w:r>
      <w:r w:rsidRPr="005057B6">
        <w:rPr>
          <w:rFonts w:ascii="GHEA Grapalat" w:eastAsia="Times New Roman" w:hAnsi="GHEA Grapalat" w:cs="Sylfaen"/>
          <w:sz w:val="24"/>
          <w:szCs w:val="24"/>
          <w:lang w:val="hy-AM"/>
        </w:rPr>
        <w:tab/>
        <w:t>համապատասխանության՝ գրանցված հայտարարագիրը։</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142.</w:t>
      </w:r>
      <w:r w:rsidRPr="005057B6">
        <w:rPr>
          <w:rFonts w:ascii="GHEA Grapalat" w:eastAsia="Times New Roman" w:hAnsi="GHEA Grapalat" w:cs="Sylfaen"/>
          <w:sz w:val="24"/>
          <w:szCs w:val="24"/>
          <w:lang w:val="hy-AM"/>
        </w:rPr>
        <w:tab/>
        <w:t>Մսամթերքի վերաբերյալ փաստաթղթերի փաթեթը պետք է պահվի հայտատուի մոտ՝</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w:t>
      </w:r>
      <w:r w:rsidRPr="005057B6">
        <w:rPr>
          <w:rFonts w:ascii="GHEA Grapalat" w:eastAsia="Times New Roman" w:hAnsi="GHEA Grapalat" w:cs="Sylfaen"/>
          <w:sz w:val="24"/>
          <w:szCs w:val="24"/>
          <w:lang w:val="hy-AM"/>
        </w:rPr>
        <w:tab/>
        <w:t>սերիական արտադրության արտադրանքի դեպքում՝ այդ արտադրանքի արտադրությունը դադարեցնելու օրվանից ոչ պակաս, քան 5 տարվա ընթացքում.</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բ)</w:t>
      </w:r>
      <w:r w:rsidRPr="005057B6">
        <w:rPr>
          <w:rFonts w:ascii="GHEA Grapalat" w:eastAsia="Times New Roman" w:hAnsi="GHEA Grapalat" w:cs="Sylfaen"/>
          <w:sz w:val="24"/>
          <w:szCs w:val="24"/>
          <w:lang w:val="hy-AM"/>
        </w:rPr>
        <w:tab/>
        <w:t>արտադրանքի խմբաքանակի դեպքում՝ մսամթերքի խմբաքանակի իրացման օրվանից ոչ պակաս, քան 5 տարվա ընթացքում։</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143.</w:t>
      </w:r>
      <w:r w:rsidRPr="005057B6">
        <w:rPr>
          <w:rFonts w:ascii="GHEA Grapalat" w:eastAsia="Times New Roman" w:hAnsi="GHEA Grapalat" w:cs="Sylfaen"/>
          <w:sz w:val="24"/>
          <w:szCs w:val="24"/>
          <w:lang w:val="hy-AM"/>
        </w:rPr>
        <w:tab/>
        <w:t>Սույն Տեխնիկական կանոնակարգի 141-րդ կետում նշված փաստաթղթերը պետք է ներկայացվեն պետական հսկողության (վերահսկողության) շրջանակներում։</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144.</w:t>
      </w:r>
      <w:r w:rsidRPr="005057B6">
        <w:rPr>
          <w:rFonts w:ascii="GHEA Grapalat" w:eastAsia="Times New Roman" w:hAnsi="GHEA Grapalat" w:cs="Sylfaen"/>
          <w:sz w:val="24"/>
          <w:szCs w:val="24"/>
          <w:lang w:val="hy-AM"/>
        </w:rPr>
        <w:tab/>
        <w:t>Մինչ Մաքսային միության մաքսային տարածքում շրջանառության մեջ դնելը՝ մանկական սննդի համար նախատեսված մսամթերքը «Սննդամթերքի անվտանգության մասին» Մաքսային միության տեխնիկական կանոնակարգով (ՄՄ ՏԿ 021/2011) սահմանված կարգով ենթակա է պետական գրանցման։</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145.</w:t>
      </w:r>
      <w:r w:rsidRPr="005057B6">
        <w:rPr>
          <w:rFonts w:ascii="GHEA Grapalat" w:eastAsia="Times New Roman" w:hAnsi="GHEA Grapalat" w:cs="Sylfaen"/>
          <w:sz w:val="24"/>
          <w:szCs w:val="24"/>
          <w:lang w:val="hy-AM"/>
        </w:rPr>
        <w:tab/>
        <w:t xml:space="preserve">Սպանդային 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(այդ թվում նա</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մանկական սննդի համար նախատեսված մսամթերքի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սպանդային մթերքի) արտադրության պրոցեսների՝ սույն Տեխնիկական կանոնակարգի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այն տեխնիկական կանոնակարգերի պահանջների հետ համապատասխանության գնահատումը, որոնց գործողությունը տարածվում է դրանց վրա, կատարվում է մինչ այդ պրոցեսներն իրականացնելը (մինչ արտադրանքը շրջանառության մեջ դնելը) արտադրական օբյեկտների պետական գրանցման եղանակով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«Սննդամթերքի անվտանգության մասին» Մաքսային միության տեխնիկական կանոնակարգով սահմանված կարգով (ՄՄ ՏԿ 021/2011)։</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146.</w:t>
      </w:r>
      <w:r w:rsidRPr="005057B6">
        <w:rPr>
          <w:rFonts w:ascii="GHEA Grapalat" w:eastAsia="Times New Roman" w:hAnsi="GHEA Grapalat" w:cs="Sylfaen"/>
          <w:sz w:val="24"/>
          <w:szCs w:val="24"/>
          <w:lang w:val="hy-AM"/>
        </w:rPr>
        <w:tab/>
        <w:t xml:space="preserve">Սպանդային 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(այդ թվում նա</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մանկական սննդի համար նախատեսված մսամթերքի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սպանդային մթերքի) արտադրության, պահպանման, փոխադրման, իրացման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ուտիլիզացման պրոցեսների՝ սույն Տեխնիկական կանոնակարգի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դրանց վրա տարածվող տեխնիկական կանոնակարգերի պահանջներին համապատասխանության գնահատումը կատարվում է սույն Տեխնիկական կանոնակարգով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դրանց վրա տարածվող տեխնիկական կանոնակարգերով սահմանված պահանջներին հետ</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ելու նկատմամբ իրականացվող պետական հսկողության (վերահսկողության) եղանակով։</w:t>
      </w:r>
    </w:p>
    <w:p w:rsidR="005057B6" w:rsidRPr="005057B6" w:rsidRDefault="005057B6" w:rsidP="005057B6">
      <w:pPr>
        <w:tabs>
          <w:tab w:val="left" w:pos="993"/>
        </w:tabs>
        <w:spacing w:line="360" w:lineRule="auto"/>
        <w:ind w:firstLine="567"/>
        <w:jc w:val="center"/>
        <w:rPr>
          <w:rFonts w:ascii="GHEA Grapalat" w:eastAsia="Times New Roman" w:hAnsi="GHEA Grapalat" w:cs="Sylfaen"/>
          <w:sz w:val="24"/>
          <w:szCs w:val="24"/>
          <w:lang w:val="hy-AM"/>
        </w:rPr>
      </w:pPr>
    </w:p>
    <w:p w:rsidR="005057B6" w:rsidRPr="005057B6" w:rsidRDefault="005057B6" w:rsidP="005057B6">
      <w:pPr>
        <w:tabs>
          <w:tab w:val="left" w:pos="993"/>
        </w:tabs>
        <w:spacing w:line="360" w:lineRule="auto"/>
        <w:ind w:firstLine="567"/>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XIV. Արտադրանքի շրջանառության միասնական նշանով մականշվածքը Մաքսային միության անդամ պետությունների շուկայում</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147.</w:t>
      </w:r>
      <w:r w:rsidRPr="005057B6">
        <w:rPr>
          <w:rFonts w:ascii="GHEA Grapalat" w:eastAsia="Times New Roman" w:hAnsi="GHEA Grapalat" w:cs="Sylfaen"/>
          <w:sz w:val="24"/>
          <w:szCs w:val="24"/>
          <w:lang w:val="hy-AM"/>
        </w:rPr>
        <w:tab/>
        <w:t xml:space="preserve">Արտադրանքի շրջանառության միասնական նշանով մակնշումը Մաքսային միության անդամ պետությունների շուկայում իրականացվում է նախքան սպանդային մթերքը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մսամթերքը շրջանառության մեջ դնելը։</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Սպանդային մթերքը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մսամթերքը, որոնք անցել են սույն Տեխնիկական կանոնակարգի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դրանց վրա տարածվող տեխնիկական կանոնակարգերի պահանջներին համապատասխանության գնահատում </w:t>
      </w:r>
      <w:r w:rsidRPr="005057B6">
        <w:rPr>
          <w:rFonts w:ascii="GHEA Grapalat" w:eastAsia="Times New Roman" w:hAnsi="GHEA Grapalat" w:cs="Sylfaen"/>
          <w:sz w:val="24"/>
          <w:szCs w:val="24"/>
          <w:lang w:val="hy-AM"/>
        </w:rPr>
        <w:lastRenderedPageBreak/>
        <w:t>(հավաստում), Մաքսային միության անդամ պետությունների շուկայում պետք է մակնշվեն արտադրանքի շրջանառության միասնական նշանով։</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148.</w:t>
      </w:r>
      <w:r w:rsidRPr="005057B6">
        <w:rPr>
          <w:rFonts w:ascii="GHEA Grapalat" w:eastAsia="Times New Roman" w:hAnsi="GHEA Grapalat" w:cs="Sylfaen"/>
          <w:sz w:val="24"/>
          <w:szCs w:val="24"/>
          <w:lang w:val="hy-AM"/>
        </w:rPr>
        <w:tab/>
        <w:t xml:space="preserve">Սպանդային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չփաթեթավորված մթերքի ու մսամթերքի՝ Մաքսային միության անդամ պետությունների շուկայում արտադրանքի շրջանառության միասնական նշանով մականշվածքը դրվում է ապրանքին կից ներկայացվող</w:t>
      </w:r>
      <w:r w:rsidRPr="005057B6" w:rsidDel="00B24D8B">
        <w:rPr>
          <w:rFonts w:ascii="GHEA Grapalat" w:eastAsia="Times New Roman" w:hAnsi="GHEA Grapalat" w:cs="Sylfaen"/>
          <w:sz w:val="24"/>
          <w:szCs w:val="24"/>
          <w:lang w:val="hy-AM"/>
        </w:rPr>
        <w:t xml:space="preserve"> </w:t>
      </w:r>
      <w:r w:rsidRPr="005057B6">
        <w:rPr>
          <w:rFonts w:ascii="GHEA Grapalat" w:eastAsia="Times New Roman" w:hAnsi="GHEA Grapalat" w:cs="Sylfaen"/>
          <w:sz w:val="24"/>
          <w:szCs w:val="24"/>
          <w:lang w:val="hy-AM"/>
        </w:rPr>
        <w:t>փաստաթղթերի վրա։</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149.</w:t>
      </w:r>
      <w:r w:rsidRPr="005057B6">
        <w:rPr>
          <w:rFonts w:ascii="GHEA Grapalat" w:eastAsia="Times New Roman" w:hAnsi="GHEA Grapalat" w:cs="Sylfaen"/>
          <w:sz w:val="24"/>
          <w:szCs w:val="24"/>
          <w:lang w:val="hy-AM"/>
        </w:rPr>
        <w:tab/>
        <w:t xml:space="preserve">Անմիջականորեն տրանսպորտային փաթեթվածքում զետեղված սպանդային 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Մաքսային միության անդամ պետությունների շուկայում արտադրանքի շրջանառության միասնական նշանով մականշվածքը դրոշմվում է տրանսպորտային փաթեթվածքի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(կամ) պիտակի, թերթ-ներդրակի վրա, որը դրվում է յուրաքանչյուր տրանսպորտային փաթեթվածքի հետ, կցվում յուրաքանչյուր տրանսպորտային փաթեթվածքին, կամ դրոշմվում ապրանքին կից ներկայացվող փաստաթղթերի վրա։</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p>
    <w:p w:rsidR="005057B6" w:rsidRPr="005057B6" w:rsidRDefault="005057B6" w:rsidP="005057B6">
      <w:pPr>
        <w:tabs>
          <w:tab w:val="left" w:pos="993"/>
        </w:tabs>
        <w:spacing w:line="360" w:lineRule="auto"/>
        <w:ind w:firstLine="567"/>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XV. Սույն Տեխնիկական կանոնակարգի պահանջների կատարման նկատմամբ իրականացվող պետական հսկողությունը (վերահսկողությունը)</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150.</w:t>
      </w:r>
      <w:r w:rsidRPr="005057B6">
        <w:rPr>
          <w:rFonts w:ascii="GHEA Grapalat" w:eastAsia="Times New Roman" w:hAnsi="GHEA Grapalat" w:cs="Sylfaen"/>
          <w:sz w:val="24"/>
          <w:szCs w:val="24"/>
          <w:lang w:val="hy-AM"/>
        </w:rPr>
        <w:tab/>
        <w:t xml:space="preserve">Սույն Տեխնիկական կանոնակարգի՝ սպանդային մթերքի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ինչպես նա</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դրանց հետ կապված արտադրության, պահպանման, փոխադրման, իրացման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ուտիլիզացման հետ կապված պահանջների կատարման նկատմամբ պետական հսկողությունը (վերահսկողությունը) իրականացվում է անդամ պետության օրենսդրությանը համապատասխան։</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p>
    <w:p w:rsidR="005057B6" w:rsidRPr="005057B6" w:rsidRDefault="005057B6" w:rsidP="005057B6">
      <w:pPr>
        <w:tabs>
          <w:tab w:val="left" w:pos="993"/>
        </w:tabs>
        <w:spacing w:line="360" w:lineRule="auto"/>
        <w:ind w:firstLine="567"/>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XVI</w:t>
      </w:r>
      <w:r w:rsidR="00482060">
        <w:rPr>
          <w:rFonts w:ascii="GHEA Grapalat" w:eastAsia="Times New Roman" w:hAnsi="GHEA Grapalat" w:cs="Sylfaen"/>
          <w:sz w:val="24"/>
          <w:szCs w:val="24"/>
        </w:rPr>
        <w:t>.</w:t>
      </w:r>
      <w:r w:rsidRPr="005057B6">
        <w:rPr>
          <w:rFonts w:ascii="GHEA Grapalat" w:eastAsia="Times New Roman" w:hAnsi="GHEA Grapalat" w:cs="Sylfaen"/>
          <w:sz w:val="24"/>
          <w:szCs w:val="24"/>
          <w:lang w:val="hy-AM"/>
        </w:rPr>
        <w:t xml:space="preserve"> Երաշխիքային վերապահումը</w:t>
      </w:r>
    </w:p>
    <w:p w:rsidR="005057B6" w:rsidRPr="005057B6" w:rsidRDefault="005057B6" w:rsidP="005057B6">
      <w:pPr>
        <w:tabs>
          <w:tab w:val="left" w:pos="1134"/>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151.</w:t>
      </w:r>
      <w:r w:rsidRPr="005057B6">
        <w:rPr>
          <w:rFonts w:ascii="GHEA Grapalat" w:eastAsia="Times New Roman" w:hAnsi="GHEA Grapalat" w:cs="Sylfaen"/>
          <w:sz w:val="24"/>
          <w:szCs w:val="24"/>
          <w:lang w:val="hy-AM"/>
        </w:rPr>
        <w:tab/>
        <w:t xml:space="preserve">Անդամ պետությունների լիազոր մարմինները պարտավոր են ձեռնարկել բոլոր միջոցները սպանդային այն մթերքի ու մսամթերքի՝ Մաքսային միության տարածքում շրջանառության մեջ դնելը սահմանափակելու կամ </w:t>
      </w:r>
      <w:r w:rsidRPr="005057B6">
        <w:rPr>
          <w:rFonts w:ascii="GHEA Grapalat" w:eastAsia="Times New Roman" w:hAnsi="GHEA Grapalat" w:cs="Sylfaen"/>
          <w:sz w:val="24"/>
          <w:szCs w:val="24"/>
          <w:lang w:val="hy-AM"/>
        </w:rPr>
        <w:lastRenderedPageBreak/>
        <w:t>արգելելու, ինչպես նա</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դրանք շրջանառությունից հանելու համար, որոնք չեն համապատասխանում սույն Տեխնիկական կանոնակարգի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Մաքսային միության այն տեխնիկական կանոնակարգերի պահանջներին, որոնց գործողությունը տարածվում է դրանց վրա: </w:t>
      </w:r>
    </w:p>
    <w:p w:rsidR="005057B6" w:rsidRPr="005057B6" w:rsidRDefault="005057B6" w:rsidP="005057B6">
      <w:pPr>
        <w:tabs>
          <w:tab w:val="left" w:pos="993"/>
        </w:tabs>
        <w:spacing w:line="360" w:lineRule="auto"/>
        <w:ind w:firstLine="567"/>
        <w:jc w:val="both"/>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Այդ դեպքում անդամ պետության լիազոր մարմինը պարտավոր է մյուս անդամ պետությունների լիազոր մարմիններին տեղեկացնել համապատասխան որոշում կայացնելու մասին՝ նշելով այն ընդունելու պատճառները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ներկայացնելով ապացույցներ, որոնցով պարզաբանվում է տվյալ միջոցները ձեռնարկելու անհրաժեշտությունը։</w:t>
      </w:r>
    </w:p>
    <w:p w:rsidR="005057B6" w:rsidRPr="005057B6" w:rsidRDefault="005057B6" w:rsidP="005057B6">
      <w:pPr>
        <w:spacing w:line="360" w:lineRule="auto"/>
        <w:jc w:val="both"/>
        <w:rPr>
          <w:rFonts w:ascii="GHEA Grapalat" w:eastAsia="Times New Roman" w:hAnsi="GHEA Grapalat" w:cs="Sylfaen"/>
          <w:sz w:val="24"/>
          <w:szCs w:val="24"/>
          <w:lang w:val="hy-AM"/>
        </w:rPr>
      </w:pPr>
    </w:p>
    <w:p w:rsidR="005057B6" w:rsidRPr="005057B6" w:rsidRDefault="005057B6" w:rsidP="005057B6">
      <w:pPr>
        <w:spacing w:line="360" w:lineRule="auto"/>
        <w:ind w:left="5954"/>
        <w:jc w:val="right"/>
        <w:rPr>
          <w:rFonts w:ascii="GHEA Grapalat" w:eastAsia="Times New Roman" w:hAnsi="GHEA Grapalat" w:cs="Sylfaen"/>
          <w:sz w:val="24"/>
          <w:szCs w:val="24"/>
          <w:lang w:val="hy-AM"/>
        </w:rPr>
        <w:sectPr w:rsidR="005057B6" w:rsidRPr="005057B6" w:rsidSect="00494F51">
          <w:footerReference w:type="default" r:id="rId8"/>
          <w:pgSz w:w="11907" w:h="16840" w:code="9"/>
          <w:pgMar w:top="1418" w:right="1418" w:bottom="1418" w:left="1418" w:header="708" w:footer="708" w:gutter="0"/>
          <w:pgNumType w:start="1"/>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5580"/>
      </w:tblGrid>
      <w:tr w:rsidR="005057B6" w:rsidRPr="00127DC1" w:rsidTr="00494F51">
        <w:tc>
          <w:tcPr>
            <w:tcW w:w="9039" w:type="dxa"/>
          </w:tcPr>
          <w:p w:rsidR="005057B6" w:rsidRPr="005057B6" w:rsidRDefault="005057B6" w:rsidP="005057B6">
            <w:pPr>
              <w:spacing w:line="360" w:lineRule="auto"/>
              <w:jc w:val="center"/>
              <w:rPr>
                <w:rFonts w:ascii="GHEA Grapalat" w:eastAsia="Times New Roman" w:hAnsi="GHEA Grapalat" w:cs="Sylfaen"/>
                <w:sz w:val="24"/>
                <w:szCs w:val="24"/>
                <w:lang w:val="hy-AM"/>
              </w:rPr>
            </w:pPr>
          </w:p>
        </w:tc>
        <w:tc>
          <w:tcPr>
            <w:tcW w:w="5747" w:type="dxa"/>
          </w:tcPr>
          <w:p w:rsidR="005057B6" w:rsidRPr="005057B6" w:rsidRDefault="005057B6" w:rsidP="005057B6">
            <w:pPr>
              <w:spacing w:line="360" w:lineRule="auto"/>
              <w:ind w:left="-69"/>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Հավելված թիվ 1</w:t>
            </w:r>
          </w:p>
          <w:p w:rsidR="005057B6" w:rsidRPr="005057B6" w:rsidRDefault="005057B6" w:rsidP="005057B6">
            <w:pPr>
              <w:spacing w:line="360" w:lineRule="auto"/>
              <w:ind w:left="-69"/>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«Մսի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անվտանգության մասին» Մաքսային միության </w:t>
            </w:r>
            <w:r w:rsidRPr="005057B6">
              <w:rPr>
                <w:rFonts w:ascii="GHEA Grapalat" w:eastAsia="Times New Roman" w:hAnsi="GHEA Grapalat" w:cs="Sylfaen"/>
                <w:sz w:val="24"/>
                <w:szCs w:val="24"/>
                <w:lang w:val="hy-AM"/>
              </w:rPr>
              <w:br/>
              <w:t xml:space="preserve">տեխնիկական կանոնակարգի </w:t>
            </w:r>
            <w:r w:rsidRPr="005057B6">
              <w:rPr>
                <w:rFonts w:ascii="GHEA Grapalat" w:eastAsia="Times New Roman" w:hAnsi="GHEA Grapalat" w:cs="Sylfaen"/>
                <w:sz w:val="24"/>
                <w:szCs w:val="24"/>
                <w:lang w:val="hy-AM"/>
              </w:rPr>
              <w:br/>
              <w:t>(ՄՄ ՏԿ 034/2013)</w:t>
            </w:r>
          </w:p>
        </w:tc>
      </w:tr>
    </w:tbl>
    <w:p w:rsidR="005057B6" w:rsidRPr="005057B6" w:rsidRDefault="005057B6" w:rsidP="005057B6">
      <w:pPr>
        <w:spacing w:line="360" w:lineRule="auto"/>
        <w:jc w:val="center"/>
        <w:rPr>
          <w:rFonts w:ascii="GHEA Grapalat" w:eastAsia="Times New Roman" w:hAnsi="GHEA Grapalat" w:cs="Sylfaen"/>
          <w:sz w:val="24"/>
          <w:szCs w:val="24"/>
          <w:lang w:val="hy-AM"/>
        </w:rPr>
      </w:pPr>
    </w:p>
    <w:p w:rsidR="005057B6" w:rsidRPr="005057B6" w:rsidRDefault="005057B6" w:rsidP="005057B6">
      <w:pPr>
        <w:spacing w:after="120" w:line="24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 xml:space="preserve">ՍՊԱՆԴԱՅԻՆ ՄԹԵՐՔԻ ԵՎ ՄՍԱՄԹԵՐՔԻ ԱՆՎՏԱՆԳՈՒԹՅԱՆ </w:t>
      </w:r>
    </w:p>
    <w:p w:rsidR="005057B6" w:rsidRPr="005057B6" w:rsidRDefault="005057B6" w:rsidP="005057B6">
      <w:pPr>
        <w:spacing w:after="120" w:line="240" w:lineRule="auto"/>
        <w:jc w:val="center"/>
        <w:rPr>
          <w:rFonts w:ascii="GHEA Grapalat" w:eastAsia="Times New Roman" w:hAnsi="GHEA Grapalat" w:cs="Sylfaen"/>
          <w:b/>
          <w:sz w:val="24"/>
          <w:szCs w:val="24"/>
          <w:lang w:val="hy-AM"/>
        </w:rPr>
      </w:pPr>
      <w:r w:rsidRPr="005057B6">
        <w:rPr>
          <w:rFonts w:ascii="GHEA Grapalat" w:eastAsia="Times New Roman" w:hAnsi="GHEA Grapalat" w:cs="Sylfaen"/>
          <w:b/>
          <w:sz w:val="24"/>
          <w:szCs w:val="24"/>
          <w:lang w:val="hy-AM"/>
        </w:rPr>
        <w:t>ՄԻԿՐՈԿԵՆՍԱԲԱՆԱԿԱՆ ՆՈՐՄԱՏԻՎՆԵՐԸ</w:t>
      </w:r>
    </w:p>
    <w:tbl>
      <w:tblPr>
        <w:tblOverlap w:val="never"/>
        <w:tblW w:w="15002" w:type="dxa"/>
        <w:tblLayout w:type="fixed"/>
        <w:tblCellMar>
          <w:left w:w="10" w:type="dxa"/>
          <w:right w:w="10" w:type="dxa"/>
        </w:tblCellMar>
        <w:tblLook w:val="0020" w:firstRow="1" w:lastRow="0" w:firstColumn="0" w:lastColumn="0" w:noHBand="0" w:noVBand="0"/>
      </w:tblPr>
      <w:tblGrid>
        <w:gridCol w:w="3606"/>
        <w:gridCol w:w="11"/>
        <w:gridCol w:w="9"/>
        <w:gridCol w:w="4844"/>
        <w:gridCol w:w="14"/>
        <w:gridCol w:w="3388"/>
        <w:gridCol w:w="49"/>
        <w:gridCol w:w="13"/>
        <w:gridCol w:w="3053"/>
        <w:gridCol w:w="15"/>
      </w:tblGrid>
      <w:tr w:rsidR="005057B6" w:rsidRPr="005057B6" w:rsidTr="00494F51">
        <w:trPr>
          <w:tblHeader/>
        </w:trPr>
        <w:tc>
          <w:tcPr>
            <w:tcW w:w="3617"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Արտադրանքի անվանումը</w:t>
            </w:r>
          </w:p>
        </w:tc>
        <w:tc>
          <w:tcPr>
            <w:tcW w:w="4867"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Ցուցանիշները</w:t>
            </w:r>
          </w:p>
        </w:tc>
        <w:tc>
          <w:tcPr>
            <w:tcW w:w="3437"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մակարդակները, ոչ ավելի</w:t>
            </w:r>
          </w:p>
        </w:tc>
        <w:tc>
          <w:tcPr>
            <w:tcW w:w="3081"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rPr>
          <w:tblHeader/>
        </w:trPr>
        <w:tc>
          <w:tcPr>
            <w:tcW w:w="3617"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4867"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3437"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081"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127DC1" w:rsidTr="00494F51">
        <w:tc>
          <w:tcPr>
            <w:tcW w:w="15002" w:type="dxa"/>
            <w:gridSpan w:val="10"/>
            <w:tcBorders>
              <w:top w:val="single" w:sz="4" w:space="0" w:color="auto"/>
            </w:tcBorders>
            <w:shd w:val="clear" w:color="auto" w:fill="FFFFFF"/>
          </w:tcPr>
          <w:p w:rsidR="005057B6" w:rsidRPr="005057B6" w:rsidRDefault="005057B6" w:rsidP="005057B6">
            <w:pPr>
              <w:widowControl w:val="0"/>
              <w:spacing w:after="120" w:line="240" w:lineRule="auto"/>
              <w:ind w:left="1134" w:right="948"/>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I. Միս՝ թարմ, պաղեցված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սառեցված։ Կիսապատրաստվածքներ՝ պաղեցված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սառեցված (մթերատու կենդանիների բոլոր տեսակները)</w:t>
            </w: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1.Միս՝ թարմ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պաղեցված</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 թարմ մսեղիք, կիսամսեղիք, քառորդված մսեղիք, մսի կտորներ</w:t>
            </w:r>
          </w:p>
        </w:tc>
        <w:tc>
          <w:tcPr>
            <w:tcW w:w="4867"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բ) թարմ մսեղիք, կիսամսեղիք, քառորդված մսեղիք, մսի կտորներ՝</w:t>
            </w:r>
            <w:r w:rsidRPr="005057B6" w:rsidDel="00394D0A">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մանկական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պաղեցված մսեղիք, կիսամսեղիք, քառորդված մսեղիք, մսի կտորներ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r w:rsidRPr="005057B6">
              <w:rPr>
                <w:rFonts w:ascii="GHEA Grapalat" w:eastAsia="Calibri" w:hAnsi="GHEA Grapalat" w:cs="Sylfaen"/>
                <w:sz w:val="24"/>
                <w:szCs w:val="24"/>
                <w:vertAlign w:val="superscript"/>
                <w:lang w:val="hy-AM"/>
              </w:rPr>
              <w:t xml:space="preserve"> </w:t>
            </w:r>
            <w:r w:rsidRPr="005057B6">
              <w:rPr>
                <w:rFonts w:ascii="GHEA Grapalat" w:eastAsia="Calibri" w:hAnsi="GHEA Grapalat" w:cs="Sylfaen"/>
                <w:sz w:val="24"/>
                <w:szCs w:val="24"/>
                <w:lang w:val="hy-AM"/>
              </w:rPr>
              <w:t>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Proteus խմբի մանրէներ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 օրից ավելի պիտանելիության ժամկետ ունեցող արտադրանքի համար</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 սառեցված մսեղիք, կիսամսեղիք, քառորդված մսեղիք, մսի կտորներ՝ մանկական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r w:rsidRPr="005057B6">
              <w:rPr>
                <w:rFonts w:ascii="GHEA Grapalat" w:eastAsia="Calibri" w:hAnsi="GHEA Grapalat" w:cs="Sylfaen"/>
                <w:sz w:val="24"/>
                <w:szCs w:val="24"/>
                <w:vertAlign w:val="superscript"/>
                <w:lang w:val="hy-AM"/>
              </w:rPr>
              <w:t xml:space="preserve"> </w:t>
            </w:r>
            <w:r w:rsidRPr="005057B6">
              <w:rPr>
                <w:rFonts w:ascii="GHEA Grapalat" w:eastAsia="Calibri" w:hAnsi="GHEA Grapalat" w:cs="Sylfaen"/>
                <w:sz w:val="24"/>
                <w:szCs w:val="24"/>
                <w:lang w:val="hy-AM"/>
              </w:rPr>
              <w:t>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դ) պաղեցված մսի կտորներ՝</w:t>
            </w:r>
            <w:r w:rsidRPr="005057B6" w:rsidDel="00592177">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վակուումային փաթեթավորմամբ կամ փոփոխված գազային մթնոլորտի պայմաններում փաթեթավորված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Proteus խմբի մանրէներ՝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խմորիչներ,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r w:rsidRPr="005057B6">
              <w:rPr>
                <w:rFonts w:ascii="GHEA Grapalat" w:eastAsia="Calibri" w:hAnsi="GHEA Grapalat" w:cs="Sylfaen"/>
                <w:sz w:val="24"/>
                <w:szCs w:val="24"/>
                <w:vertAlign w:val="superscript"/>
                <w:lang w:val="hy-AM"/>
              </w:rPr>
              <w:t xml:space="preserve"> </w:t>
            </w:r>
            <w:r w:rsidRPr="005057B6">
              <w:rPr>
                <w:rFonts w:ascii="GHEA Grapalat" w:eastAsia="Calibri" w:hAnsi="GHEA Grapalat" w:cs="Sylfaen"/>
                <w:sz w:val="24"/>
                <w:szCs w:val="24"/>
                <w:lang w:val="hy-AM"/>
              </w:rPr>
              <w:t>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Միս՝ սառեցված՝</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 մսեղիք, կիսամսեղիք, քառորդված մսեղիք, մսի կտորներ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բ) մսեղիք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կիսամսեղիք՝ մանկական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գ) բլոկներ մսից</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 բլոկներ՝ մանկական սննդի համար նախատեսված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 միս՝ մեխանիկական ոսկրահանման արդյունքում (լրացուցիչ ոսկրահանում) ստացված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6</w:t>
            </w:r>
            <w:r w:rsidRPr="005057B6">
              <w:rPr>
                <w:rFonts w:ascii="GHEA Grapalat" w:eastAsia="Calibri" w:hAnsi="GHEA Grapalat" w:cs="Sylfaen"/>
                <w:sz w:val="24"/>
                <w:szCs w:val="24"/>
                <w:lang w:val="hy-AM"/>
              </w:rPr>
              <w:t xml:space="preserve"> (փորձանմուշի նախապատրաստում առանց մակերեսի ֆլամբիրացման)</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 (փորձանմուշի նախապատրաստում առանց մակերեսի ֆլամբիրացման)</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3. Կիսապատրաստվածքներ՝ մսային՝ նախադպրոցական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երեխաների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կտրատած կիսա</w:t>
            </w:r>
            <w:r w:rsidR="00494F51">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պատրաստվածքների համար</w:t>
            </w: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w:t>
            </w:r>
            <w:r w:rsidRPr="005057B6">
              <w:rPr>
                <w:rFonts w:ascii="GHEA Grapalat" w:eastAsia="Calibri" w:hAnsi="GHEA Grapalat" w:cs="Sylfaen"/>
                <w:sz w:val="24"/>
                <w:szCs w:val="24"/>
                <w:lang w:val="hy-AM"/>
              </w:rPr>
              <w:lastRenderedPageBreak/>
              <w:t>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1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կտորներով </w:t>
            </w:r>
            <w:r w:rsidRPr="005057B6">
              <w:rPr>
                <w:rFonts w:ascii="GHEA Grapalat" w:eastAsia="Calibri" w:hAnsi="GHEA Grapalat" w:cs="Sylfaen"/>
                <w:sz w:val="24"/>
                <w:szCs w:val="24"/>
                <w:lang w:val="hy-AM"/>
              </w:rPr>
              <w:lastRenderedPageBreak/>
              <w:t>կիսապատրաստվածք</w:t>
            </w:r>
            <w:r w:rsidR="00494F51">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ների համար</w:t>
            </w: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250</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փշրապատված կիսապատրաստվածք</w:t>
            </w:r>
            <w:r w:rsidR="00494F51">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ների համար</w:t>
            </w: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 Կիսապատրաստվածքներ՝ մսային (միս պարունակող) անոսկր (պաղեցված, սառեցված) , այդ թվում՝ մարինացված.</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 խոշոր կտորներով</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 մանր կտորներով</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6</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5. Կիսապատրաստվածքներ՝ մսային (միս պարունակող) կտրատված (պաղեցված, սառեցված) </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 կաղապարված, այդ թվում՝ փշրապատված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6</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500</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ամսից ավելի պիտանելիության ժամկետ ունեցող փշրապատված կիսա</w:t>
            </w:r>
            <w:r w:rsidR="00494F51">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պատրաստվածքների համար</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 խմորապատ, լցոնված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6</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500</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ամսից ավելի պիտանելիության ժամկետ ունեցող կիսա</w:t>
            </w:r>
            <w:r w:rsidR="00494F51">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պատրաստվածքների համար</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խճողակ</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6</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6. Կիսապատրաստվածքներ՝ մսաոսկրային (խոշոր կտորներով, բաժիններով, փոքր կտորներով)</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6</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15002" w:type="dxa"/>
            <w:gridSpan w:val="10"/>
            <w:shd w:val="clear" w:color="auto" w:fill="FFFFFF"/>
          </w:tcPr>
          <w:p w:rsidR="005057B6" w:rsidRPr="005057B6" w:rsidRDefault="005057B6" w:rsidP="005057B6">
            <w:pPr>
              <w:widowControl w:val="0"/>
              <w:spacing w:after="120" w:line="240" w:lineRule="auto"/>
              <w:ind w:left="1134" w:right="1374"/>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II</w:t>
            </w:r>
            <w:r w:rsidRPr="00E1404D">
              <w:rPr>
                <w:rFonts w:ascii="GHEA Grapalat" w:eastAsia="Calibri" w:hAnsi="GHEA Grapalat" w:cs="Sylfaen"/>
                <w:sz w:val="24"/>
                <w:szCs w:val="24"/>
              </w:rPr>
              <w:t>.</w:t>
            </w:r>
            <w:r w:rsidRPr="005057B6">
              <w:rPr>
                <w:rFonts w:ascii="GHEA Grapalat" w:eastAsia="Calibri" w:hAnsi="GHEA Grapalat" w:cs="Sylfaen"/>
                <w:sz w:val="24"/>
                <w:szCs w:val="24"/>
                <w:lang w:val="hy-AM"/>
              </w:rPr>
              <w:t xml:space="preserve"> Ենթամթերքներ՝ պաղեցված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սառեցված։ Արյուն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դրա մշակումից ստացված մթերքներ (մթերատու կենդանիների բոլոր տեսակները)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 Արյուն՝ սննդային</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w:t>
            </w:r>
            <w:r w:rsidRPr="005057B6">
              <w:rPr>
                <w:rFonts w:ascii="GHEA Grapalat" w:eastAsia="Calibri" w:hAnsi="GHEA Grapalat" w:cs="Sylfaen"/>
                <w:sz w:val="24"/>
                <w:szCs w:val="24"/>
                <w:lang w:val="hy-AM"/>
              </w:rPr>
              <w:lastRenderedPageBreak/>
              <w:t>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5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չի թույլատրվում </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8. Արյուն՝ սննդային, չոր՝ մանկական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9. Մթերքներ՝ արյան վերամշակումից ստացված.</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 ալբումին՝ սննդային</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ind w:left="12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ind w:left="8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1 գրամում</w:t>
            </w:r>
          </w:p>
        </w:tc>
        <w:tc>
          <w:tcPr>
            <w:tcW w:w="3388" w:type="dxa"/>
            <w:shd w:val="clear" w:color="auto" w:fill="FFFFFF"/>
          </w:tcPr>
          <w:p w:rsidR="005057B6" w:rsidRPr="005057B6" w:rsidRDefault="005057B6" w:rsidP="005057B6">
            <w:pPr>
              <w:widowControl w:val="0"/>
              <w:spacing w:after="120" w:line="240" w:lineRule="auto"/>
              <w:ind w:left="8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130"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388" w:type="dxa"/>
            <w:shd w:val="clear" w:color="auto" w:fill="FFFFFF"/>
          </w:tcPr>
          <w:p w:rsidR="005057B6" w:rsidRPr="005057B6" w:rsidRDefault="005057B6" w:rsidP="005057B6">
            <w:pPr>
              <w:widowControl w:val="0"/>
              <w:spacing w:after="120" w:line="240" w:lineRule="auto"/>
              <w:ind w:left="8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130"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Proteus խմբի մանրէներ 1 գրամում</w:t>
            </w:r>
          </w:p>
        </w:tc>
        <w:tc>
          <w:tcPr>
            <w:tcW w:w="3388" w:type="dxa"/>
            <w:shd w:val="clear" w:color="auto" w:fill="FFFFFF"/>
          </w:tcPr>
          <w:p w:rsidR="005057B6" w:rsidRPr="005057B6" w:rsidRDefault="005057B6" w:rsidP="005057B6">
            <w:pPr>
              <w:widowControl w:val="0"/>
              <w:spacing w:after="120" w:line="240" w:lineRule="auto"/>
              <w:ind w:left="8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130"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 չոր խտանյութ՝ արյան պլազմայի (շիճուկի)</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388" w:type="dxa"/>
            <w:shd w:val="clear" w:color="auto" w:fill="FFFFFF"/>
          </w:tcPr>
          <w:p w:rsidR="005057B6" w:rsidRPr="005057B6" w:rsidRDefault="005057B6" w:rsidP="005057B6">
            <w:pPr>
              <w:widowControl w:val="0"/>
              <w:spacing w:after="120" w:line="240" w:lineRule="auto"/>
              <w:ind w:left="1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4</w:t>
            </w:r>
          </w:p>
        </w:tc>
        <w:tc>
          <w:tcPr>
            <w:tcW w:w="3130"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tc>
        <w:tc>
          <w:tcPr>
            <w:tcW w:w="3388" w:type="dxa"/>
            <w:shd w:val="clear" w:color="auto" w:fill="FFFFFF"/>
          </w:tcPr>
          <w:p w:rsidR="005057B6" w:rsidRPr="005057B6" w:rsidRDefault="005057B6" w:rsidP="005057B6">
            <w:pPr>
              <w:widowControl w:val="0"/>
              <w:spacing w:after="120" w:line="240" w:lineRule="auto"/>
              <w:ind w:left="8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130"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15002" w:type="dxa"/>
            <w:gridSpan w:val="10"/>
            <w:shd w:val="clear" w:color="auto" w:fill="FFFFFF"/>
          </w:tcPr>
          <w:p w:rsidR="005057B6" w:rsidRPr="005057B6" w:rsidRDefault="005057B6" w:rsidP="005057B6">
            <w:pPr>
              <w:widowControl w:val="0"/>
              <w:spacing w:after="120" w:line="240" w:lineRule="auto"/>
              <w:ind w:left="14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III. Երշիկեղեն՝ մսային (միս պարունակող)։ Մթերքներ՝ մսից պատրաստված (միս պարունակող)։ Խոհարարական արտադրատեսակներ՝ մսային (միս պարունակող) սառեցված (մթերատու կենդանիների բոլոր տեսակները)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 Երշիկեղեն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մսից պատրաստված մթերքներ՝ մսային (միս պարունակող) հում ապխտած, հում չորացրած, այդ թվում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չկտրատված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փոփոխված մթնոլորտային պայմաններում վակուումով փաթեթավորված, </w:t>
            </w:r>
            <w:r w:rsidRPr="005057B6">
              <w:rPr>
                <w:rFonts w:ascii="GHEA Grapalat" w:eastAsia="Calibri" w:hAnsi="GHEA Grapalat" w:cs="Sylfaen"/>
                <w:sz w:val="24"/>
                <w:szCs w:val="24"/>
                <w:lang w:val="hy-AM"/>
              </w:rPr>
              <w:lastRenderedPageBreak/>
              <w:t>որոնց պիտանելիության ժամկետը գերազանցում է 5 օրը</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E.coli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11. Երշիկեղեն՝ մսային (միս պարունակող) կիսապխտած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եփած-ապխտած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չի թույլատրվում </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12. Երշիկեղեն՝ մսային (միս պարունակող) կիսապխտած, եփած-ապխտած, այդ թվում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չկտրատված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փոփոխված մթնոլորտային պայմաններում վակուումով փաթեթավորված, որոնց պիտանելիության ժամկետը գերազանցում է 5 օրը</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13. Պաստերացված մսային (միս պարունակող) փոքր երշիկներ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2</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աղիքային ցուպիկների խմբի մանրէները </w:t>
            </w:r>
            <w:r w:rsidRPr="005057B6">
              <w:rPr>
                <w:rFonts w:ascii="GHEA Grapalat" w:eastAsia="Calibri" w:hAnsi="GHEA Grapalat" w:cs="Sylfaen"/>
                <w:sz w:val="24"/>
                <w:szCs w:val="24"/>
                <w:lang w:val="hy-AM"/>
              </w:rPr>
              <w:lastRenderedPageBreak/>
              <w:t>(կոլիձ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B. cereus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14. Երշիկեղեն՝ նախադպրոցական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երեխաների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 coli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օրից ավելի պիտանելիության ժամկետ ունեցող մթերքների համար</w:t>
            </w: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խմորիչներ,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օրից ավելի պիտանելիության ժամկետ ունեցող մթերքի համար</w:t>
            </w: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օրից ավելի պիտանելիության ժամկետ ունեցող մթերքի համար</w:t>
            </w:r>
          </w:p>
        </w:tc>
      </w:tr>
      <w:tr w:rsidR="005057B6" w:rsidRPr="005057B6" w:rsidTr="00494F51">
        <w:trPr>
          <w:gridAfter w:val="1"/>
          <w:wAfter w:w="15" w:type="dxa"/>
        </w:trPr>
        <w:tc>
          <w:tcPr>
            <w:tcW w:w="3606" w:type="dxa"/>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15. Երշիկեղեն՝ մսային (միս պարունակող) եփած</w:t>
            </w: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3</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16 Երշիկեղեն՝ մսային (միս պարունակող), այդ թվում նա</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չկտրատված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փոփոխված մթնոլորտային պայմաններում վակուումով փաթեթավորված, որոնց պիտանելիության ժամկետը գերազանցում է 5 օրը</w:t>
            </w:r>
          </w:p>
        </w:tc>
        <w:tc>
          <w:tcPr>
            <w:tcW w:w="4864" w:type="dxa"/>
            <w:gridSpan w:val="3"/>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vMerge/>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3</w:t>
            </w:r>
          </w:p>
        </w:tc>
        <w:tc>
          <w:tcPr>
            <w:tcW w:w="3066" w:type="dxa"/>
            <w:gridSpan w:val="2"/>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մատուցման նպատակով կտրատման համար</w:t>
            </w: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51"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5" w:type="dxa"/>
        </w:trPr>
        <w:tc>
          <w:tcPr>
            <w:tcW w:w="36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4" w:type="dxa"/>
            <w:gridSpan w:val="3"/>
            <w:shd w:val="clear" w:color="auto" w:fill="FFFFFF"/>
          </w:tcPr>
          <w:p w:rsidR="005057B6" w:rsidRPr="005057B6" w:rsidRDefault="005057B6" w:rsidP="005057B6">
            <w:pPr>
              <w:widowControl w:val="0"/>
              <w:shd w:val="clear" w:color="auto" w:fill="FFFFFF"/>
              <w:spacing w:after="120" w:line="240" w:lineRule="auto"/>
              <w:ind w:left="75"/>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51" w:type="dxa"/>
            <w:gridSpan w:val="3"/>
            <w:shd w:val="clear" w:color="auto" w:fill="FFFFFF"/>
          </w:tcPr>
          <w:p w:rsidR="005057B6" w:rsidRPr="005057B6" w:rsidRDefault="005057B6" w:rsidP="005057B6">
            <w:pPr>
              <w:widowControl w:val="0"/>
              <w:shd w:val="clear" w:color="auto" w:fill="FFFFFF"/>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17. Մսային արտադրանք ՝ մսային (միս պարունակող) եփած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18. Մսային արտադրանք՝ ՝ մսային (միս պարունակող) եփած-ապխտած.</w:t>
            </w:r>
          </w:p>
        </w:tc>
        <w:tc>
          <w:tcPr>
            <w:tcW w:w="4867"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437"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 խոզի ազդրեր, անոսկր զիստ, լանջամիս, կրծքամիս, վզիկ, խոզի բալիկ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թաղանթապատ</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 այտի միս (ծնոտի հատվածի), սրունքի միս</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 </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x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19. Մսային արտադրանք՝ մսային (միս պարունակող) ապխտած-խորոված, խորոված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x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20. Մսային արտադրանք՝ մսային (միս պարունակող) եփած, խորոված, ապխտած-խորոված, այդ թվում՝ չկտրատված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փոփոխված մթնոլորտային պայմաններում վակուումով փաթեթավորված, որոնց պիտանելիության ժամկետը գերազանցում է 5 օրը </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x 10</w:t>
            </w:r>
            <w:r w:rsidRPr="005057B6">
              <w:rPr>
                <w:rFonts w:ascii="GHEA Grapalat" w:eastAsia="Calibri" w:hAnsi="GHEA Grapalat" w:cs="Sylfaen"/>
                <w:sz w:val="24"/>
                <w:szCs w:val="24"/>
                <w:vertAlign w:val="superscript"/>
                <w:lang w:val="hy-AM"/>
              </w:rPr>
              <w:t>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մատուցման նպատակով կտրատման համար</w:t>
            </w: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21. Խոհարարական արտադրատեսակներ՝ նախադպրոցական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երեխաների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x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 coli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22. Խոհարարական արտադրատեսակներ՝ մսային (միս պարունակող) սառեցված.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խմորիչներ,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ա) մսային</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x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Enterococcus խմբի մանրէներ,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 միս պարունակող</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Enterococcus խմբի մանրէներ,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5002" w:type="dxa"/>
            <w:gridSpan w:val="10"/>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IV. Երշիկեղեն՝ ջերմային մշակում անցած բաղադրամասերից (մթերատու կենդանիների բոլոր տեսակները)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23 Արյունային արտադրատեսակներ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 (այն մթերքների համար, որոնք ունեն 2 օրը գերազանցող պիտանելիության ժամկետ՝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այն արտադրանքի համար, որի պիտանելիության ժամկետը գերազանցում է 2 օրը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24. Զելցներ, սալտիսոններ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այն արտադրանքի համար, որի պիտանելիության ժամկետը գերազանցում է </w:t>
            </w:r>
            <w:r w:rsidRPr="005057B6">
              <w:rPr>
                <w:rFonts w:ascii="GHEA Grapalat" w:eastAsia="Calibri" w:hAnsi="GHEA Grapalat" w:cs="Sylfaen"/>
                <w:sz w:val="24"/>
                <w:szCs w:val="24"/>
                <w:lang w:val="hy-AM"/>
              </w:rPr>
              <w:lastRenderedPageBreak/>
              <w:t>2 օրը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25. Լիվերային երշիկներ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200" w:line="276"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0,01 գրամում (այն արտադրանքի համար, որն ունի 2 օրը գերազանցող պիտանելիության ժամկետ՝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այն արտադրանքի համար, որի պիտանելիության ժամկետը գերազանցում է 2 օրը</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26. Պաշտետներ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սուլֆիդ վերականգնող կլոստրիդիաներ </w:t>
            </w:r>
            <w:r w:rsidRPr="005057B6">
              <w:rPr>
                <w:rFonts w:ascii="GHEA Grapalat" w:eastAsia="Calibri" w:hAnsi="GHEA Grapalat" w:cs="Sylfaen"/>
                <w:sz w:val="24"/>
                <w:szCs w:val="24"/>
                <w:lang w:val="hy-AM"/>
              </w:rPr>
              <w:lastRenderedPageBreak/>
              <w:t>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68"/>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 (այն արտադրանքի համար, որի պիտանելիության ժամկետը գերազանցում է 2 օրը՝ 1 գրամում)</w:t>
            </w:r>
          </w:p>
          <w:p w:rsidR="005057B6" w:rsidRPr="005057B6" w:rsidRDefault="005057B6" w:rsidP="005057B6">
            <w:pPr>
              <w:widowControl w:val="0"/>
              <w:spacing w:after="120" w:line="240" w:lineRule="auto"/>
              <w:ind w:left="68"/>
              <w:rPr>
                <w:rFonts w:ascii="GHEA Grapalat" w:eastAsia="Calibri" w:hAnsi="GHEA Grapalat" w:cs="Sylfaen"/>
                <w:sz w:val="24"/>
                <w:szCs w:val="24"/>
                <w:lang w:val="hy-AM"/>
              </w:rPr>
            </w:pP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27. Դոնդող, տավարի դոնդող (խոլոդեց), լցոնված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այլն</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S. aureus 0,1 գրամում (այն արտադրանքի համար, որի պիտանելիության ժամկետը գերազանցում է 2 օրը՝ 1 գրամում) </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28. Պաշտետներ՝ նախադպրոցական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դպրոցական տարիքի երեխաների սննդի համար</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3</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E. coli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խմորիչներ,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tc>
      </w:tr>
      <w:tr w:rsidR="005057B6" w:rsidRPr="00127DC1"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72 ժամից ավելի պիտանելիության ժամկետ ունեցող մթերքների համար</w:t>
            </w:r>
          </w:p>
        </w:tc>
      </w:tr>
      <w:tr w:rsidR="005057B6" w:rsidRPr="00127DC1" w:rsidTr="00494F51">
        <w:trPr>
          <w:gridAfter w:val="1"/>
          <w:wAfter w:w="15" w:type="dxa"/>
        </w:trPr>
        <w:tc>
          <w:tcPr>
            <w:tcW w:w="14987" w:type="dxa"/>
            <w:gridSpan w:val="9"/>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V. Պահածոներ մսից, մսաբուսական, բուսամսային (մթերատու կենդանիների բոլոր տեսակները)</w:t>
            </w:r>
          </w:p>
        </w:tc>
      </w:tr>
      <w:tr w:rsidR="005057B6" w:rsidRPr="00127DC1" w:rsidTr="00494F51">
        <w:trPr>
          <w:gridAfter w:val="1"/>
          <w:wAfter w:w="15" w:type="dxa"/>
        </w:trPr>
        <w:tc>
          <w:tcPr>
            <w:tcW w:w="3626" w:type="dxa"/>
            <w:gridSpan w:val="3"/>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29. Պահածոներ՝ պաստերացված</w:t>
            </w:r>
          </w:p>
        </w:tc>
        <w:tc>
          <w:tcPr>
            <w:tcW w:w="8308" w:type="dxa"/>
            <w:gridSpan w:val="5"/>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պետք է համապատասխանեն պաստերացված պահածոների համար նախատեսված անվտանգության միկրոկենսաբանական նորմատիվներին (արդյունաբերական մանրէազերծվածություն)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w:t>
            </w:r>
            <w:r w:rsidRPr="005057B6">
              <w:rPr>
                <w:rFonts w:ascii="GHEA Grapalat" w:eastAsia="Calibri" w:hAnsi="GHEA Grapalat" w:cs="Sylfaen"/>
                <w:sz w:val="24"/>
                <w:szCs w:val="24"/>
                <w:lang w:val="hy-AM"/>
              </w:rPr>
              <w:lastRenderedPageBreak/>
              <w:t>տեխնիկական կանոնակարգի թիվ 2 հավելվածի համաձայն (ՄՄ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ՏԿ</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034/2013)</w:t>
            </w:r>
          </w:p>
        </w:tc>
        <w:tc>
          <w:tcPr>
            <w:tcW w:w="3053"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rPr>
          <w:gridAfter w:val="1"/>
          <w:wAfter w:w="15" w:type="dxa"/>
        </w:trPr>
        <w:tc>
          <w:tcPr>
            <w:tcW w:w="3626" w:type="dxa"/>
            <w:gridSpan w:val="3"/>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30. Պահածոներ՝ մանրէազերծված </w:t>
            </w:r>
          </w:p>
        </w:tc>
        <w:tc>
          <w:tcPr>
            <w:tcW w:w="8308" w:type="dxa"/>
            <w:gridSpan w:val="5"/>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պետք է համապատասխանեն մանրէազերծված պահածոների համար նախատեսված անվտանգության միկրոկենսաբանական նորմատիվներին</w:t>
            </w:r>
            <w:r w:rsidRPr="005057B6" w:rsidDel="006232B9">
              <w:rPr>
                <w:rFonts w:ascii="GHEA Grapalat" w:eastAsia="Calibri" w:hAnsi="GHEA Grapalat" w:cs="Sylfaen"/>
                <w:sz w:val="24"/>
                <w:szCs w:val="24"/>
                <w:lang w:val="hy-AM"/>
              </w:rPr>
              <w:t xml:space="preserve"> </w:t>
            </w:r>
            <w:r w:rsidRPr="005057B6">
              <w:rPr>
                <w:rFonts w:ascii="GHEA Grapalat" w:eastAsia="Calibri" w:hAnsi="GHEA Grapalat" w:cs="Sylfaen"/>
                <w:sz w:val="24"/>
                <w:szCs w:val="24"/>
                <w:lang w:val="hy-AM"/>
              </w:rPr>
              <w:t xml:space="preserve">(արդյունաբերական մանրէազերծվածություն)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տեխնիկական կանոնակարգի թիվ 2 հավելվածի համաձայն (ՄՄ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ՏԿ</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034/2013)</w:t>
            </w:r>
          </w:p>
        </w:tc>
        <w:tc>
          <w:tcPr>
            <w:tcW w:w="3053"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rPr>
          <w:gridAfter w:val="1"/>
          <w:wAfter w:w="15" w:type="dxa"/>
        </w:trPr>
        <w:tc>
          <w:tcPr>
            <w:tcW w:w="3626" w:type="dxa"/>
            <w:gridSpan w:val="3"/>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31. Պահածոներ՝ մանկական սննդի համար նախատեսված</w:t>
            </w:r>
          </w:p>
        </w:tc>
        <w:tc>
          <w:tcPr>
            <w:tcW w:w="8308" w:type="dxa"/>
            <w:gridSpan w:val="5"/>
            <w:shd w:val="clear" w:color="auto" w:fill="FFFFFF"/>
          </w:tcPr>
          <w:p w:rsidR="005057B6" w:rsidRPr="005057B6" w:rsidRDefault="005057B6" w:rsidP="005057B6">
            <w:pPr>
              <w:widowControl w:val="0"/>
              <w:shd w:val="clear" w:color="auto" w:fill="FFFFFF"/>
              <w:spacing w:after="120" w:line="240" w:lineRule="auto"/>
              <w:ind w:left="54"/>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պետք է համապատասխանեն մանրէազերծված պահածոների համար նախատեսված անվտանգության միկրոկենսաբանական նորմատիվներին (արդյունաբերական մանրէազերծվածություն) Մաքսային միության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տեխնիկական կանոնակարգի թիվ 2 հավելվածի համաձայն (ՄՄ ՏԿ 034/2013)</w:t>
            </w:r>
          </w:p>
        </w:tc>
        <w:tc>
          <w:tcPr>
            <w:tcW w:w="3053"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rPr>
          <w:gridAfter w:val="1"/>
          <w:wAfter w:w="15" w:type="dxa"/>
        </w:trPr>
        <w:tc>
          <w:tcPr>
            <w:tcW w:w="14987" w:type="dxa"/>
            <w:gridSpan w:val="9"/>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VI. Պաշտետային պահածոներ մսից, մսաբուսական, բուսամսային (մթերատու կենդանիների բոլոր տեսակները)</w:t>
            </w:r>
          </w:p>
        </w:tc>
      </w:tr>
      <w:tr w:rsidR="005057B6" w:rsidRPr="00127DC1" w:rsidTr="00494F51">
        <w:trPr>
          <w:gridAfter w:val="1"/>
          <w:wAfter w:w="15" w:type="dxa"/>
        </w:trPr>
        <w:tc>
          <w:tcPr>
            <w:tcW w:w="3626" w:type="dxa"/>
            <w:gridSpan w:val="3"/>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32. Պահածոներ՝ պաստերացված </w:t>
            </w:r>
          </w:p>
        </w:tc>
        <w:tc>
          <w:tcPr>
            <w:tcW w:w="8295" w:type="dxa"/>
            <w:gridSpan w:val="4"/>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պետք է համապատասխանեն պաստերացված պահածոների համար նախատեսված անվտանգության միկրոկենսաբանական նորմատիվներին (արդյունաբերական մանրէազերծվածություն)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տեխնիկական կանոնակարգի թիվ 2 հավելվածի համաձայն (ՄՄ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ՏԿ</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034/2013)</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rPr>
          <w:gridAfter w:val="1"/>
          <w:wAfter w:w="15" w:type="dxa"/>
        </w:trPr>
        <w:tc>
          <w:tcPr>
            <w:tcW w:w="3626" w:type="dxa"/>
            <w:gridSpan w:val="3"/>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33. Պահածոներ՝ մանրէազերծված</w:t>
            </w:r>
          </w:p>
        </w:tc>
        <w:tc>
          <w:tcPr>
            <w:tcW w:w="8295" w:type="dxa"/>
            <w:gridSpan w:val="4"/>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պետք է համապատասխանեն մանրէազերծված պահածոների համար նախատեսված անվտանգության միկրոկենսաբանական </w:t>
            </w:r>
            <w:r w:rsidRPr="005057B6">
              <w:rPr>
                <w:rFonts w:ascii="GHEA Grapalat" w:eastAsia="Calibri" w:hAnsi="GHEA Grapalat" w:cs="Sylfaen"/>
                <w:sz w:val="24"/>
                <w:szCs w:val="24"/>
                <w:lang w:val="hy-AM"/>
              </w:rPr>
              <w:lastRenderedPageBreak/>
              <w:t xml:space="preserve">նորմատիվներին (արդյունաբերական մանրէազերծվածություն) «Մսի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մսամթերքի անվտանգության մասին» Մաքսային միության տեխնիկական կանոնակարգի թիվ 2 հավելվածի համաձայն (ՄՄ</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ՏԿ</w:t>
            </w:r>
            <w:r w:rsidRPr="005057B6">
              <w:rPr>
                <w:rFonts w:ascii="Courier New" w:eastAsia="Calibri" w:hAnsi="Courier New" w:cs="Courier New"/>
                <w:sz w:val="24"/>
                <w:szCs w:val="24"/>
                <w:lang w:val="hy-AM"/>
              </w:rPr>
              <w:t> </w:t>
            </w:r>
            <w:r w:rsidRPr="005057B6">
              <w:rPr>
                <w:rFonts w:ascii="GHEA Grapalat" w:eastAsia="Calibri" w:hAnsi="GHEA Grapalat" w:cs="Sylfaen"/>
                <w:sz w:val="24"/>
                <w:szCs w:val="24"/>
                <w:lang w:val="hy-AM"/>
              </w:rPr>
              <w:t>034/2013)</w:t>
            </w:r>
          </w:p>
        </w:tc>
        <w:tc>
          <w:tcPr>
            <w:tcW w:w="306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15002" w:type="dxa"/>
            <w:gridSpan w:val="10"/>
            <w:shd w:val="clear" w:color="auto" w:fill="FFFFFF"/>
          </w:tcPr>
          <w:p w:rsidR="005057B6" w:rsidRPr="005057B6" w:rsidRDefault="005057B6" w:rsidP="005057B6">
            <w:pPr>
              <w:spacing w:after="120" w:line="240" w:lineRule="auto"/>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VII. Չոր մսամթերք (միս պարունակող)</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34. Չոր մսային արտադրանք (միս պարունակող)</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2,5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բորբոսասնկեր,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100</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5002" w:type="dxa"/>
            <w:gridSpan w:val="10"/>
            <w:shd w:val="clear" w:color="auto" w:fill="FFFFFF"/>
          </w:tcPr>
          <w:p w:rsidR="005057B6" w:rsidRPr="005057B6" w:rsidRDefault="005057B6" w:rsidP="005057B6">
            <w:pPr>
              <w:spacing w:after="120" w:line="240" w:lineRule="auto"/>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VIII. Խոզի ճարպ՝ պաղեցված, սառեցված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դրանից պատրաստված մթերքներ</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35.Ճարպ՝ խոզի,՝ պաղեցված, սառեցված, անալի</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0,001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36. Արտադրանք՝ խոզի ճարպից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կրծքամսից, աղ դրած, ապխտած, ապխտած-</w:t>
            </w:r>
            <w:r w:rsidRPr="005057B6">
              <w:rPr>
                <w:rFonts w:ascii="GHEA Grapalat" w:eastAsia="Calibri" w:hAnsi="GHEA Grapalat" w:cs="Sylfaen"/>
                <w:sz w:val="24"/>
                <w:szCs w:val="24"/>
                <w:lang w:val="hy-AM"/>
              </w:rPr>
              <w:lastRenderedPageBreak/>
              <w:t>խորոված</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S. aureus 0,1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5002" w:type="dxa"/>
            <w:gridSpan w:val="10"/>
            <w:shd w:val="clear" w:color="auto" w:fill="FFFFFF"/>
          </w:tcPr>
          <w:p w:rsidR="005057B6" w:rsidRPr="005057B6" w:rsidRDefault="005057B6" w:rsidP="005057B6">
            <w:pPr>
              <w:spacing w:after="120" w:line="240" w:lineRule="auto"/>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IX. Դոնդողանյութ</w:t>
            </w:r>
          </w:p>
        </w:tc>
      </w:tr>
      <w:tr w:rsidR="005057B6" w:rsidRPr="005057B6" w:rsidTr="00494F51">
        <w:tc>
          <w:tcPr>
            <w:tcW w:w="3617" w:type="dxa"/>
            <w:gridSpan w:val="2"/>
            <w:vMerge w:val="restart"/>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37. Դոնդողանյութ</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5</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5002" w:type="dxa"/>
            <w:gridSpan w:val="10"/>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X. Երեխաների սննդում օգտագործվող մսամթերքի արտադրության համար նախատեսված դոնդողանյութ</w:t>
            </w:r>
          </w:p>
        </w:tc>
      </w:tr>
      <w:tr w:rsidR="005057B6" w:rsidRPr="005057B6" w:rsidTr="00494F51">
        <w:tc>
          <w:tcPr>
            <w:tcW w:w="3617" w:type="dxa"/>
            <w:gridSpan w:val="2"/>
            <w:vMerge w:val="restart"/>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38. Դոնդողանյութ՝ երեխաների սննդում օգտագործվող մսամթերքի արտադրության համար նախատեսված </w:t>
            </w: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միկրոօրգանիզմների քանակը, ԳԱՄ</w:t>
            </w:r>
            <w:r w:rsidRPr="005057B6">
              <w:rPr>
                <w:rFonts w:ascii="GHEA Grapalat" w:eastAsia="Calibri" w:hAnsi="GHEA Grapalat" w:cs="Sylfaen"/>
                <w:sz w:val="24"/>
                <w:szCs w:val="24"/>
                <w:vertAlign w:val="superscript"/>
                <w:lang w:val="hy-AM"/>
              </w:rPr>
              <w:footnoteReference w:customMarkFollows="1" w:id="1"/>
              <w:t>*</w:t>
            </w:r>
            <w:r w:rsidRPr="005057B6">
              <w:rPr>
                <w:rFonts w:ascii="GHEA Grapalat" w:eastAsia="Calibri" w:hAnsi="GHEA Grapalat" w:cs="Sylfaen"/>
                <w:sz w:val="24"/>
                <w:szCs w:val="24"/>
                <w:lang w:val="hy-AM"/>
              </w:rPr>
              <w:t>/գ, ոչ ավելի</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х 10</w:t>
            </w:r>
            <w:r w:rsidRPr="005057B6">
              <w:rPr>
                <w:rFonts w:ascii="GHEA Grapalat" w:eastAsia="Calibri" w:hAnsi="GHEA Grapalat" w:cs="Sylfaen"/>
                <w:sz w:val="24"/>
                <w:szCs w:val="24"/>
                <w:vertAlign w:val="superscript"/>
                <w:lang w:val="hy-AM"/>
              </w:rPr>
              <w:t>4</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617"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4867" w:type="dxa"/>
            <w:gridSpan w:val="3"/>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մանրէները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երը) 1 գրամում</w:t>
            </w:r>
          </w:p>
        </w:tc>
        <w:tc>
          <w:tcPr>
            <w:tcW w:w="3437"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3081"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bl>
    <w:p w:rsidR="005057B6" w:rsidRPr="005057B6" w:rsidRDefault="005057B6" w:rsidP="005057B6">
      <w:pPr>
        <w:spacing w:line="360" w:lineRule="auto"/>
        <w:rPr>
          <w:rFonts w:ascii="GHEA Grapalat" w:eastAsia="Times New Roman" w:hAnsi="GHEA Grapalat" w:cs="Sylfaen"/>
          <w:sz w:val="24"/>
          <w:szCs w:val="24"/>
          <w:lang w:val="hy-AM"/>
        </w:rPr>
      </w:pPr>
    </w:p>
    <w:p w:rsidR="005057B6" w:rsidRPr="005057B6" w:rsidRDefault="005057B6" w:rsidP="005057B6">
      <w:pPr>
        <w:spacing w:line="360" w:lineRule="auto"/>
        <w:ind w:left="11057" w:right="-31"/>
        <w:jc w:val="right"/>
        <w:rPr>
          <w:rFonts w:ascii="GHEA Grapalat" w:eastAsia="Times New Roman" w:hAnsi="GHEA Grapalat" w:cs="Sylfaen"/>
          <w:sz w:val="24"/>
          <w:szCs w:val="24"/>
          <w:lang w:val="hy-AM"/>
        </w:rPr>
        <w:sectPr w:rsidR="005057B6" w:rsidRPr="005057B6" w:rsidSect="00494F51">
          <w:headerReference w:type="default" r:id="rId9"/>
          <w:pgSz w:w="16840" w:h="11907" w:code="9"/>
          <w:pgMar w:top="1418" w:right="1418" w:bottom="1418" w:left="1418" w:header="709" w:footer="709" w:gutter="0"/>
          <w:pgNumType w:start="1"/>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5057B6" w:rsidRPr="00127DC1" w:rsidTr="00494F51">
        <w:tc>
          <w:tcPr>
            <w:tcW w:w="3936" w:type="dxa"/>
          </w:tcPr>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tc>
        <w:tc>
          <w:tcPr>
            <w:tcW w:w="5351" w:type="dxa"/>
          </w:tcPr>
          <w:p w:rsidR="005057B6" w:rsidRPr="005057B6" w:rsidRDefault="005057B6" w:rsidP="005057B6">
            <w:pPr>
              <w:spacing w:line="360" w:lineRule="auto"/>
              <w:ind w:left="-108"/>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Հավելված թիվ 2</w:t>
            </w:r>
          </w:p>
          <w:p w:rsidR="005057B6" w:rsidRPr="005057B6" w:rsidRDefault="005057B6" w:rsidP="005057B6">
            <w:pPr>
              <w:spacing w:line="360" w:lineRule="auto"/>
              <w:ind w:left="-108"/>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«Մսի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անվտանգության մասին» Մաքսային միության </w:t>
            </w:r>
            <w:r w:rsidRPr="005057B6">
              <w:rPr>
                <w:rFonts w:ascii="GHEA Grapalat" w:eastAsia="Times New Roman" w:hAnsi="GHEA Grapalat" w:cs="Sylfaen"/>
                <w:sz w:val="24"/>
                <w:szCs w:val="24"/>
                <w:lang w:val="hy-AM"/>
              </w:rPr>
              <w:br/>
              <w:t xml:space="preserve">տեխնիկական կանոնակարգի </w:t>
            </w:r>
            <w:r w:rsidRPr="005057B6">
              <w:rPr>
                <w:rFonts w:ascii="GHEA Grapalat" w:eastAsia="Times New Roman" w:hAnsi="GHEA Grapalat" w:cs="Sylfaen"/>
                <w:sz w:val="24"/>
                <w:szCs w:val="24"/>
                <w:lang w:val="hy-AM"/>
              </w:rPr>
              <w:br/>
              <w:t>(ՄՄ ՏԿ 034/2013)</w:t>
            </w:r>
          </w:p>
        </w:tc>
      </w:tr>
    </w:tbl>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b/>
          <w:bCs/>
          <w:sz w:val="24"/>
          <w:szCs w:val="24"/>
          <w:lang w:val="hy-AM"/>
        </w:rPr>
        <w:t xml:space="preserve">ՊԱՀԱԾՈՆԵՐԻ ԱՆՎՏԱՆԳՈՒԹՅԱՆ (ԱՐԴՅՈՒՆԱԲԵՐԱԿԱՆ ՄԱՆՐԷԱԶԵՐԾՎԱԾՈՒԹՅԱՆ) </w:t>
      </w:r>
      <w:r w:rsidRPr="005057B6">
        <w:rPr>
          <w:rFonts w:ascii="GHEA Grapalat" w:eastAsia="Times New Roman" w:hAnsi="GHEA Grapalat" w:cs="Sylfaen"/>
          <w:b/>
          <w:bCs/>
          <w:sz w:val="24"/>
          <w:szCs w:val="24"/>
          <w:lang w:val="hy-AM"/>
        </w:rPr>
        <w:br/>
        <w:t>ՄԻԿՐՈԿԵՆՍԱԲԱՆԱԿԱՆ ՆՈՐՄԱՏԻՎՆԵՐԸ</w:t>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1</w:t>
      </w:r>
    </w:p>
    <w:p w:rsidR="005057B6" w:rsidRPr="005057B6" w:rsidRDefault="005057B6" w:rsidP="005057B6">
      <w:pPr>
        <w:spacing w:line="360" w:lineRule="auto"/>
        <w:ind w:left="1134" w:right="1133"/>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Մանրէազերծված պահածոների արդյունաբերական մանրէազերծվածության ցուցանիշները</w:t>
      </w:r>
    </w:p>
    <w:tbl>
      <w:tblPr>
        <w:tblOverlap w:val="never"/>
        <w:tblW w:w="9439" w:type="dxa"/>
        <w:tblLayout w:type="fixed"/>
        <w:tblCellMar>
          <w:left w:w="10" w:type="dxa"/>
          <w:right w:w="10" w:type="dxa"/>
        </w:tblCellMar>
        <w:tblLook w:val="0020" w:firstRow="1" w:lastRow="0" w:firstColumn="0" w:lastColumn="0" w:noHBand="0" w:noVBand="0"/>
      </w:tblPr>
      <w:tblGrid>
        <w:gridCol w:w="542"/>
        <w:gridCol w:w="3592"/>
        <w:gridCol w:w="5305"/>
      </w:tblGrid>
      <w:tr w:rsidR="005057B6" w:rsidRPr="005057B6" w:rsidTr="00494F51">
        <w:trPr>
          <w:tblHeader/>
        </w:trPr>
        <w:tc>
          <w:tcPr>
            <w:tcW w:w="4133"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Միկրոօրգանիզմների խումբը</w:t>
            </w:r>
          </w:p>
        </w:tc>
        <w:tc>
          <w:tcPr>
            <w:tcW w:w="53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Արդյունաբերական մանրէազերծվածության ցուցանիշը</w:t>
            </w:r>
          </w:p>
        </w:tc>
      </w:tr>
      <w:tr w:rsidR="005057B6" w:rsidRPr="005057B6" w:rsidTr="00494F51">
        <w:trPr>
          <w:tblHeader/>
        </w:trPr>
        <w:tc>
          <w:tcPr>
            <w:tcW w:w="4133"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53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r>
      <w:tr w:rsidR="005057B6" w:rsidRPr="00127DC1" w:rsidTr="00494F51">
        <w:tc>
          <w:tcPr>
            <w:tcW w:w="540"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3593" w:type="dxa"/>
            <w:tcBorders>
              <w:top w:val="single" w:sz="4" w:space="0" w:color="auto"/>
            </w:tcBorders>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B. subtilis խմբի սպոր առաջացնող 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ֆակուլտատիվ-անաերոբ միկրոօրգանիզմներ</w:t>
            </w:r>
          </w:p>
        </w:tc>
        <w:tc>
          <w:tcPr>
            <w:tcW w:w="5306" w:type="dxa"/>
            <w:tcBorders>
              <w:top w:val="single" w:sz="4" w:space="0" w:color="auto"/>
            </w:tcBorders>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համապատասխանում են արդյունաբերական մանրէազերծվածության պահանջներին (այս միկրոօրգանիզմների քանակը սահմանելու դեպքում այն 1 գ (սմ</w:t>
            </w:r>
            <w:r w:rsidRPr="005057B6">
              <w:rPr>
                <w:rFonts w:ascii="GHEA Grapalat" w:eastAsia="Calibri" w:hAnsi="GHEA Grapalat" w:cs="Sylfaen"/>
                <w:sz w:val="24"/>
                <w:szCs w:val="24"/>
                <w:vertAlign w:val="superscript"/>
                <w:lang w:val="hy-AM"/>
              </w:rPr>
              <w:t>3</w:t>
            </w:r>
            <w:r w:rsidRPr="005057B6">
              <w:rPr>
                <w:rFonts w:ascii="GHEA Grapalat" w:eastAsia="Calibri" w:hAnsi="GHEA Grapalat" w:cs="Sylfaen"/>
                <w:sz w:val="24"/>
                <w:szCs w:val="24"/>
                <w:lang w:val="hy-AM"/>
              </w:rPr>
              <w:t>) մթերքում չպետք է 11 ԳԱՄ-ից ավելի լինի)</w:t>
            </w:r>
          </w:p>
        </w:tc>
      </w:tr>
      <w:tr w:rsidR="005057B6" w:rsidRPr="00127DC1" w:rsidTr="00494F51">
        <w:tc>
          <w:tcPr>
            <w:tcW w:w="540"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3593" w:type="dxa"/>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B. cereus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В. ро1уmуха խմբի սպոր առաջացնող 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w:t>
            </w:r>
          </w:p>
        </w:tc>
        <w:tc>
          <w:tcPr>
            <w:tcW w:w="5306"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չեն համապատասխանում արդյունաբերական մանրէազերծվածության պահանջներին</w:t>
            </w:r>
          </w:p>
        </w:tc>
      </w:tr>
      <w:tr w:rsidR="005057B6" w:rsidRPr="00127DC1" w:rsidTr="00494F51">
        <w:tc>
          <w:tcPr>
            <w:tcW w:w="540"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593" w:type="dxa"/>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Մեզոֆիլ կլոստրիդիաներ</w:t>
            </w:r>
          </w:p>
        </w:tc>
        <w:tc>
          <w:tcPr>
            <w:tcW w:w="5306"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համապատասխանում են արդյունաբերական մանրէազերծվածության պահանջներին, եթե հայտնաբերված մեզոֆիլ կլոստրիդիաները չեն պատկանում C. Botulinum կամ C. perfringens խմբին (մեզոֆիլ կլոստրիդիաները սահմանելու դեպքում նրանց քանակը 1 գ (սմ</w:t>
            </w:r>
            <w:r w:rsidRPr="005057B6">
              <w:rPr>
                <w:rFonts w:ascii="GHEA Grapalat" w:eastAsia="Calibri" w:hAnsi="GHEA Grapalat" w:cs="Sylfaen"/>
                <w:sz w:val="24"/>
                <w:szCs w:val="24"/>
                <w:vertAlign w:val="superscript"/>
                <w:lang w:val="hy-AM"/>
              </w:rPr>
              <w:t>3</w:t>
            </w:r>
            <w:r w:rsidRPr="005057B6">
              <w:rPr>
                <w:rFonts w:ascii="GHEA Grapalat" w:eastAsia="Calibri" w:hAnsi="GHEA Grapalat" w:cs="Sylfaen"/>
                <w:sz w:val="24"/>
                <w:szCs w:val="24"/>
                <w:lang w:val="hy-AM"/>
              </w:rPr>
              <w:t>) մթերքում չպետք է 1 ԳԱՄ</w:t>
            </w:r>
            <w:r w:rsidRPr="005057B6">
              <w:rPr>
                <w:rFonts w:ascii="GHEA Grapalat" w:eastAsia="Calibri" w:hAnsi="GHEA Grapalat" w:cs="Sylfaen"/>
                <w:color w:val="000000"/>
                <w:sz w:val="24"/>
                <w:szCs w:val="24"/>
                <w:shd w:val="clear" w:color="auto" w:fill="FFFFFF"/>
                <w:lang w:val="hy-AM"/>
              </w:rPr>
              <w:t>*-ից ավելի</w:t>
            </w:r>
            <w:r w:rsidRPr="005057B6">
              <w:rPr>
                <w:rFonts w:ascii="GHEA Grapalat" w:eastAsia="Calibri" w:hAnsi="GHEA Grapalat" w:cs="Sylfaen"/>
                <w:sz w:val="24"/>
                <w:szCs w:val="24"/>
                <w:lang w:val="hy-AM"/>
              </w:rPr>
              <w:t xml:space="preserve"> լինի)</w:t>
            </w:r>
          </w:p>
        </w:tc>
      </w:tr>
      <w:tr w:rsidR="005057B6" w:rsidRPr="00127DC1" w:rsidTr="00494F51">
        <w:tc>
          <w:tcPr>
            <w:tcW w:w="5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c>
          <w:tcPr>
            <w:tcW w:w="3591"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Սպոր չառաջացնող </w:t>
            </w:r>
            <w:r w:rsidRPr="005057B6">
              <w:rPr>
                <w:rFonts w:ascii="GHEA Grapalat" w:eastAsia="Calibri" w:hAnsi="GHEA Grapalat" w:cs="Sylfaen"/>
                <w:sz w:val="24"/>
                <w:szCs w:val="24"/>
                <w:lang w:val="hy-AM"/>
              </w:rPr>
              <w:lastRenderedPageBreak/>
              <w:t xml:space="preserve">միկրոօրգանիզմներ, այդ թվում` կաթնաթթվային մանրէներ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խմորասնկեր, խմորիչներ</w:t>
            </w:r>
          </w:p>
        </w:tc>
        <w:tc>
          <w:tcPr>
            <w:tcW w:w="5306" w:type="dxa"/>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 xml:space="preserve">չեն համապատասխանում արդյունաբերական </w:t>
            </w:r>
            <w:r w:rsidRPr="005057B6">
              <w:rPr>
                <w:rFonts w:ascii="GHEA Grapalat" w:eastAsia="Calibri" w:hAnsi="GHEA Grapalat" w:cs="Sylfaen"/>
                <w:sz w:val="24"/>
                <w:szCs w:val="24"/>
                <w:lang w:val="hy-AM"/>
              </w:rPr>
              <w:lastRenderedPageBreak/>
              <w:t>մանրէազերծվածության պահանջներին</w:t>
            </w:r>
          </w:p>
        </w:tc>
      </w:tr>
      <w:tr w:rsidR="005057B6" w:rsidRPr="00127DC1" w:rsidTr="00494F51">
        <w:tc>
          <w:tcPr>
            <w:tcW w:w="5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5.</w:t>
            </w:r>
          </w:p>
        </w:tc>
        <w:tc>
          <w:tcPr>
            <w:tcW w:w="3591"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Սպոր առաջացնող ջերմասեր անաերոբ,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ֆակուլտատիվ-անաերոբ միկրոօրգանիզմներ</w:t>
            </w:r>
          </w:p>
        </w:tc>
        <w:tc>
          <w:tcPr>
            <w:tcW w:w="5306" w:type="dxa"/>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համապատասխանում են արդյունաբերական մանրէազերծվածության պահանջներին, սակայն պահման ջերմաստիճանը չպետք է գերազանցի 20°С-ը</w:t>
            </w:r>
          </w:p>
        </w:tc>
      </w:tr>
    </w:tbl>
    <w:p w:rsidR="005057B6" w:rsidRPr="005057B6" w:rsidRDefault="005057B6" w:rsidP="005057B6">
      <w:pPr>
        <w:spacing w:line="360" w:lineRule="auto"/>
        <w:ind w:right="-31"/>
        <w:jc w:val="right"/>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2</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Մանկական սննդի համար նախատեսված մանրէազերծված պահածոների արդյունաբերական մանրէազերծվածության ցուցանիշները</w:t>
      </w:r>
    </w:p>
    <w:tbl>
      <w:tblPr>
        <w:tblOverlap w:val="never"/>
        <w:tblW w:w="9439" w:type="dxa"/>
        <w:tblLayout w:type="fixed"/>
        <w:tblCellMar>
          <w:left w:w="10" w:type="dxa"/>
          <w:right w:w="10" w:type="dxa"/>
        </w:tblCellMar>
        <w:tblLook w:val="0020" w:firstRow="1" w:lastRow="0" w:firstColumn="0" w:lastColumn="0" w:noHBand="0" w:noVBand="0"/>
      </w:tblPr>
      <w:tblGrid>
        <w:gridCol w:w="540"/>
        <w:gridCol w:w="14"/>
        <w:gridCol w:w="3575"/>
        <w:gridCol w:w="7"/>
        <w:gridCol w:w="5303"/>
      </w:tblGrid>
      <w:tr w:rsidR="005057B6" w:rsidRPr="005057B6" w:rsidTr="00494F51">
        <w:trPr>
          <w:tblHeader/>
        </w:trPr>
        <w:tc>
          <w:tcPr>
            <w:tcW w:w="4129"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Միկրոօրգանիզմների խումբը</w:t>
            </w:r>
          </w:p>
        </w:tc>
        <w:tc>
          <w:tcPr>
            <w:tcW w:w="5306"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Արդյունաբերական մանրէազերծվածության ցուցանիշը</w:t>
            </w:r>
          </w:p>
        </w:tc>
      </w:tr>
      <w:tr w:rsidR="005057B6" w:rsidRPr="005057B6" w:rsidTr="00494F51">
        <w:trPr>
          <w:tblHeader/>
        </w:trPr>
        <w:tc>
          <w:tcPr>
            <w:tcW w:w="4129"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5306"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r>
      <w:tr w:rsidR="005057B6" w:rsidRPr="00127DC1" w:rsidTr="00494F51">
        <w:tc>
          <w:tcPr>
            <w:tcW w:w="540" w:type="dxa"/>
            <w:tcBorders>
              <w:top w:val="single" w:sz="4" w:space="0" w:color="auto"/>
            </w:tcBorders>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3589" w:type="dxa"/>
            <w:gridSpan w:val="2"/>
            <w:tcBorders>
              <w:top w:val="single" w:sz="4" w:space="0" w:color="auto"/>
            </w:tcBorders>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B. subtilis խմբի սպոր առաջացնող 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ֆակուլտատիվ-անաերոբ միկրոօրգանիզմներ</w:t>
            </w:r>
          </w:p>
        </w:tc>
        <w:tc>
          <w:tcPr>
            <w:tcW w:w="5306" w:type="dxa"/>
            <w:gridSpan w:val="2"/>
            <w:tcBorders>
              <w:top w:val="single" w:sz="4" w:space="0" w:color="auto"/>
            </w:tcBorders>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համապատասխանում են արդյունաբերական մանրէազերծվածության պահանջներին (այդ միկրոօրգանիզմների քանակը սահմանելու դեպքում այն 1 գ (սմ</w:t>
            </w:r>
            <w:r w:rsidRPr="005057B6">
              <w:rPr>
                <w:rFonts w:ascii="GHEA Grapalat" w:eastAsia="Calibri" w:hAnsi="GHEA Grapalat" w:cs="Sylfaen"/>
                <w:sz w:val="24"/>
                <w:szCs w:val="24"/>
                <w:vertAlign w:val="superscript"/>
                <w:lang w:val="hy-AM"/>
              </w:rPr>
              <w:t>3</w:t>
            </w:r>
            <w:r w:rsidRPr="005057B6">
              <w:rPr>
                <w:rFonts w:ascii="GHEA Grapalat" w:eastAsia="Calibri" w:hAnsi="GHEA Grapalat" w:cs="Sylfaen"/>
                <w:sz w:val="24"/>
                <w:szCs w:val="24"/>
                <w:lang w:val="hy-AM"/>
              </w:rPr>
              <w:t>) մթերքում չպետք է 11 ԳԱՄ</w:t>
            </w:r>
            <w:r w:rsidRPr="005057B6">
              <w:rPr>
                <w:rFonts w:ascii="GHEA Grapalat" w:eastAsia="Calibri" w:hAnsi="GHEA Grapalat" w:cs="Sylfaen"/>
                <w:color w:val="000000"/>
                <w:sz w:val="24"/>
                <w:szCs w:val="24"/>
                <w:shd w:val="clear" w:color="auto" w:fill="FFFFFF"/>
                <w:lang w:val="hy-AM"/>
              </w:rPr>
              <w:t>*</w:t>
            </w:r>
            <w:r w:rsidRPr="005057B6">
              <w:rPr>
                <w:rFonts w:ascii="GHEA Grapalat" w:eastAsia="Calibri" w:hAnsi="GHEA Grapalat" w:cs="Sylfaen"/>
                <w:sz w:val="24"/>
                <w:szCs w:val="24"/>
                <w:lang w:val="hy-AM"/>
              </w:rPr>
              <w:t>-ից ավելի լինի)</w:t>
            </w:r>
          </w:p>
        </w:tc>
      </w:tr>
      <w:tr w:rsidR="005057B6" w:rsidRPr="00127DC1" w:rsidTr="00494F51">
        <w:tc>
          <w:tcPr>
            <w:tcW w:w="540" w:type="dxa"/>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3589" w:type="dxa"/>
            <w:gridSpan w:val="2"/>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B. cereus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В. ро1уmуха խմբի սպոր առաջացնող 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 անաերոբ միկրոօրգանիզմներ</w:t>
            </w:r>
          </w:p>
        </w:tc>
        <w:tc>
          <w:tcPr>
            <w:tcW w:w="5306" w:type="dxa"/>
            <w:gridSpan w:val="2"/>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չեն համապատասխանում արդյունաբերական մանրէազերծվածության պահանջներին</w:t>
            </w:r>
          </w:p>
        </w:tc>
      </w:tr>
      <w:tr w:rsidR="005057B6" w:rsidRPr="00127DC1" w:rsidTr="00494F51">
        <w:tc>
          <w:tcPr>
            <w:tcW w:w="540" w:type="dxa"/>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589" w:type="dxa"/>
            <w:gridSpan w:val="2"/>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Մեզոֆիլ կլոստրիդիաներ</w:t>
            </w:r>
          </w:p>
        </w:tc>
        <w:tc>
          <w:tcPr>
            <w:tcW w:w="5306" w:type="dxa"/>
            <w:gridSpan w:val="2"/>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չեն համապատասխանում արդյունաբերական մանրէազերծվածության պահանջներին 10 գ (սմ</w:t>
            </w:r>
            <w:r w:rsidRPr="005057B6">
              <w:rPr>
                <w:rFonts w:ascii="GHEA Grapalat" w:eastAsia="Calibri" w:hAnsi="GHEA Grapalat" w:cs="Sylfaen"/>
                <w:sz w:val="24"/>
                <w:szCs w:val="24"/>
                <w:vertAlign w:val="superscript"/>
                <w:lang w:val="hy-AM"/>
              </w:rPr>
              <w:t>3</w:t>
            </w:r>
            <w:r w:rsidRPr="005057B6">
              <w:rPr>
                <w:rFonts w:ascii="GHEA Grapalat" w:eastAsia="Calibri" w:hAnsi="GHEA Grapalat" w:cs="Sylfaen"/>
                <w:sz w:val="24"/>
                <w:szCs w:val="24"/>
                <w:lang w:val="hy-AM"/>
              </w:rPr>
              <w:t>) մթերքում բացահայտելու դեպքում</w:t>
            </w:r>
          </w:p>
        </w:tc>
      </w:tr>
      <w:tr w:rsidR="005057B6" w:rsidRPr="00127DC1" w:rsidTr="00494F51">
        <w:tc>
          <w:tcPr>
            <w:tcW w:w="554" w:type="dxa"/>
            <w:gridSpan w:val="2"/>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4</w:t>
            </w:r>
            <w:r w:rsidRPr="005057B6">
              <w:rPr>
                <w:rFonts w:ascii="GHEA Grapalat" w:eastAsia="Calibri" w:hAnsi="GHEA Grapalat" w:cs="Sylfaen"/>
                <w:i/>
                <w:iCs/>
                <w:color w:val="000000"/>
                <w:sz w:val="24"/>
                <w:szCs w:val="24"/>
                <w:shd w:val="clear" w:color="auto" w:fill="FFFFFF"/>
                <w:lang w:val="hy-AM"/>
              </w:rPr>
              <w:t>.</w:t>
            </w:r>
          </w:p>
        </w:tc>
        <w:tc>
          <w:tcPr>
            <w:tcW w:w="3582" w:type="dxa"/>
            <w:gridSpan w:val="2"/>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Սպոր չառաջացնող միկրոօրգանիզմներ, այդ թվում` կաթնաթթվային մանրէներ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(կամ) խմորասնկեր, խմորիչներ</w:t>
            </w:r>
          </w:p>
        </w:tc>
        <w:tc>
          <w:tcPr>
            <w:tcW w:w="5303"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չեն համապատասխանում արդյունաբերական մանրէազերծվածության պահանջներին</w:t>
            </w:r>
          </w:p>
        </w:tc>
      </w:tr>
      <w:tr w:rsidR="005057B6" w:rsidRPr="00127DC1" w:rsidTr="00494F51">
        <w:tc>
          <w:tcPr>
            <w:tcW w:w="554" w:type="dxa"/>
            <w:gridSpan w:val="2"/>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lastRenderedPageBreak/>
              <w:t>5.</w:t>
            </w:r>
          </w:p>
        </w:tc>
        <w:tc>
          <w:tcPr>
            <w:tcW w:w="3582" w:type="dxa"/>
            <w:gridSpan w:val="2"/>
            <w:shd w:val="clear" w:color="auto" w:fill="FFFFFF"/>
          </w:tcPr>
          <w:p w:rsidR="005057B6" w:rsidRPr="005057B6" w:rsidRDefault="005057B6" w:rsidP="005057B6">
            <w:pPr>
              <w:widowControl w:val="0"/>
              <w:spacing w:after="120" w:line="240" w:lineRule="auto"/>
              <w:ind w:left="1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Սպոր առաջացնող ջերմասեր անաերոբ,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ֆակուլտատիվ-անաերոբ միկրոօրգանիզմներ</w:t>
            </w:r>
          </w:p>
        </w:tc>
        <w:tc>
          <w:tcPr>
            <w:tcW w:w="5303"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չեն համապատասխանում արդյունաբերական մանրէազերծվածության պահանջներին</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3</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Պաստերացված պահածոների արդյունաբերական մանրէազերծվածության ցուցանիշները</w:t>
      </w:r>
    </w:p>
    <w:tbl>
      <w:tblPr>
        <w:tblOverlap w:val="never"/>
        <w:tblW w:w="0" w:type="auto"/>
        <w:tblLayout w:type="fixed"/>
        <w:tblCellMar>
          <w:left w:w="10" w:type="dxa"/>
          <w:right w:w="10" w:type="dxa"/>
        </w:tblCellMar>
        <w:tblLook w:val="0000" w:firstRow="0" w:lastRow="0" w:firstColumn="0" w:lastColumn="0" w:noHBand="0" w:noVBand="0"/>
      </w:tblPr>
      <w:tblGrid>
        <w:gridCol w:w="666"/>
        <w:gridCol w:w="4478"/>
        <w:gridCol w:w="4273"/>
      </w:tblGrid>
      <w:tr w:rsidR="005057B6" w:rsidRPr="005057B6" w:rsidTr="00494F51">
        <w:tc>
          <w:tcPr>
            <w:tcW w:w="5144"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Միկրոօրգանիզմների խումբը</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r>
      <w:tr w:rsidR="005057B6" w:rsidRPr="005057B6" w:rsidTr="00494F51">
        <w:tc>
          <w:tcPr>
            <w:tcW w:w="5144"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r>
      <w:tr w:rsidR="005057B6" w:rsidRPr="00127DC1" w:rsidTr="00494F51">
        <w:tc>
          <w:tcPr>
            <w:tcW w:w="666" w:type="dxa"/>
            <w:tcBorders>
              <w:top w:val="single" w:sz="4" w:space="0" w:color="auto"/>
            </w:tcBorders>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4478" w:type="dxa"/>
            <w:tcBorders>
              <w:top w:val="single" w:sz="4" w:space="0" w:color="auto"/>
            </w:tcBorders>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Մեզոֆիլային աերոբ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ֆակուլտատիվ-անաերոբ միկրոօրգանիզմների քանակը</w:t>
            </w:r>
          </w:p>
        </w:tc>
        <w:tc>
          <w:tcPr>
            <w:tcW w:w="4273" w:type="dxa"/>
            <w:tcBorders>
              <w:top w:val="single" w:sz="4" w:space="0" w:color="auto"/>
            </w:tcBorders>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х 10</w:t>
            </w:r>
            <w:r w:rsidRPr="005057B6">
              <w:rPr>
                <w:rFonts w:ascii="GHEA Grapalat" w:eastAsia="Calibri" w:hAnsi="GHEA Grapalat" w:cs="Sylfaen"/>
                <w:sz w:val="24"/>
                <w:szCs w:val="24"/>
                <w:vertAlign w:val="superscript"/>
                <w:lang w:val="hy-AM"/>
              </w:rPr>
              <w:t>2</w:t>
            </w:r>
            <w:r w:rsidRPr="005057B6">
              <w:rPr>
                <w:rFonts w:ascii="GHEA Grapalat" w:eastAsia="Calibri" w:hAnsi="GHEA Grapalat" w:cs="Sylfaen"/>
                <w:sz w:val="24"/>
                <w:szCs w:val="24"/>
                <w:lang w:val="hy-AM"/>
              </w:rPr>
              <w:t xml:space="preserve"> ԳԱՄ*</w:t>
            </w:r>
            <w:r w:rsidRPr="005057B6">
              <w:rPr>
                <w:rFonts w:ascii="GHEA Grapalat" w:eastAsia="Calibri" w:hAnsi="GHEA Grapalat" w:cs="Sylfaen"/>
                <w:sz w:val="24"/>
                <w:szCs w:val="24"/>
                <w:vertAlign w:val="superscript"/>
                <w:lang w:val="hy-AM"/>
              </w:rPr>
              <w:footnoteReference w:customMarkFollows="1" w:id="2"/>
              <w:t>*</w:t>
            </w:r>
            <w:r w:rsidRPr="005057B6">
              <w:rPr>
                <w:rFonts w:ascii="GHEA Grapalat" w:eastAsia="Calibri" w:hAnsi="GHEA Grapalat" w:cs="Sylfaen"/>
                <w:sz w:val="24"/>
                <w:szCs w:val="24"/>
                <w:lang w:val="hy-AM"/>
              </w:rPr>
              <w:t>/գ-ից ոչ ավելի</w:t>
            </w:r>
          </w:p>
        </w:tc>
      </w:tr>
      <w:tr w:rsidR="005057B6" w:rsidRPr="005057B6" w:rsidTr="00494F51">
        <w:tc>
          <w:tcPr>
            <w:tcW w:w="666"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r w:rsidRPr="005057B6">
              <w:rPr>
                <w:rFonts w:ascii="GHEA Grapalat" w:eastAsia="Calibri" w:hAnsi="GHEA Grapalat" w:cs="Sylfaen"/>
                <w:color w:val="000000"/>
                <w:sz w:val="24"/>
                <w:szCs w:val="24"/>
                <w:shd w:val="clear" w:color="auto" w:fill="FFFFFF"/>
                <w:lang w:val="hy-AM"/>
              </w:rPr>
              <w:t>.</w:t>
            </w:r>
          </w:p>
        </w:tc>
        <w:tc>
          <w:tcPr>
            <w:tcW w:w="4478" w:type="dxa"/>
            <w:shd w:val="clear" w:color="auto" w:fill="FFFFFF"/>
          </w:tcPr>
          <w:p w:rsidR="005057B6" w:rsidRPr="005057B6" w:rsidRDefault="005057B6" w:rsidP="005057B6">
            <w:pPr>
              <w:widowControl w:val="0"/>
              <w:spacing w:after="120" w:line="240" w:lineRule="auto"/>
              <w:ind w:left="43"/>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Աղիքային ցուպիկների խմբի մանրէներ (կոլիձ</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եր)</w:t>
            </w:r>
          </w:p>
        </w:tc>
        <w:tc>
          <w:tcPr>
            <w:tcW w:w="4273"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 1 գ մթերքում</w:t>
            </w:r>
          </w:p>
        </w:tc>
      </w:tr>
      <w:tr w:rsidR="005057B6" w:rsidRPr="005057B6" w:rsidTr="00494F51">
        <w:tc>
          <w:tcPr>
            <w:tcW w:w="666"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tc>
        <w:tc>
          <w:tcPr>
            <w:tcW w:w="4478" w:type="dxa"/>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B. cereus</w:t>
            </w:r>
          </w:p>
        </w:tc>
        <w:tc>
          <w:tcPr>
            <w:tcW w:w="4273"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 1 գ մթերքում</w:t>
            </w:r>
          </w:p>
        </w:tc>
      </w:tr>
      <w:tr w:rsidR="005057B6" w:rsidRPr="005057B6" w:rsidTr="00494F51">
        <w:tc>
          <w:tcPr>
            <w:tcW w:w="666"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c>
          <w:tcPr>
            <w:tcW w:w="4478" w:type="dxa"/>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Սուլֆիդ վերականգնող կլոստրիդիաներ</w:t>
            </w:r>
          </w:p>
        </w:tc>
        <w:tc>
          <w:tcPr>
            <w:tcW w:w="4273"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 0,1 գ մթերքում</w:t>
            </w:r>
          </w:p>
        </w:tc>
      </w:tr>
      <w:tr w:rsidR="005057B6" w:rsidRPr="005057B6" w:rsidTr="00494F51">
        <w:tc>
          <w:tcPr>
            <w:tcW w:w="666"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44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S aureus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այլ կոագուլազադրական ստաֆիլակոկներ</w:t>
            </w:r>
          </w:p>
        </w:tc>
        <w:tc>
          <w:tcPr>
            <w:tcW w:w="4273"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 1 գ մթերքում</w:t>
            </w:r>
          </w:p>
        </w:tc>
      </w:tr>
    </w:tbl>
    <w:p w:rsidR="005057B6" w:rsidRPr="005057B6" w:rsidRDefault="005057B6" w:rsidP="005057B6">
      <w:pPr>
        <w:spacing w:line="360" w:lineRule="auto"/>
        <w:ind w:right="-31"/>
        <w:rPr>
          <w:rFonts w:ascii="GHEA Grapalat" w:eastAsia="Times New Roman" w:hAnsi="GHEA Grapalat" w:cs="Sylfaen"/>
          <w:sz w:val="24"/>
          <w:szCs w:val="24"/>
          <w:lang w:val="hy-AM"/>
        </w:rPr>
        <w:sectPr w:rsidR="005057B6" w:rsidRPr="005057B6" w:rsidSect="00494F51">
          <w:headerReference w:type="default" r:id="rId10"/>
          <w:pgSz w:w="11907" w:h="16840" w:code="9"/>
          <w:pgMar w:top="1418" w:right="1418" w:bottom="1418" w:left="1418" w:header="709" w:footer="709" w:gutter="0"/>
          <w:pgNumType w:start="1"/>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1"/>
      </w:tblGrid>
      <w:tr w:rsidR="005057B6" w:rsidRPr="00127DC1" w:rsidTr="00494F51">
        <w:tc>
          <w:tcPr>
            <w:tcW w:w="3936" w:type="dxa"/>
          </w:tcPr>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tc>
        <w:tc>
          <w:tcPr>
            <w:tcW w:w="5351" w:type="dxa"/>
          </w:tcPr>
          <w:p w:rsidR="005057B6" w:rsidRPr="005057B6" w:rsidRDefault="005057B6" w:rsidP="005057B6">
            <w:pPr>
              <w:spacing w:after="120"/>
              <w:ind w:left="-108"/>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Հավելված թիվ 3</w:t>
            </w:r>
          </w:p>
          <w:p w:rsidR="005057B6" w:rsidRPr="005057B6" w:rsidRDefault="005057B6" w:rsidP="005057B6">
            <w:pPr>
              <w:spacing w:line="360" w:lineRule="auto"/>
              <w:ind w:left="-108"/>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«Մսի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անվտանգության մասին» Մաքսային միության</w:t>
            </w:r>
            <w:r w:rsidRPr="005057B6">
              <w:rPr>
                <w:rFonts w:ascii="GHEA Grapalat" w:eastAsia="Times New Roman" w:hAnsi="GHEA Grapalat" w:cs="Sylfaen"/>
                <w:sz w:val="24"/>
                <w:szCs w:val="24"/>
                <w:lang w:val="hy-AM"/>
              </w:rPr>
              <w:br/>
              <w:t>տեխնիկական կանոնակարգի</w:t>
            </w:r>
            <w:r w:rsidRPr="005057B6">
              <w:rPr>
                <w:rFonts w:ascii="GHEA Grapalat" w:eastAsia="Times New Roman" w:hAnsi="GHEA Grapalat" w:cs="Sylfaen"/>
                <w:sz w:val="24"/>
                <w:szCs w:val="24"/>
                <w:lang w:val="hy-AM"/>
              </w:rPr>
              <w:br/>
              <w:t>(ՄՄ ՏԿ 034/2013)</w:t>
            </w:r>
          </w:p>
        </w:tc>
      </w:tr>
    </w:tbl>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b/>
          <w:bCs/>
          <w:sz w:val="24"/>
          <w:szCs w:val="24"/>
          <w:lang w:val="hy-AM"/>
        </w:rPr>
        <w:t xml:space="preserve">ՄԱՆԿԱԿԱՆ ՍՆՆԴՈՒՄ ՕԳՏԱԳՈՐԾՎՈՂ ՄՍԱՄԹԵՐՔԻ ԱՐՏԱԴՐՈՒԹՅԱՆ ՀԱՄԱՐ ՆԱԽԱՏԵՍՎԱԾ ՍՊԱՆԴԱՅԻՆ ՄԹԵՐՔԻ ԱՆՎՏԱՆԳՈՒԹՅԱՆ </w:t>
      </w:r>
      <w:r w:rsidRPr="005057B6">
        <w:rPr>
          <w:rFonts w:ascii="GHEA Grapalat" w:eastAsia="Times New Roman" w:hAnsi="GHEA Grapalat" w:cs="Sylfaen"/>
          <w:b/>
          <w:bCs/>
          <w:sz w:val="24"/>
          <w:szCs w:val="24"/>
          <w:lang w:val="hy-AM"/>
        </w:rPr>
        <w:br/>
        <w:t>ՀԻԳԻԵՆԻԿ ՊԱՀԱՆՋՆԵՐԸ</w:t>
      </w:r>
    </w:p>
    <w:tbl>
      <w:tblPr>
        <w:tblOverlap w:val="never"/>
        <w:tblW w:w="9453" w:type="dxa"/>
        <w:tblLayout w:type="fixed"/>
        <w:tblCellMar>
          <w:left w:w="10" w:type="dxa"/>
          <w:right w:w="10" w:type="dxa"/>
        </w:tblCellMar>
        <w:tblLook w:val="0020" w:firstRow="1" w:lastRow="0" w:firstColumn="0" w:lastColumn="0" w:noHBand="0" w:noVBand="0"/>
      </w:tblPr>
      <w:tblGrid>
        <w:gridCol w:w="2066"/>
        <w:gridCol w:w="2728"/>
        <w:gridCol w:w="1857"/>
        <w:gridCol w:w="34"/>
        <w:gridCol w:w="16"/>
        <w:gridCol w:w="2741"/>
        <w:gridCol w:w="11"/>
      </w:tblGrid>
      <w:tr w:rsidR="005057B6" w:rsidRPr="005057B6" w:rsidTr="00494F51">
        <w:trPr>
          <w:gridAfter w:val="1"/>
          <w:wAfter w:w="11" w:type="dxa"/>
          <w:tblHeader/>
        </w:trPr>
        <w:tc>
          <w:tcPr>
            <w:tcW w:w="206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ind w:left="5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Մթերքների խումբը</w:t>
            </w:r>
          </w:p>
        </w:tc>
        <w:tc>
          <w:tcPr>
            <w:tcW w:w="272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Ցուցանիշը</w:t>
            </w:r>
          </w:p>
        </w:tc>
        <w:tc>
          <w:tcPr>
            <w:tcW w:w="1906"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 մգ/կգ, ոչ ավելի</w:t>
            </w: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rPr>
          <w:gridAfter w:val="1"/>
          <w:wAfter w:w="11" w:type="dxa"/>
          <w:tblHeader/>
        </w:trPr>
        <w:tc>
          <w:tcPr>
            <w:tcW w:w="206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272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906" w:type="dxa"/>
            <w:gridSpan w:val="3"/>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rPr>
          <w:gridAfter w:val="1"/>
          <w:wAfter w:w="11" w:type="dxa"/>
        </w:trPr>
        <w:tc>
          <w:tcPr>
            <w:tcW w:w="2066" w:type="dxa"/>
            <w:vMerge w:val="restart"/>
            <w:tcBorders>
              <w:top w:val="single" w:sz="4" w:space="0" w:color="auto"/>
            </w:tcBorders>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Միս</w:t>
            </w:r>
          </w:p>
        </w:tc>
        <w:tc>
          <w:tcPr>
            <w:tcW w:w="7376" w:type="dxa"/>
            <w:gridSpan w:val="5"/>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թունավոր տարրեր`</w:t>
            </w:r>
          </w:p>
        </w:tc>
      </w:tr>
      <w:tr w:rsidR="005057B6" w:rsidRPr="00127DC1"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կապար</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0,2</w:t>
            </w:r>
          </w:p>
        </w:tc>
        <w:tc>
          <w:tcPr>
            <w:tcW w:w="2742"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համար</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տարեկանից բարձր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մկնդեղ</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0,1</w:t>
            </w:r>
          </w:p>
        </w:tc>
        <w:tc>
          <w:tcPr>
            <w:tcW w:w="2742"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կադմիում</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0,03</w:t>
            </w:r>
          </w:p>
        </w:tc>
        <w:tc>
          <w:tcPr>
            <w:tcW w:w="2742"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սնդիկ</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0,02</w:t>
            </w:r>
          </w:p>
        </w:tc>
        <w:tc>
          <w:tcPr>
            <w:tcW w:w="2742"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համար</w:t>
            </w:r>
          </w:p>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տարեկանից բարձր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քրոմ</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w:t>
            </w:r>
          </w:p>
        </w:tc>
        <w:tc>
          <w:tcPr>
            <w:tcW w:w="2742"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քրոմապատ տարայով պահածոների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7376" w:type="dxa"/>
            <w:gridSpan w:val="5"/>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հակաբորբոքային միջոցներ՝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ոմիցիտին (քլորամֆենիկոլ)</w:t>
            </w:r>
          </w:p>
        </w:tc>
        <w:tc>
          <w:tcPr>
            <w:tcW w:w="1906"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2" w:type="dxa"/>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 0,0003 մգ/կգ</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տետրացիկլինային խումբ</w:t>
            </w:r>
          </w:p>
        </w:tc>
        <w:tc>
          <w:tcPr>
            <w:tcW w:w="1906" w:type="dxa"/>
            <w:gridSpan w:val="3"/>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2" w:type="dxa"/>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 0,01 մգ/կգ</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բացիտրացին</w:t>
            </w:r>
          </w:p>
        </w:tc>
        <w:tc>
          <w:tcPr>
            <w:tcW w:w="1906" w:type="dxa"/>
            <w:gridSpan w:val="3"/>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2" w:type="dxa"/>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&lt;0,02 մգ/կգ</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7376" w:type="dxa"/>
            <w:gridSpan w:val="5"/>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թունաքիմիկատներ՝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vMerge w:val="restart"/>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ՀՔՑՀ (α-, β-, γ- իզոմերներ)</w:t>
            </w:r>
          </w:p>
        </w:tc>
        <w:tc>
          <w:tcPr>
            <w:tcW w:w="1892"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w:t>
            </w:r>
          </w:p>
        </w:tc>
        <w:tc>
          <w:tcPr>
            <w:tcW w:w="2756"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vMerge/>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tc>
        <w:tc>
          <w:tcPr>
            <w:tcW w:w="1892"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0,015</w:t>
            </w:r>
          </w:p>
        </w:tc>
        <w:tc>
          <w:tcPr>
            <w:tcW w:w="2756"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տարեկանից բարձր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vMerge w:val="restart"/>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ԴԴՏ-ն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նրա մետաբոլիտները</w:t>
            </w:r>
          </w:p>
        </w:tc>
        <w:tc>
          <w:tcPr>
            <w:tcW w:w="1892"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w:t>
            </w:r>
          </w:p>
        </w:tc>
        <w:tc>
          <w:tcPr>
            <w:tcW w:w="2756"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մինչ</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3 տարեկան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vMerge/>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p>
        </w:tc>
        <w:tc>
          <w:tcPr>
            <w:tcW w:w="1892"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0,015</w:t>
            </w:r>
          </w:p>
        </w:tc>
        <w:tc>
          <w:tcPr>
            <w:tcW w:w="2756"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տարեկանից բարձր երեխաների համար</w:t>
            </w:r>
          </w:p>
        </w:tc>
      </w:tr>
      <w:tr w:rsidR="005057B6" w:rsidRPr="005057B6" w:rsidTr="00494F51">
        <w:trPr>
          <w:gridAfter w:val="1"/>
          <w:wAfter w:w="11" w:type="dxa"/>
        </w:trPr>
        <w:tc>
          <w:tcPr>
            <w:tcW w:w="206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դիօքսիններ</w:t>
            </w:r>
          </w:p>
        </w:tc>
        <w:tc>
          <w:tcPr>
            <w:tcW w:w="1892"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56" w:type="dxa"/>
            <w:gridSpan w:val="2"/>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p>
        </w:tc>
      </w:tr>
      <w:tr w:rsidR="005057B6" w:rsidRPr="005057B6" w:rsidTr="00494F51">
        <w:tc>
          <w:tcPr>
            <w:tcW w:w="2068" w:type="dxa"/>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Ենթամթերքներ (լյարդ, սիրտ, լեզու)</w:t>
            </w:r>
          </w:p>
        </w:tc>
        <w:tc>
          <w:tcPr>
            <w:tcW w:w="7385" w:type="dxa"/>
            <w:gridSpan w:val="6"/>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թունավոր տարրեր`</w:t>
            </w:r>
          </w:p>
        </w:tc>
      </w:tr>
      <w:tr w:rsidR="005057B6" w:rsidRPr="005057B6" w:rsidTr="00494F51">
        <w:tc>
          <w:tcPr>
            <w:tcW w:w="2068" w:type="dxa"/>
            <w:vMerge/>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կապար</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0,5</w:t>
            </w:r>
          </w:p>
        </w:tc>
        <w:tc>
          <w:tcPr>
            <w:tcW w:w="2798" w:type="dxa"/>
            <w:gridSpan w:val="4"/>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մկնդեղ</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2798" w:type="dxa"/>
            <w:gridSpan w:val="4"/>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կադմիում</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0,3</w:t>
            </w:r>
          </w:p>
        </w:tc>
        <w:tc>
          <w:tcPr>
            <w:tcW w:w="2798" w:type="dxa"/>
            <w:gridSpan w:val="4"/>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սնդիկ</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0,1</w:t>
            </w:r>
          </w:p>
        </w:tc>
        <w:tc>
          <w:tcPr>
            <w:tcW w:w="2798" w:type="dxa"/>
            <w:gridSpan w:val="4"/>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քրոմ</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w:t>
            </w:r>
          </w:p>
        </w:tc>
        <w:tc>
          <w:tcPr>
            <w:tcW w:w="2798" w:type="dxa"/>
            <w:gridSpan w:val="4"/>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քրոմապատ տարայով պահածոների համար</w:t>
            </w:r>
          </w:p>
        </w:tc>
      </w:tr>
      <w:tr w:rsidR="005057B6" w:rsidRPr="005057B6" w:rsidTr="00494F51">
        <w:tc>
          <w:tcPr>
            <w:tcW w:w="2068" w:type="dxa"/>
            <w:vMerge/>
            <w:shd w:val="clear" w:color="auto" w:fill="FFFFFF"/>
          </w:tcPr>
          <w:p w:rsidR="005057B6" w:rsidRPr="005057B6" w:rsidRDefault="005057B6" w:rsidP="005057B6">
            <w:pPr>
              <w:spacing w:after="120" w:line="240" w:lineRule="auto"/>
              <w:jc w:val="center"/>
              <w:rPr>
                <w:rFonts w:ascii="GHEA Grapalat" w:eastAsia="Times New Roman" w:hAnsi="GHEA Grapalat" w:cs="Sylfaen"/>
                <w:sz w:val="24"/>
                <w:szCs w:val="24"/>
                <w:lang w:val="hy-AM"/>
              </w:rPr>
            </w:pPr>
          </w:p>
        </w:tc>
        <w:tc>
          <w:tcPr>
            <w:tcW w:w="7385" w:type="dxa"/>
            <w:gridSpan w:val="6"/>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հակաբորբոքային միջոցներ՝</w:t>
            </w: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ոմիցիտին</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8" w:type="dxa"/>
            <w:gridSpan w:val="2"/>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&lt;0,0003 մգ/կգ</w:t>
            </w: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տետրացիկլինային խումբ </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8" w:type="dxa"/>
            <w:gridSpan w:val="2"/>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&lt;0,01 մգ/կգ</w:t>
            </w: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բացիտրացին</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8" w:type="dxa"/>
            <w:gridSpan w:val="2"/>
            <w:shd w:val="clear" w:color="auto" w:fill="FFFFFF"/>
          </w:tcPr>
          <w:p w:rsidR="005057B6" w:rsidRPr="005057B6" w:rsidRDefault="005057B6" w:rsidP="005057B6">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&lt;0,02 մգ/կգ</w:t>
            </w: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թունաքիմիկատներ՝</w:t>
            </w:r>
          </w:p>
        </w:tc>
        <w:tc>
          <w:tcPr>
            <w:tcW w:w="1908" w:type="dxa"/>
            <w:gridSpan w:val="3"/>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48"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ՀՔՑՀ (α-, β-, γ- իզոմերներ)</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0,015</w:t>
            </w:r>
          </w:p>
        </w:tc>
        <w:tc>
          <w:tcPr>
            <w:tcW w:w="2748"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3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ԴԴՏ-ն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նրա մետաբոլիտները</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0,015</w:t>
            </w:r>
          </w:p>
        </w:tc>
        <w:tc>
          <w:tcPr>
            <w:tcW w:w="2748"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068"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729"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դիօքսիններ</w:t>
            </w:r>
          </w:p>
        </w:tc>
        <w:tc>
          <w:tcPr>
            <w:tcW w:w="1908" w:type="dxa"/>
            <w:gridSpan w:val="3"/>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748"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bl>
    <w:p w:rsidR="005057B6" w:rsidRPr="005057B6" w:rsidRDefault="005057B6" w:rsidP="005057B6">
      <w:pPr>
        <w:spacing w:line="360" w:lineRule="auto"/>
        <w:ind w:right="-31"/>
        <w:rPr>
          <w:rFonts w:ascii="GHEA Grapalat" w:eastAsia="Times New Roman" w:hAnsi="GHEA Grapalat" w:cs="Sylfaen"/>
          <w:sz w:val="24"/>
          <w:szCs w:val="24"/>
          <w:lang w:val="hy-AM"/>
        </w:rPr>
        <w:sectPr w:rsidR="005057B6" w:rsidRPr="005057B6" w:rsidSect="00494F51">
          <w:headerReference w:type="default" r:id="rId11"/>
          <w:pgSz w:w="11907" w:h="16840" w:code="9"/>
          <w:pgMar w:top="1418" w:right="1418" w:bottom="1418" w:left="1418" w:header="709" w:footer="709" w:gutter="0"/>
          <w:pgNumType w:start="1"/>
          <w:cols w:space="708"/>
          <w:titlePg/>
          <w:docGrid w:linePitch="360"/>
        </w:sectPr>
      </w:pPr>
    </w:p>
    <w:p w:rsidR="005057B6" w:rsidRPr="005057B6" w:rsidRDefault="005057B6" w:rsidP="005057B6">
      <w:pPr>
        <w:spacing w:line="360" w:lineRule="auto"/>
        <w:rPr>
          <w:rFonts w:ascii="GHEA Grapalat" w:eastAsia="Times New Roman" w:hAnsi="GHEA Grapalat" w:cs="Sylfaen"/>
          <w:sz w:val="24"/>
          <w:szCs w:val="24"/>
          <w:lang w:val="hy-AM"/>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8"/>
      </w:tblGrid>
      <w:tr w:rsidR="005057B6" w:rsidRPr="00127DC1" w:rsidTr="00494F51">
        <w:tc>
          <w:tcPr>
            <w:tcW w:w="3369" w:type="dxa"/>
          </w:tcPr>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tc>
        <w:tc>
          <w:tcPr>
            <w:tcW w:w="5918" w:type="dxa"/>
          </w:tcPr>
          <w:p w:rsidR="005057B6" w:rsidRPr="005057B6" w:rsidRDefault="005057B6" w:rsidP="005057B6">
            <w:pPr>
              <w:spacing w:after="120"/>
              <w:ind w:left="539"/>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Հավելված թիվ 4</w:t>
            </w:r>
          </w:p>
          <w:p w:rsidR="005057B6" w:rsidRPr="005057B6" w:rsidRDefault="005057B6" w:rsidP="005057B6">
            <w:pPr>
              <w:spacing w:line="360" w:lineRule="auto"/>
              <w:ind w:left="537"/>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«Մսի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անվտանգության մասին» Մաքսային միության</w:t>
            </w:r>
            <w:r w:rsidRPr="005057B6">
              <w:rPr>
                <w:rFonts w:ascii="GHEA Grapalat" w:eastAsia="Times New Roman" w:hAnsi="GHEA Grapalat" w:cs="Sylfaen"/>
                <w:sz w:val="24"/>
                <w:szCs w:val="24"/>
                <w:lang w:val="hy-AM"/>
              </w:rPr>
              <w:br/>
              <w:t>տեխնիկական կանոնակարգի</w:t>
            </w:r>
            <w:r w:rsidRPr="005057B6">
              <w:rPr>
                <w:rFonts w:ascii="GHEA Grapalat" w:eastAsia="Times New Roman" w:hAnsi="GHEA Grapalat" w:cs="Sylfaen"/>
                <w:sz w:val="24"/>
                <w:szCs w:val="24"/>
                <w:lang w:val="hy-AM"/>
              </w:rPr>
              <w:br/>
              <w:t>(ՄՄ ՏԿ 034/2013)</w:t>
            </w:r>
          </w:p>
        </w:tc>
      </w:tr>
    </w:tbl>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b/>
          <w:bCs/>
          <w:sz w:val="24"/>
          <w:szCs w:val="24"/>
          <w:lang w:val="hy-AM"/>
        </w:rPr>
        <w:t>ՄԱՆԿԱԿԱՆ ՍՆՆԴԻ ՀԱՄԱՐ ՆԱԽԱՏԵՍՎԱԾ ՄՍԱՄԹԵՐՔԻ ՖԻԶԻԿԱՔԻՄԻԱԿԱՆ ՑՈՒՑԱՆԻՇՆԵՐԻՆ ՆԵՐԿԱՅԱՑՎՈՂ ՊԱՀԱՆՋՆԵՐԸ</w:t>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1</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Վաղ տարիքի երեխաների սննդի համար նախատեսված մսի պահածոները</w:t>
      </w:r>
    </w:p>
    <w:tbl>
      <w:tblPr>
        <w:tblOverlap w:val="never"/>
        <w:tblW w:w="9649" w:type="dxa"/>
        <w:tblLayout w:type="fixed"/>
        <w:tblCellMar>
          <w:left w:w="10" w:type="dxa"/>
          <w:right w:w="10" w:type="dxa"/>
        </w:tblCellMar>
        <w:tblLook w:val="0000" w:firstRow="0" w:lastRow="0" w:firstColumn="0" w:lastColumn="0" w:noHBand="0" w:noVBand="0"/>
      </w:tblPr>
      <w:tblGrid>
        <w:gridCol w:w="3978"/>
        <w:gridCol w:w="1642"/>
        <w:gridCol w:w="1858"/>
        <w:gridCol w:w="2171"/>
      </w:tblGrid>
      <w:tr w:rsidR="005057B6" w:rsidRPr="005057B6" w:rsidTr="00494F51">
        <w:tc>
          <w:tcPr>
            <w:tcW w:w="397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97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17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978" w:type="dxa"/>
            <w:tcBorders>
              <w:top w:val="single" w:sz="4" w:space="0" w:color="auto"/>
            </w:tcBorders>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Չոր նյութերի զանգվածային բաժինը</w:t>
            </w:r>
          </w:p>
        </w:tc>
        <w:tc>
          <w:tcPr>
            <w:tcW w:w="1642"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858"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20</w:t>
            </w:r>
          </w:p>
        </w:tc>
        <w:tc>
          <w:tcPr>
            <w:tcW w:w="2171"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r w:rsidRPr="005057B6">
              <w:rPr>
                <w:rFonts w:ascii="GHEA Grapalat" w:eastAsia="Calibri" w:hAnsi="GHEA Grapalat" w:cs="Sylfaen"/>
                <w:sz w:val="24"/>
                <w:szCs w:val="24"/>
                <w:lang w:val="hy-AM"/>
              </w:rPr>
              <w:t xml:space="preserve"> Սպիտակուց</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8,5-15</w:t>
            </w:r>
          </w:p>
        </w:tc>
        <w:tc>
          <w:tcPr>
            <w:tcW w:w="2171"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Ճարպ</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3-12</w:t>
            </w:r>
          </w:p>
        </w:tc>
        <w:tc>
          <w:tcPr>
            <w:tcW w:w="2171"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4. Կերակրի աղ</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0,4</w:t>
            </w:r>
          </w:p>
        </w:tc>
        <w:tc>
          <w:tcPr>
            <w:tcW w:w="2171"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5. Օսլա</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17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որպես թանձրացուցիչ</w:t>
            </w: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6. Բրնձի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ցորենի ալյուր</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217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որպես թանձրացուցիչ</w:t>
            </w: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7. Նիտրիտներ</w:t>
            </w:r>
          </w:p>
        </w:tc>
        <w:tc>
          <w:tcPr>
            <w:tcW w:w="164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85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171" w:type="dxa"/>
            <w:shd w:val="clear" w:color="auto" w:fill="FFFFFF"/>
          </w:tcPr>
          <w:p w:rsidR="005057B6" w:rsidRPr="005057B6" w:rsidRDefault="005057B6" w:rsidP="005057B6">
            <w:pPr>
              <w:widowControl w:val="0"/>
              <w:spacing w:after="120" w:line="240" w:lineRule="auto"/>
              <w:ind w:left="1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after="200" w:line="276"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br w:type="page"/>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Աղյուսակ 2</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Վաղ տարիքի երեխաների սննդի համար նախատեսված մսաբուսական (բուսամսային) պահածոները</w:t>
      </w:r>
    </w:p>
    <w:tbl>
      <w:tblPr>
        <w:tblOverlap w:val="never"/>
        <w:tblW w:w="9649" w:type="dxa"/>
        <w:tblLayout w:type="fixed"/>
        <w:tblCellMar>
          <w:left w:w="10" w:type="dxa"/>
          <w:right w:w="10" w:type="dxa"/>
        </w:tblCellMar>
        <w:tblLook w:val="0000" w:firstRow="0" w:lastRow="0" w:firstColumn="0" w:lastColumn="0" w:noHBand="0" w:noVBand="0"/>
      </w:tblPr>
      <w:tblGrid>
        <w:gridCol w:w="436"/>
        <w:gridCol w:w="3546"/>
        <w:gridCol w:w="1638"/>
        <w:gridCol w:w="1775"/>
        <w:gridCol w:w="2254"/>
      </w:tblGrid>
      <w:tr w:rsidR="005057B6" w:rsidRPr="005057B6" w:rsidTr="00494F51">
        <w:tc>
          <w:tcPr>
            <w:tcW w:w="3982"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982"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775"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436" w:type="dxa"/>
            <w:tcBorders>
              <w:top w:val="single" w:sz="4" w:space="0" w:color="auto"/>
            </w:tcBorders>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3546" w:type="dxa"/>
            <w:tcBorders>
              <w:top w:val="single" w:sz="4" w:space="0" w:color="auto"/>
            </w:tcBorders>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Չոր նյութերի զանգվածային բաժինը</w:t>
            </w:r>
          </w:p>
        </w:tc>
        <w:tc>
          <w:tcPr>
            <w:tcW w:w="1638"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775"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5-26</w:t>
            </w:r>
          </w:p>
        </w:tc>
        <w:tc>
          <w:tcPr>
            <w:tcW w:w="2254"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Սպիտակուց</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1.5-8</w:t>
            </w:r>
          </w:p>
        </w:tc>
        <w:tc>
          <w:tcPr>
            <w:tcW w:w="2254"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Ճարպ</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1-6</w:t>
            </w:r>
          </w:p>
        </w:tc>
        <w:tc>
          <w:tcPr>
            <w:tcW w:w="2254"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Ածխաջրեր</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5-15</w:t>
            </w:r>
          </w:p>
        </w:tc>
        <w:tc>
          <w:tcPr>
            <w:tcW w:w="2254"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Կերակրի աղ</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0,4</w:t>
            </w:r>
          </w:p>
        </w:tc>
        <w:tc>
          <w:tcPr>
            <w:tcW w:w="2254"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6.</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Օսլա</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tc>
        <w:tc>
          <w:tcPr>
            <w:tcW w:w="225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որպես թանձրացուցիչ</w:t>
            </w: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sz w:val="24"/>
                <w:szCs w:val="24"/>
                <w:lang w:val="hy-AM"/>
              </w:rPr>
              <w:t>7.</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Բրնձի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ցորենի ալյուր</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225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որպես թանձրացուցիչ</w:t>
            </w:r>
          </w:p>
        </w:tc>
      </w:tr>
      <w:tr w:rsidR="005057B6" w:rsidRPr="005057B6" w:rsidTr="00494F51">
        <w:tc>
          <w:tcPr>
            <w:tcW w:w="43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8.</w:t>
            </w:r>
          </w:p>
        </w:tc>
        <w:tc>
          <w:tcPr>
            <w:tcW w:w="3546" w:type="dxa"/>
            <w:shd w:val="clear" w:color="auto" w:fill="FFFFFF"/>
          </w:tcPr>
          <w:p w:rsidR="005057B6" w:rsidRPr="005057B6" w:rsidRDefault="005057B6" w:rsidP="005057B6">
            <w:pPr>
              <w:widowControl w:val="0"/>
              <w:spacing w:after="120" w:line="240" w:lineRule="auto"/>
              <w:ind w:left="3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Նիտրիտներ</w:t>
            </w:r>
          </w:p>
        </w:tc>
        <w:tc>
          <w:tcPr>
            <w:tcW w:w="163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77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w:t>
            </w:r>
            <w:r w:rsidR="00060314">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տրվում</w:t>
            </w:r>
          </w:p>
        </w:tc>
        <w:tc>
          <w:tcPr>
            <w:tcW w:w="2254"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3</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Մեկուկես տարեկան երեխաների սննդի համար նախատեսված մսից (միս պարունակող) պատրաստված պաստերացված փոքր երշիկներ</w:t>
      </w:r>
    </w:p>
    <w:tbl>
      <w:tblPr>
        <w:tblOverlap w:val="never"/>
        <w:tblW w:w="9649" w:type="dxa"/>
        <w:tblLayout w:type="fixed"/>
        <w:tblCellMar>
          <w:left w:w="10" w:type="dxa"/>
          <w:right w:w="10" w:type="dxa"/>
        </w:tblCellMar>
        <w:tblLook w:val="0000" w:firstRow="0" w:lastRow="0" w:firstColumn="0" w:lastColumn="0" w:noHBand="0" w:noVBand="0"/>
      </w:tblPr>
      <w:tblGrid>
        <w:gridCol w:w="3978"/>
        <w:gridCol w:w="1634"/>
        <w:gridCol w:w="1769"/>
        <w:gridCol w:w="2268"/>
      </w:tblGrid>
      <w:tr w:rsidR="005057B6" w:rsidRPr="005057B6" w:rsidTr="00494F51">
        <w:tc>
          <w:tcPr>
            <w:tcW w:w="397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97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1769"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978" w:type="dxa"/>
            <w:tcBorders>
              <w:top w:val="single" w:sz="4" w:space="0" w:color="auto"/>
            </w:tcBorders>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Սպիտակուց</w:t>
            </w:r>
          </w:p>
        </w:tc>
        <w:tc>
          <w:tcPr>
            <w:tcW w:w="1634"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769"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12</w:t>
            </w:r>
          </w:p>
        </w:tc>
        <w:tc>
          <w:tcPr>
            <w:tcW w:w="2268"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Ճարպ</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w:t>
            </w:r>
          </w:p>
        </w:tc>
        <w:tc>
          <w:tcPr>
            <w:tcW w:w="176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16-20</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Կերակրի աղ</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6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1,5</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978"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 Նիտրիտներ</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76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w:t>
            </w:r>
            <w:r w:rsidR="00060314">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տրվում</w:t>
            </w:r>
          </w:p>
        </w:tc>
        <w:tc>
          <w:tcPr>
            <w:tcW w:w="2268" w:type="dxa"/>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Աղյուսակ 4</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Նախադպրոցական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դպրոցական տարիքի երեխաների սննդի համար նախատեսված մսի պահածոներ</w:t>
      </w:r>
    </w:p>
    <w:tbl>
      <w:tblPr>
        <w:tblOverlap w:val="never"/>
        <w:tblW w:w="9649" w:type="dxa"/>
        <w:tblLayout w:type="fixed"/>
        <w:tblCellMar>
          <w:left w:w="10" w:type="dxa"/>
          <w:right w:w="10" w:type="dxa"/>
        </w:tblCellMar>
        <w:tblLook w:val="0000" w:firstRow="0" w:lastRow="0" w:firstColumn="0" w:lastColumn="0" w:noHBand="0" w:noVBand="0"/>
      </w:tblPr>
      <w:tblGrid>
        <w:gridCol w:w="382"/>
        <w:gridCol w:w="3604"/>
        <w:gridCol w:w="1634"/>
        <w:gridCol w:w="1761"/>
        <w:gridCol w:w="2268"/>
      </w:tblGrid>
      <w:tr w:rsidR="005057B6" w:rsidRPr="005057B6" w:rsidTr="00494F51">
        <w:tc>
          <w:tcPr>
            <w:tcW w:w="3986"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986"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76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82" w:type="dxa"/>
            <w:tcBorders>
              <w:top w:val="single" w:sz="4" w:space="0" w:color="auto"/>
            </w:tcBorders>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3604" w:type="dxa"/>
            <w:tcBorders>
              <w:top w:val="single" w:sz="4" w:space="0" w:color="auto"/>
            </w:tcBorders>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Սպիտակուց</w:t>
            </w:r>
          </w:p>
        </w:tc>
        <w:tc>
          <w:tcPr>
            <w:tcW w:w="1634"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761"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12</w:t>
            </w:r>
          </w:p>
        </w:tc>
        <w:tc>
          <w:tcPr>
            <w:tcW w:w="2268"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3604"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Ճարպ</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6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18</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604"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Կերակրի աղ</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6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1,2</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c>
          <w:tcPr>
            <w:tcW w:w="3604"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Օսլա</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6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3604"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Բրնձի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ցորենի ալյուր</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76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6.</w:t>
            </w:r>
          </w:p>
        </w:tc>
        <w:tc>
          <w:tcPr>
            <w:tcW w:w="3604"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Նիտրիտներ</w:t>
            </w:r>
          </w:p>
        </w:tc>
        <w:tc>
          <w:tcPr>
            <w:tcW w:w="163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76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w:t>
            </w:r>
            <w:r w:rsidR="00060314">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տրվում</w:t>
            </w:r>
          </w:p>
        </w:tc>
        <w:tc>
          <w:tcPr>
            <w:tcW w:w="2268" w:type="dxa"/>
            <w:shd w:val="clear" w:color="auto" w:fill="FFFFFF"/>
          </w:tcPr>
          <w:p w:rsidR="005057B6" w:rsidRPr="005057B6" w:rsidRDefault="005057B6" w:rsidP="005057B6">
            <w:pPr>
              <w:widowControl w:val="0"/>
              <w:spacing w:after="120" w:line="240" w:lineRule="auto"/>
              <w:ind w:left="100"/>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5</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Նախադպրոցական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դպրոցական տարիքի երեխաների սննդի համար նախատեսված երշիկեղեն</w:t>
      </w:r>
    </w:p>
    <w:tbl>
      <w:tblPr>
        <w:tblOverlap w:val="never"/>
        <w:tblW w:w="9649" w:type="dxa"/>
        <w:tblLayout w:type="fixed"/>
        <w:tblCellMar>
          <w:left w:w="10" w:type="dxa"/>
          <w:right w:w="10" w:type="dxa"/>
        </w:tblCellMar>
        <w:tblLook w:val="0000" w:firstRow="0" w:lastRow="0" w:firstColumn="0" w:lastColumn="0" w:noHBand="0" w:noVBand="0"/>
      </w:tblPr>
      <w:tblGrid>
        <w:gridCol w:w="382"/>
        <w:gridCol w:w="3596"/>
        <w:gridCol w:w="1702"/>
        <w:gridCol w:w="1701"/>
        <w:gridCol w:w="2268"/>
      </w:tblGrid>
      <w:tr w:rsidR="005057B6" w:rsidRPr="005057B6" w:rsidTr="00494F51">
        <w:tc>
          <w:tcPr>
            <w:tcW w:w="3978"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978"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82" w:type="dxa"/>
            <w:tcBorders>
              <w:top w:val="single" w:sz="4" w:space="0" w:color="auto"/>
            </w:tcBorders>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3596" w:type="dxa"/>
            <w:tcBorders>
              <w:top w:val="single" w:sz="4" w:space="0" w:color="auto"/>
            </w:tcBorders>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Սպիտակուց</w:t>
            </w:r>
          </w:p>
        </w:tc>
        <w:tc>
          <w:tcPr>
            <w:tcW w:w="1702"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701"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12</w:t>
            </w:r>
          </w:p>
        </w:tc>
        <w:tc>
          <w:tcPr>
            <w:tcW w:w="2268"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Ճարպ</w:t>
            </w:r>
          </w:p>
        </w:tc>
        <w:tc>
          <w:tcPr>
            <w:tcW w:w="1702" w:type="dxa"/>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 գ,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22</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Կերակրի աղ</w:t>
            </w:r>
          </w:p>
        </w:tc>
        <w:tc>
          <w:tcPr>
            <w:tcW w:w="170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գ,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1,8</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i/>
                <w:iCs/>
                <w:sz w:val="24"/>
                <w:szCs w:val="24"/>
                <w:lang w:val="hy-AM"/>
              </w:rPr>
            </w:pPr>
            <w:r w:rsidRPr="005057B6">
              <w:rPr>
                <w:rFonts w:ascii="GHEA Grapalat" w:eastAsia="Calibri" w:hAnsi="GHEA Grapalat" w:cs="Sylfaen"/>
                <w:color w:val="000000"/>
                <w:sz w:val="24"/>
                <w:szCs w:val="24"/>
                <w:shd w:val="clear" w:color="auto" w:fill="FFFFFF"/>
                <w:lang w:val="hy-AM"/>
              </w:rPr>
              <w:t>4.</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Օսլա</w:t>
            </w:r>
          </w:p>
        </w:tc>
        <w:tc>
          <w:tcPr>
            <w:tcW w:w="1702" w:type="dxa"/>
            <w:shd w:val="clear" w:color="auto" w:fill="FFFFFF"/>
          </w:tcPr>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 գ,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5.</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Նատրիումի նիտրիտ</w:t>
            </w:r>
          </w:p>
        </w:tc>
        <w:tc>
          <w:tcPr>
            <w:tcW w:w="170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0,003</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6.</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Թթվային ֆոսֆատազի մնացորդային ակտիվությունը</w:t>
            </w:r>
          </w:p>
        </w:tc>
        <w:tc>
          <w:tcPr>
            <w:tcW w:w="170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0,006</w:t>
            </w:r>
          </w:p>
        </w:tc>
        <w:tc>
          <w:tcPr>
            <w:tcW w:w="2268"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եփած երշիկեղենի համար</w:t>
            </w: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7.</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Ընդհանուր ֆոսֆոր</w:t>
            </w:r>
          </w:p>
        </w:tc>
        <w:tc>
          <w:tcPr>
            <w:tcW w:w="170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ոչ ավելի</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0,25</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82"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sz w:val="24"/>
                <w:szCs w:val="24"/>
                <w:lang w:val="hy-AM"/>
              </w:rPr>
              <w:t>8.</w:t>
            </w:r>
          </w:p>
        </w:tc>
        <w:tc>
          <w:tcPr>
            <w:tcW w:w="3596" w:type="dxa"/>
            <w:shd w:val="clear" w:color="auto" w:fill="FFFFFF"/>
          </w:tcPr>
          <w:p w:rsidR="005057B6" w:rsidRPr="005057B6" w:rsidRDefault="005057B6" w:rsidP="005057B6">
            <w:pPr>
              <w:widowControl w:val="0"/>
              <w:spacing w:after="120" w:line="240" w:lineRule="auto"/>
              <w:ind w:left="220"/>
              <w:rPr>
                <w:rFonts w:ascii="GHEA Grapalat" w:eastAsia="Calibri" w:hAnsi="GHEA Grapalat" w:cs="Sylfaen"/>
                <w:sz w:val="24"/>
                <w:szCs w:val="24"/>
                <w:lang w:val="hy-AM"/>
              </w:rPr>
            </w:pPr>
            <w:r w:rsidRPr="005057B6">
              <w:rPr>
                <w:rFonts w:ascii="GHEA Grapalat" w:eastAsia="Calibri" w:hAnsi="GHEA Grapalat" w:cs="Sylfaen"/>
                <w:sz w:val="24"/>
                <w:szCs w:val="24"/>
                <w:lang w:val="hy-AM"/>
              </w:rPr>
              <w:t>Նիտրիտներ</w:t>
            </w:r>
          </w:p>
        </w:tc>
        <w:tc>
          <w:tcPr>
            <w:tcW w:w="170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70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30</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Աղյուսակ 6</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Նախադպրոցական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դպրոցական տարիքի երեխաների սննդի համար նախատեսված մսային կիսապատրաստվածքներ </w:t>
      </w:r>
    </w:p>
    <w:tbl>
      <w:tblPr>
        <w:tblOverlap w:val="never"/>
        <w:tblW w:w="9649" w:type="dxa"/>
        <w:tblLayout w:type="fixed"/>
        <w:tblCellMar>
          <w:left w:w="10" w:type="dxa"/>
          <w:right w:w="10" w:type="dxa"/>
        </w:tblCellMar>
        <w:tblLook w:val="0000" w:firstRow="0" w:lastRow="0" w:firstColumn="0" w:lastColumn="0" w:noHBand="0" w:noVBand="0"/>
      </w:tblPr>
      <w:tblGrid>
        <w:gridCol w:w="3791"/>
        <w:gridCol w:w="1706"/>
        <w:gridCol w:w="1884"/>
        <w:gridCol w:w="2268"/>
      </w:tblGrid>
      <w:tr w:rsidR="005057B6" w:rsidRPr="005057B6" w:rsidTr="00494F51">
        <w:tc>
          <w:tcPr>
            <w:tcW w:w="3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791" w:type="dxa"/>
            <w:tcBorders>
              <w:top w:val="single" w:sz="4" w:space="0" w:color="auto"/>
            </w:tcBorders>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Սպիտակուց</w:t>
            </w:r>
          </w:p>
        </w:tc>
        <w:tc>
          <w:tcPr>
            <w:tcW w:w="1706"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884"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10</w:t>
            </w:r>
          </w:p>
        </w:tc>
        <w:tc>
          <w:tcPr>
            <w:tcW w:w="2268"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Ճարպ</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20</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Կերակրի աղ</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0,9</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2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 Նիտրիտներ</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268" w:type="dxa"/>
            <w:shd w:val="clear" w:color="auto" w:fill="FFFFFF"/>
          </w:tcPr>
          <w:p w:rsidR="005057B6" w:rsidRPr="005057B6" w:rsidRDefault="005057B6" w:rsidP="005057B6">
            <w:pPr>
              <w:widowControl w:val="0"/>
              <w:spacing w:after="120" w:line="240" w:lineRule="auto"/>
              <w:ind w:left="6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p w:rsidR="005057B6" w:rsidRPr="005057B6" w:rsidRDefault="005057B6" w:rsidP="005057B6">
            <w:pPr>
              <w:widowControl w:val="0"/>
              <w:spacing w:after="120" w:line="240" w:lineRule="auto"/>
              <w:ind w:right="160"/>
              <w:jc w:val="right"/>
              <w:rPr>
                <w:rFonts w:ascii="GHEA Grapalat" w:eastAsia="Calibri" w:hAnsi="GHEA Grapalat" w:cs="Sylfaen"/>
                <w:sz w:val="24"/>
                <w:szCs w:val="24"/>
                <w:lang w:val="hy-AM"/>
              </w:rPr>
            </w:pP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7</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Նախադպրոցական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դպրոցական տարիքի երեխաների սննդի համար նախատեսված պաշտետներ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խոհարարական արտադրատեսակներ </w:t>
      </w:r>
    </w:p>
    <w:tbl>
      <w:tblPr>
        <w:tblOverlap w:val="never"/>
        <w:tblW w:w="9649" w:type="dxa"/>
        <w:tblLayout w:type="fixed"/>
        <w:tblCellMar>
          <w:left w:w="10" w:type="dxa"/>
          <w:right w:w="10" w:type="dxa"/>
        </w:tblCellMar>
        <w:tblLook w:val="0000" w:firstRow="0" w:lastRow="0" w:firstColumn="0" w:lastColumn="0" w:noHBand="0" w:noVBand="0"/>
      </w:tblPr>
      <w:tblGrid>
        <w:gridCol w:w="3791"/>
        <w:gridCol w:w="1706"/>
        <w:gridCol w:w="1884"/>
        <w:gridCol w:w="2268"/>
      </w:tblGrid>
      <w:tr w:rsidR="005057B6" w:rsidRPr="005057B6" w:rsidTr="00494F51">
        <w:tc>
          <w:tcPr>
            <w:tcW w:w="3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 xml:space="preserve">100 գ մթերքում սննդային արժեքի չափանիշները </w:t>
            </w:r>
            <w:r w:rsidR="00A77E73">
              <w:rPr>
                <w:rFonts w:ascii="GHEA Grapalat" w:eastAsia="Calibri" w:hAnsi="GHEA Grapalat" w:cs="Sylfaen"/>
                <w:sz w:val="24"/>
                <w:szCs w:val="24"/>
                <w:lang w:val="hy-AM"/>
              </w:rPr>
              <w:t>և</w:t>
            </w:r>
            <w:r w:rsidRPr="005057B6">
              <w:rPr>
                <w:rFonts w:ascii="GHEA Grapalat" w:eastAsia="Calibri" w:hAnsi="GHEA Grapalat" w:cs="Sylfaen"/>
                <w:sz w:val="24"/>
                <w:szCs w:val="24"/>
                <w:lang w:val="hy-AM"/>
              </w:rPr>
              <w:t xml:space="preserve"> ցուցանիշները</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Չափման միավորը</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Թույլատրելի մակարդակը</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Ծանոթագրություն</w:t>
            </w:r>
          </w:p>
        </w:tc>
      </w:tr>
      <w:tr w:rsidR="005057B6" w:rsidRPr="005057B6" w:rsidTr="00494F51">
        <w:tc>
          <w:tcPr>
            <w:tcW w:w="3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7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2</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4</w:t>
            </w:r>
          </w:p>
        </w:tc>
      </w:tr>
      <w:tr w:rsidR="005057B6" w:rsidRPr="005057B6" w:rsidTr="00494F51">
        <w:tc>
          <w:tcPr>
            <w:tcW w:w="3791" w:type="dxa"/>
            <w:tcBorders>
              <w:top w:val="single" w:sz="4" w:space="0" w:color="auto"/>
            </w:tcBorders>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1. Սպիտակուց</w:t>
            </w:r>
          </w:p>
        </w:tc>
        <w:tc>
          <w:tcPr>
            <w:tcW w:w="1706"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պակաս</w:t>
            </w:r>
          </w:p>
        </w:tc>
        <w:tc>
          <w:tcPr>
            <w:tcW w:w="1884"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8</w:t>
            </w:r>
          </w:p>
        </w:tc>
        <w:tc>
          <w:tcPr>
            <w:tcW w:w="2268"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2. Ճարպ</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16</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3. Կերակրի աղ</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գ, ոչ ավելի</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1,2</w:t>
            </w:r>
          </w:p>
        </w:tc>
        <w:tc>
          <w:tcPr>
            <w:tcW w:w="2268"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3791" w:type="dxa"/>
            <w:shd w:val="clear" w:color="auto" w:fill="FFFFFF"/>
          </w:tcPr>
          <w:p w:rsidR="005057B6" w:rsidRPr="005057B6" w:rsidRDefault="005057B6" w:rsidP="005057B6">
            <w:pPr>
              <w:widowControl w:val="0"/>
              <w:spacing w:after="120" w:line="240" w:lineRule="auto"/>
              <w:ind w:left="160"/>
              <w:rPr>
                <w:rFonts w:ascii="GHEA Grapalat" w:eastAsia="Calibri" w:hAnsi="GHEA Grapalat" w:cs="Sylfaen"/>
                <w:sz w:val="24"/>
                <w:szCs w:val="24"/>
                <w:lang w:val="hy-AM"/>
              </w:rPr>
            </w:pPr>
            <w:r w:rsidRPr="005057B6">
              <w:rPr>
                <w:rFonts w:ascii="GHEA Grapalat" w:eastAsia="Calibri" w:hAnsi="GHEA Grapalat" w:cs="Sylfaen"/>
                <w:sz w:val="24"/>
                <w:szCs w:val="24"/>
                <w:lang w:val="hy-AM"/>
              </w:rPr>
              <w:t>4. Նիտրիտներ</w:t>
            </w:r>
          </w:p>
        </w:tc>
        <w:tc>
          <w:tcPr>
            <w:tcW w:w="170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մգ/կգ</w:t>
            </w:r>
          </w:p>
        </w:tc>
        <w:tc>
          <w:tcPr>
            <w:tcW w:w="188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չի թույլատրվում</w:t>
            </w:r>
          </w:p>
        </w:tc>
        <w:tc>
          <w:tcPr>
            <w:tcW w:w="2268" w:type="dxa"/>
            <w:shd w:val="clear" w:color="auto" w:fill="FFFFFF"/>
          </w:tcPr>
          <w:p w:rsidR="005057B6" w:rsidRPr="005057B6" w:rsidRDefault="005057B6" w:rsidP="005057B6">
            <w:pPr>
              <w:widowControl w:val="0"/>
              <w:spacing w:after="120" w:line="240" w:lineRule="auto"/>
              <w:ind w:left="220"/>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&lt;0,5</w:t>
            </w: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rPr>
          <w:rFonts w:ascii="GHEA Grapalat" w:eastAsia="Times New Roman" w:hAnsi="GHEA Grapalat" w:cs="Sylfaen"/>
          <w:sz w:val="24"/>
          <w:szCs w:val="24"/>
          <w:lang w:val="hy-AM"/>
        </w:rPr>
        <w:sectPr w:rsidR="005057B6" w:rsidRPr="005057B6" w:rsidSect="00494F51">
          <w:headerReference w:type="default" r:id="rId12"/>
          <w:pgSz w:w="11907" w:h="16840" w:code="9"/>
          <w:pgMar w:top="1418" w:right="1418" w:bottom="1418" w:left="1418" w:header="709" w:footer="709" w:gutter="0"/>
          <w:pgNumType w:start="1"/>
          <w:cols w:space="708"/>
          <w:titlePg/>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5"/>
      </w:tblGrid>
      <w:tr w:rsidR="005057B6" w:rsidRPr="00127DC1" w:rsidTr="00494F51">
        <w:tc>
          <w:tcPr>
            <w:tcW w:w="2802" w:type="dxa"/>
          </w:tcPr>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tc>
        <w:tc>
          <w:tcPr>
            <w:tcW w:w="6485" w:type="dxa"/>
          </w:tcPr>
          <w:p w:rsidR="005057B6" w:rsidRPr="005057B6" w:rsidRDefault="005057B6" w:rsidP="005057B6">
            <w:pPr>
              <w:spacing w:after="120"/>
              <w:ind w:left="885"/>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Հավելված թիվ 5</w:t>
            </w:r>
          </w:p>
          <w:p w:rsidR="005057B6" w:rsidRPr="005057B6" w:rsidRDefault="005057B6" w:rsidP="005057B6">
            <w:pPr>
              <w:spacing w:line="360" w:lineRule="auto"/>
              <w:ind w:left="885"/>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 xml:space="preserve">«Մսի </w:t>
            </w:r>
            <w:r w:rsidR="00A77E73">
              <w:rPr>
                <w:rFonts w:ascii="GHEA Grapalat" w:eastAsia="Times New Roman" w:hAnsi="GHEA Grapalat" w:cs="Sylfaen"/>
                <w:sz w:val="24"/>
                <w:szCs w:val="24"/>
                <w:lang w:val="hy-AM"/>
              </w:rPr>
              <w:t>և</w:t>
            </w:r>
            <w:r w:rsidRPr="005057B6">
              <w:rPr>
                <w:rFonts w:ascii="GHEA Grapalat" w:eastAsia="Times New Roman" w:hAnsi="GHEA Grapalat" w:cs="Sylfaen"/>
                <w:sz w:val="24"/>
                <w:szCs w:val="24"/>
                <w:lang w:val="hy-AM"/>
              </w:rPr>
              <w:t xml:space="preserve"> մսամթերքի անվտանգության մասին» Մաքսային միության </w:t>
            </w:r>
            <w:r w:rsidRPr="005057B6">
              <w:rPr>
                <w:rFonts w:ascii="GHEA Grapalat" w:eastAsia="Times New Roman" w:hAnsi="GHEA Grapalat" w:cs="Sylfaen"/>
                <w:sz w:val="24"/>
                <w:szCs w:val="24"/>
                <w:lang w:val="hy-AM"/>
              </w:rPr>
              <w:br/>
              <w:t xml:space="preserve">տեխնիկական կանոնակարգի </w:t>
            </w:r>
            <w:r w:rsidRPr="005057B6">
              <w:rPr>
                <w:rFonts w:ascii="GHEA Grapalat" w:eastAsia="Times New Roman" w:hAnsi="GHEA Grapalat" w:cs="Sylfaen"/>
                <w:sz w:val="24"/>
                <w:szCs w:val="24"/>
                <w:lang w:val="hy-AM"/>
              </w:rPr>
              <w:br/>
              <w:t>(ՄՄ ՏԿ 034/2013)</w:t>
            </w:r>
          </w:p>
        </w:tc>
      </w:tr>
    </w:tbl>
    <w:p w:rsidR="005057B6" w:rsidRPr="005057B6" w:rsidRDefault="005057B6" w:rsidP="005057B6">
      <w:pPr>
        <w:spacing w:line="360" w:lineRule="auto"/>
        <w:ind w:right="-31"/>
        <w:jc w:val="center"/>
        <w:rPr>
          <w:rFonts w:ascii="GHEA Grapalat" w:eastAsia="Times New Roman" w:hAnsi="GHEA Grapalat" w:cs="Sylfaen"/>
          <w:b/>
          <w:bCs/>
          <w:sz w:val="24"/>
          <w:szCs w:val="24"/>
          <w:lang w:val="hy-AM"/>
        </w:rPr>
      </w:pP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b/>
          <w:bCs/>
          <w:sz w:val="24"/>
          <w:szCs w:val="24"/>
          <w:lang w:val="hy-AM"/>
        </w:rPr>
        <w:t>ՍՊԱՆԴԱՅԻՆ ՄԹԵՐՔՆԵՐՈՒՄ ԱՆԱՍՆԱԲՈՒԺԱԿԱՆ (ԿԵՆԴԱՆԱԲՈՒԾԱԿԱՆ) ՊԱՏՐԱՍՏՈՒԿՆԵՐԻ, ԿԵՆԴԱՆԻՆԵՐԻ ԱՃԻ ԽԹԱՆԻՉՆԵՐԻ (ԱՅԴ ԹՎՈՒՄ՝ ՀՈՐՄՈՆԱԼ ՊԱՏՐԱՍՏՈՒԿՆԵՐԻ) ԵՎ ԴԵՂԱՄԻՋՈՑՆԵՐԻ (ԱՅԴ ԹՎՈՒՄ՝ ՀԱԿԱԲԻՈՏԻԿՆԵՐԻ) ԱՌԱՎԵԼԱԳՈՒՅՆ ԹՈՒՅԼԱՏՐԵԼԻ ՄԱԿԱՐԴԱԿՆԵՐԸ, ՈՐՈՆՔ ԿԱՆՈՆԱԿԱՐԳՎՈՒՄ ԵՆ ԴՐԱՆՑ ՕԳՏԱԳՈՐԾՄԱՆ ՎԵՐԱԲԵՐՅԱԼ ՏԵՂԵԿՈՒԹՅՈՒՆՆԵՐԻ ՀԱՄԱՁԱՅՆ</w:t>
      </w:r>
      <w:r w:rsidRPr="005057B6">
        <w:rPr>
          <w:rFonts w:ascii="GHEA Grapalat" w:eastAsia="Times New Roman" w:hAnsi="GHEA Grapalat" w:cs="Sylfaen"/>
          <w:sz w:val="24"/>
          <w:szCs w:val="24"/>
          <w:lang w:val="hy-AM"/>
        </w:rPr>
        <w:t>*</w:t>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Աղյուսակ 1</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Հակամանրէային միջոցների մնացորդների առավելագույն թույլատրելի մակարդակները</w:t>
      </w:r>
    </w:p>
    <w:tbl>
      <w:tblPr>
        <w:tblOverlap w:val="never"/>
        <w:tblW w:w="9649" w:type="dxa"/>
        <w:tblLayout w:type="fixed"/>
        <w:tblCellMar>
          <w:left w:w="10" w:type="dxa"/>
          <w:right w:w="10" w:type="dxa"/>
        </w:tblCellMar>
        <w:tblLook w:val="0020" w:firstRow="1" w:lastRow="0" w:firstColumn="0" w:lastColumn="0" w:noHBand="0" w:noVBand="0"/>
      </w:tblPr>
      <w:tblGrid>
        <w:gridCol w:w="2806"/>
        <w:gridCol w:w="10"/>
        <w:gridCol w:w="1612"/>
        <w:gridCol w:w="1391"/>
        <w:gridCol w:w="1704"/>
        <w:gridCol w:w="2126"/>
      </w:tblGrid>
      <w:tr w:rsidR="005057B6" w:rsidRPr="005057B6" w:rsidTr="00494F51">
        <w:trPr>
          <w:tblHeader/>
        </w:trPr>
        <w:tc>
          <w:tcPr>
            <w:tcW w:w="28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Պատրաստուկի անվանումը</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կենդանու տեսակը</w:t>
            </w:r>
          </w:p>
        </w:tc>
        <w:tc>
          <w:tcPr>
            <w:tcW w:w="13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Մթերքի անվանումը</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Մնացորդի առավելագույն մակարդակը (</w:t>
            </w:r>
            <w:r w:rsidRPr="005057B6">
              <w:rPr>
                <w:rFonts w:ascii="GHEA Grapalat" w:eastAsia="Calibri" w:hAnsi="GHEA Grapalat" w:cs="Sylfaen"/>
                <w:sz w:val="24"/>
                <w:szCs w:val="24"/>
                <w:lang w:val="hy-AM"/>
              </w:rPr>
              <w:t>մգ/կգ, ոչ ավելի</w:t>
            </w:r>
            <w:r w:rsidRPr="005057B6">
              <w:rPr>
                <w:rFonts w:ascii="GHEA Grapalat" w:eastAsia="Calibri" w:hAnsi="GHEA Grapalat" w:cs="Sylfaen"/>
                <w:color w:val="000000"/>
                <w:sz w:val="24"/>
                <w:szCs w:val="24"/>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Ծանոթագրություն</w:t>
            </w:r>
          </w:p>
        </w:tc>
      </w:tr>
      <w:tr w:rsidR="005057B6" w:rsidRPr="005057B6" w:rsidTr="00494F51">
        <w:trPr>
          <w:tblHeader/>
        </w:trPr>
        <w:tc>
          <w:tcPr>
            <w:tcW w:w="280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13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tc>
      </w:tr>
      <w:tr w:rsidR="005057B6" w:rsidRPr="005057B6" w:rsidTr="00494F51">
        <w:tc>
          <w:tcPr>
            <w:tcW w:w="2806" w:type="dxa"/>
            <w:tcBorders>
              <w:top w:val="single" w:sz="4" w:space="0" w:color="auto"/>
            </w:tcBorders>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 Ապրամիցին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Apramicin (ամինոգլիկոզիդներ)</w:t>
            </w:r>
          </w:p>
        </w:tc>
        <w:tc>
          <w:tcPr>
            <w:tcW w:w="1622" w:type="dxa"/>
            <w:gridSpan w:val="2"/>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10</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20</w:t>
            </w:r>
          </w:p>
        </w:tc>
        <w:tc>
          <w:tcPr>
            <w:tcW w:w="2126" w:type="dxa"/>
            <w:tcBorders>
              <w:top w:val="single" w:sz="4" w:space="0" w:color="auto"/>
            </w:tcBorders>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 Գենտամիցին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Gentamycin (ամինոգլիկոզիդներ)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0,75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 Կանամիցին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Kanamycin (ամինոգլիկոզիդներ)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 xml:space="preserve">մթերատու </w:t>
            </w:r>
            <w:r w:rsidRPr="005057B6">
              <w:rPr>
                <w:rFonts w:ascii="GHEA Grapalat" w:eastAsia="Calibri" w:hAnsi="GHEA Grapalat" w:cs="Sylfaen"/>
                <w:color w:val="000000"/>
                <w:sz w:val="24"/>
                <w:szCs w:val="24"/>
                <w:shd w:val="clear" w:color="auto" w:fill="FFFFFF"/>
                <w:lang w:val="hy-AM"/>
              </w:rPr>
              <w:lastRenderedPageBreak/>
              <w:t>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0,6</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 Նեոմիցին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Neomycin (ամինոգլիկոզիդներ)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tc>
        <w:tc>
          <w:tcPr>
            <w:tcW w:w="2126" w:type="dxa"/>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այդ թվում՝ ֆրամիցետին</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5. Պարոմոմիցին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Paromomycin (ամինոգլիկոզիդներ)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lang w:val="hy-AM"/>
              </w:rPr>
            </w:pPr>
            <w:r w:rsidRPr="005057B6">
              <w:rPr>
                <w:rFonts w:ascii="GHEA Grapalat" w:eastAsia="Calibri" w:hAnsi="GHEA Grapalat" w:cs="Sylfaen"/>
                <w:color w:val="000000"/>
                <w:sz w:val="24"/>
                <w:szCs w:val="24"/>
                <w:shd w:val="clear" w:color="auto" w:fill="FFFFFF"/>
                <w:lang w:val="hy-AM"/>
              </w:rPr>
              <w:t xml:space="preserve">լյարդ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6. Սպեկտինոմիցին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Spectinomycin (ամինոգլիկոզիդներ)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 բացի ոչխարներից</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լյարդ տավարի</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ոչխարներ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7. Ստրեպտոմիցին/ դի</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հիդրոստրեպտոմիցին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Streptomicin/ dihidrostreptomicin (ամինոգլիկոզիդներ)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8. Ցեֆտիոֆուր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Ceftiofur (ցեֆալոսպորիններ)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6</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2</w:t>
            </w:r>
          </w:p>
        </w:tc>
        <w:tc>
          <w:tcPr>
            <w:tcW w:w="2126" w:type="dxa"/>
            <w:shd w:val="clear" w:color="auto" w:fill="FFFFFF"/>
          </w:tcPr>
          <w:p w:rsidR="005057B6" w:rsidRPr="005057B6" w:rsidRDefault="005057B6" w:rsidP="005057B6">
            <w:pPr>
              <w:widowControl w:val="0"/>
              <w:shd w:val="clear" w:color="auto" w:fill="FFFFFF"/>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որպես դեզֆու</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 xml:space="preserve">րոիլցեֆտիոֆուր արտահայտված, բետալակտամ </w:t>
            </w:r>
            <w:r w:rsidRPr="005057B6">
              <w:rPr>
                <w:rFonts w:ascii="GHEA Grapalat" w:eastAsia="Calibri" w:hAnsi="GHEA Grapalat" w:cs="Sylfaen"/>
                <w:color w:val="000000"/>
                <w:sz w:val="24"/>
                <w:szCs w:val="24"/>
                <w:shd w:val="clear" w:color="auto" w:fill="FFFFFF"/>
                <w:lang w:val="hy-AM"/>
              </w:rPr>
              <w:lastRenderedPageBreak/>
              <w:t>կառուցվածք ունեցող բոլոր մնացորդների միագումարը</w:t>
            </w: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 xml:space="preserve">9. Ցեֆալեքսին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Cefalexin (ցեֆալոսպորիններ)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10. Ցեֆապիրին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Cefapirin (ցեֆալոսպորիններ)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widowControl w:val="0"/>
              <w:spacing w:after="120" w:line="240" w:lineRule="auto"/>
              <w:ind w:left="14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ցեֆապիրինի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դեզացետիլցե</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ֆապիրինի միագումարը</w:t>
            </w: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jc w:val="both"/>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11. Ցեֆկինոմ </w:t>
            </w:r>
          </w:p>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Cefquinome (ցեֆալոսպորիններ)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խոշոր եղջերավոր կենդանիներ, խոզեր, </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ձիեր</w:t>
            </w:r>
          </w:p>
        </w:tc>
        <w:tc>
          <w:tcPr>
            <w:tcW w:w="1391" w:type="dxa"/>
            <w:shd w:val="clear" w:color="auto" w:fill="FFFFFF"/>
          </w:tcPr>
          <w:p w:rsidR="005057B6" w:rsidRPr="005057B6" w:rsidRDefault="005057B6" w:rsidP="005057B6">
            <w:pPr>
              <w:widowControl w:val="0"/>
              <w:spacing w:after="120" w:line="240" w:lineRule="auto"/>
              <w:ind w:left="72"/>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ind w:left="72"/>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խոզի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hd w:val="clear" w:color="auto" w:fill="FFFFFF"/>
              <w:spacing w:after="120" w:line="240" w:lineRule="auto"/>
              <w:jc w:val="center"/>
              <w:rPr>
                <w:rFonts w:ascii="GHEA Grapalat" w:eastAsia="Calibri" w:hAnsi="GHEA Grapalat" w:cs="Sylfaen"/>
                <w:color w:val="000000"/>
                <w:sz w:val="24"/>
                <w:szCs w:val="24"/>
                <w:shd w:val="clear" w:color="auto" w:fill="FFFFFF"/>
                <w:lang w:val="en-GB"/>
              </w:rPr>
            </w:pPr>
            <w:r w:rsidRPr="005057B6">
              <w:rPr>
                <w:rFonts w:ascii="GHEA Grapalat" w:eastAsia="Calibri" w:hAnsi="GHEA Grapalat" w:cs="Sylfaen"/>
                <w:color w:val="000000"/>
                <w:sz w:val="24"/>
                <w:szCs w:val="24"/>
                <w:shd w:val="clear" w:color="auto" w:fill="FFFFFF"/>
                <w:lang w:val="hy-AM"/>
              </w:rPr>
              <w:t xml:space="preserve">լյարդ </w:t>
            </w:r>
          </w:p>
          <w:p w:rsidR="005057B6" w:rsidRPr="005057B6" w:rsidRDefault="005057B6" w:rsidP="005057B6">
            <w:pPr>
              <w:widowControl w:val="0"/>
              <w:shd w:val="clear" w:color="auto" w:fill="FFFFFF"/>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color w:val="000000"/>
                <w:sz w:val="16"/>
                <w:szCs w:val="16"/>
                <w:shd w:val="clear" w:color="auto" w:fill="FFFFFF"/>
                <w:lang w:val="en-GB"/>
              </w:rPr>
            </w:pPr>
          </w:p>
          <w:p w:rsidR="005057B6" w:rsidRPr="005057B6" w:rsidRDefault="005057B6" w:rsidP="005057B6">
            <w:pPr>
              <w:widowControl w:val="0"/>
              <w:spacing w:after="120" w:line="240" w:lineRule="auto"/>
              <w:jc w:val="center"/>
              <w:rPr>
                <w:rFonts w:ascii="GHEA Grapalat" w:eastAsia="Calibri" w:hAnsi="GHEA Grapalat" w:cs="Sylfaen"/>
                <w:color w:val="000000"/>
                <w:sz w:val="16"/>
                <w:szCs w:val="16"/>
                <w:shd w:val="clear" w:color="auto" w:fill="FFFFFF"/>
                <w:lang w:val="en-GB"/>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hd w:val="clear" w:color="auto" w:fill="FFFFFF"/>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12. Սուլֆանիլամիդային խմբի բոլոր միջոցները (սուլֆանիլամիդներ)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սույն խմբի բոլոր մնացորդների միագումարը չպետք է գերազանցի առավելագույն թույլատրելի մակարդակը</w:t>
            </w: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13. Բաքվիլոպրիմ</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Baquiloprim (դիամինո պիրիմիդինի </w:t>
            </w:r>
            <w:r w:rsidRPr="005057B6">
              <w:rPr>
                <w:rFonts w:ascii="GHEA Grapalat" w:eastAsia="Calibri" w:hAnsi="GHEA Grapalat" w:cs="Sylfaen"/>
                <w:color w:val="000000"/>
                <w:sz w:val="24"/>
                <w:szCs w:val="24"/>
                <w:shd w:val="clear" w:color="auto" w:fill="FFFFFF"/>
                <w:lang w:val="hy-AM"/>
              </w:rPr>
              <w:lastRenderedPageBreak/>
              <w:t>ածանցյալներ)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both"/>
              <w:rPr>
                <w:rFonts w:ascii="GHEA Grapalat" w:eastAsia="Calibri" w:hAnsi="GHEA Grapalat" w:cs="Sylfaen"/>
                <w:sz w:val="24"/>
                <w:szCs w:val="24"/>
                <w:lang w:val="hy-AM"/>
              </w:rPr>
            </w:pPr>
          </w:p>
        </w:tc>
        <w:tc>
          <w:tcPr>
            <w:tcW w:w="2126" w:type="dxa"/>
            <w:vMerge w:val="restart"/>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shd w:val="clear" w:color="auto" w:fill="FFFFFF"/>
          </w:tcPr>
          <w:p w:rsidR="005057B6" w:rsidRPr="005057B6" w:rsidRDefault="005057B6" w:rsidP="005057B6">
            <w:pPr>
              <w:widowControl w:val="0"/>
              <w:spacing w:after="120" w:line="240" w:lineRule="auto"/>
              <w:ind w:hanging="400"/>
              <w:jc w:val="both"/>
              <w:rPr>
                <w:rFonts w:ascii="GHEA Grapalat" w:eastAsia="Calibri" w:hAnsi="GHEA Grapalat" w:cs="Sylfaen"/>
                <w:color w:val="000000"/>
                <w:sz w:val="24"/>
                <w:szCs w:val="24"/>
                <w:shd w:val="clear" w:color="auto" w:fill="FFFFFF"/>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խոզի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0,05</w:t>
            </w:r>
          </w:p>
        </w:tc>
        <w:tc>
          <w:tcPr>
            <w:tcW w:w="212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14. Տրիմեթոպրիմ</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Trimethoprim (դիամինո պիրիմիդինի ածանցյալներ)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 բացի ձիերից</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միս </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ձիեր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15. Կլավուլանաթթու</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Clavulanic acid (բետա-լակտամազի ինհիբիտորներ)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 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both"/>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both"/>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16. Լինկոմիցին/կլին</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դամիցին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Lincomicin/ Clindamicin (լինկոսամիդներ)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0,4</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17. Պիրլիմիցին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Pirlimycin (լինկոսամիդներ)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18. Թիամֆենիկոլ</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ind w:left="72"/>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ind w:left="72"/>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լյարդ </w:t>
            </w:r>
          </w:p>
          <w:p w:rsidR="005057B6" w:rsidRPr="005057B6" w:rsidRDefault="005057B6" w:rsidP="005057B6">
            <w:pPr>
              <w:widowControl w:val="0"/>
              <w:spacing w:after="120" w:line="240" w:lineRule="auto"/>
              <w:ind w:left="72"/>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w:t>
            </w:r>
          </w:p>
          <w:p w:rsidR="005057B6" w:rsidRPr="005057B6" w:rsidRDefault="005057B6" w:rsidP="005057B6">
            <w:pPr>
              <w:widowControl w:val="0"/>
              <w:spacing w:after="120" w:line="240" w:lineRule="auto"/>
              <w:ind w:left="72"/>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ind w:left="72"/>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որպես թիամֆենիկոլի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կոնյուգատների միագումարը՝ հաշվի առնելով թիամֆենիկոլը</w:t>
            </w:r>
          </w:p>
        </w:tc>
      </w:tr>
      <w:tr w:rsidR="005057B6" w:rsidRPr="00127DC1"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19. Ֆլորֆենիկոլ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Florfenicol (ֆլորֆենիկոլներ)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խոշոր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մանր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միս</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rPr>
                <w:rFonts w:ascii="GHEA Grapalat" w:eastAsia="Calibri" w:hAnsi="GHEA Grapalat" w:cs="Sylfaen"/>
                <w:sz w:val="24"/>
                <w:szCs w:val="24"/>
                <w:lang w:val="hy-AM"/>
              </w:rPr>
            </w:pPr>
          </w:p>
        </w:tc>
        <w:tc>
          <w:tcPr>
            <w:tcW w:w="2126" w:type="dxa"/>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ֆլորֆենիկոլի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ֆլորֆենիկոլ-ամինի ձ</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ով նրա մետաբոլիտների միագումարը</w:t>
            </w:r>
          </w:p>
        </w:tc>
      </w:tr>
      <w:tr w:rsidR="005057B6" w:rsidRPr="005057B6" w:rsidTr="00494F51">
        <w:tc>
          <w:tcPr>
            <w:tcW w:w="2816" w:type="dxa"/>
            <w:gridSpan w:val="2"/>
            <w:vMerge/>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w:t>
            </w:r>
          </w:p>
        </w:tc>
        <w:tc>
          <w:tcPr>
            <w:tcW w:w="2126" w:type="dxa"/>
            <w:vMerge/>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p>
        </w:tc>
      </w:tr>
      <w:tr w:rsidR="005057B6" w:rsidRPr="005057B6" w:rsidTr="00494F51">
        <w:tc>
          <w:tcPr>
            <w:tcW w:w="281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20. Ֆլումեքին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Flumequine (խինոլոններ)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խոշոր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մանր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21. Ցիպրոֆլոքսացին/ էնրոֆլոքսացին/ պեֆլոքսացին/ օֆլոքսացին/ նորֆլոքսացին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Ciprofloxacin/Enrof.</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p w:rsidR="005057B6" w:rsidRPr="005057B6" w:rsidRDefault="005057B6" w:rsidP="005057B6">
            <w:pPr>
              <w:widowControl w:val="0"/>
              <w:shd w:val="clear" w:color="auto" w:fill="FFFFFF"/>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hd w:val="clear" w:color="auto" w:fill="FFFFFF"/>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hd w:val="clear" w:color="auto" w:fill="FFFFFF"/>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մանր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hd w:val="clear" w:color="auto" w:fill="FFFFFF"/>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ֆտորխինոլոն</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ների միագումարը</w:t>
            </w:r>
          </w:p>
        </w:tc>
      </w:tr>
      <w:tr w:rsidR="005057B6" w:rsidRPr="005057B6" w:rsidTr="00494F51">
        <w:tc>
          <w:tcPr>
            <w:tcW w:w="2816"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խոզեր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ճագարներ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22. Դանոֆլոքսացին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Danofloxacin (խինոլոններ)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խոշոր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մանր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23. Դիֆլոքսացին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Difloxacin (խինոլոններ)</w:t>
            </w: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խոշոր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մանր եղջերավոր </w:t>
            </w:r>
            <w:r w:rsidRPr="005057B6">
              <w:rPr>
                <w:rFonts w:ascii="GHEA Grapalat" w:eastAsia="Calibri" w:hAnsi="GHEA Grapalat" w:cs="Sylfaen"/>
                <w:color w:val="000000"/>
                <w:sz w:val="24"/>
                <w:szCs w:val="24"/>
                <w:shd w:val="clear" w:color="auto" w:fill="FFFFFF"/>
                <w:lang w:val="hy-AM"/>
              </w:rPr>
              <w:lastRenderedPageBreak/>
              <w:t>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0,8</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16" w:type="dxa"/>
            <w:gridSpan w:val="2"/>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12"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0,8</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0,8</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0,8</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0,6</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24. Մարբոֆլոքսացին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Marbofloxacin (խինոլոններ)</w:t>
            </w:r>
          </w:p>
        </w:tc>
        <w:tc>
          <w:tcPr>
            <w:tcW w:w="1622" w:type="dxa"/>
            <w:gridSpan w:val="2"/>
            <w:shd w:val="clear" w:color="auto" w:fill="FFFFFF"/>
          </w:tcPr>
          <w:p w:rsidR="005057B6" w:rsidRPr="005057B6" w:rsidRDefault="005057B6" w:rsidP="005057B6">
            <w:pPr>
              <w:widowControl w:val="0"/>
              <w:spacing w:after="120" w:line="240" w:lineRule="auto"/>
              <w:ind w:right="45"/>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p w:rsidR="005057B6" w:rsidRPr="005057B6" w:rsidRDefault="005057B6" w:rsidP="005057B6">
            <w:pPr>
              <w:widowControl w:val="0"/>
              <w:spacing w:after="120" w:line="240" w:lineRule="auto"/>
              <w:ind w:right="260"/>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25. Օքսոլինային թթու</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Oxolinic acid (խինոլոններ)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ind w:left="76"/>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26. Էրիթրոմիցին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Erythromycin (մակրոլիդներ)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 xml:space="preserve">մթերատու կենդանիների </w:t>
            </w:r>
            <w:r w:rsidRPr="005057B6">
              <w:rPr>
                <w:rFonts w:ascii="GHEA Grapalat" w:eastAsia="Calibri" w:hAnsi="GHEA Grapalat" w:cs="Sylfaen"/>
                <w:color w:val="000000"/>
                <w:sz w:val="24"/>
                <w:szCs w:val="24"/>
                <w:shd w:val="clear" w:color="auto" w:fill="FFFFFF"/>
                <w:lang w:val="hy-AM"/>
              </w:rPr>
              <w:lastRenderedPageBreak/>
              <w:t>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27. Սպիրամիցին </w:t>
            </w:r>
          </w:p>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Spiramycin (մակրոլիդներ)</w:t>
            </w:r>
          </w:p>
        </w:tc>
        <w:tc>
          <w:tcPr>
            <w:tcW w:w="1622" w:type="dxa"/>
            <w:gridSpan w:val="2"/>
            <w:shd w:val="clear" w:color="auto" w:fill="FFFFFF"/>
          </w:tcPr>
          <w:p w:rsidR="005057B6" w:rsidRPr="005057B6" w:rsidRDefault="005057B6" w:rsidP="005057B6">
            <w:pPr>
              <w:widowControl w:val="0"/>
              <w:spacing w:after="120" w:line="240" w:lineRule="auto"/>
              <w:ind w:right="260"/>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սպիրամիցինի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նեոսպիրամիցինի միագումարը</w:t>
            </w:r>
          </w:p>
        </w:tc>
      </w:tr>
      <w:tr w:rsidR="005057B6" w:rsidRPr="00127DC1" w:rsidTr="00494F51">
        <w:tc>
          <w:tcPr>
            <w:tcW w:w="280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ճարպ</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0,25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widowControl w:val="0"/>
              <w:spacing w:after="120" w:line="240" w:lineRule="auto"/>
              <w:ind w:left="67"/>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սպիրամիցինի համարժեքներ (հակամանրէային 0,3 ակտիվություն ունեցող մնացորդներ)</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28. Տիլմիկոզին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Tilmicosin (մակրոլիդներ)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ind w:left="75"/>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ind w:left="75"/>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ind w:left="75"/>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ind w:left="75"/>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 (խոզերի 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29. Տիլոզին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Tylosin (մակրոլիդներ)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հում ճարպ (խոզերի </w:t>
            </w:r>
            <w:r w:rsidRPr="005057B6">
              <w:rPr>
                <w:rFonts w:ascii="GHEA Grapalat" w:eastAsia="Calibri" w:hAnsi="GHEA Grapalat" w:cs="Sylfaen"/>
                <w:color w:val="000000"/>
                <w:sz w:val="24"/>
                <w:szCs w:val="24"/>
                <w:shd w:val="clear" w:color="auto" w:fill="FFFFFF"/>
                <w:lang w:val="hy-AM"/>
              </w:rPr>
              <w:lastRenderedPageBreak/>
              <w:t>համար՝ ճարպ կաշվով)</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որպես տիլոզին А</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30. Տիլվալոզին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Tylvalosin (մակրոլիդներ)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en-GB"/>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16"/>
                <w:szCs w:val="16"/>
                <w:lang w:val="en-GB"/>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widowControl w:val="0"/>
              <w:spacing w:after="120" w:line="240" w:lineRule="auto"/>
              <w:ind w:left="1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տիլվալոզինի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w:t>
            </w:r>
            <w:r w:rsidR="001C38C4">
              <w:rPr>
                <w:rFonts w:ascii="GHEA Grapalat" w:eastAsia="Calibri" w:hAnsi="GHEA Grapalat" w:cs="Sylfaen"/>
                <w:color w:val="000000"/>
                <w:sz w:val="24"/>
                <w:szCs w:val="24"/>
                <w:shd w:val="clear" w:color="auto" w:fill="FFFFFF"/>
                <w:lang w:val="hy-AM"/>
              </w:rPr>
              <w:br/>
            </w:r>
            <w:r w:rsidRPr="005057B6">
              <w:rPr>
                <w:rFonts w:ascii="GHEA Grapalat" w:eastAsia="Calibri" w:hAnsi="GHEA Grapalat" w:cs="Sylfaen"/>
                <w:color w:val="000000"/>
                <w:sz w:val="24"/>
                <w:szCs w:val="24"/>
                <w:shd w:val="clear" w:color="auto" w:fill="FFFFFF"/>
                <w:lang w:val="hy-AM"/>
              </w:rPr>
              <w:t>3-0-ացետիլտի</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լոզինի միագումար</w:t>
            </w:r>
          </w:p>
        </w:tc>
      </w:tr>
      <w:tr w:rsidR="005057B6" w:rsidRPr="00127DC1" w:rsidTr="00494F51">
        <w:tc>
          <w:tcPr>
            <w:tcW w:w="2806" w:type="dxa"/>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31. Տուլաթրոմիցին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Tulathromycin (մակրոլիդներ)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tc>
        <w:tc>
          <w:tcPr>
            <w:tcW w:w="2126" w:type="dxa"/>
            <w:vMerge w:val="restart"/>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lang w:val="hy-AM"/>
              </w:rPr>
              <w:t>(2R, 3S, 4R, 5R, 8R, 10R, 11R, 12S, 13S, 14R) -2- էթիլ-3,4,10,13-տետրահիդրոքսի-3,5,8,10,12,14-հեքսամեթիլ-11-[[3,4,6-տրիդեոքսի-3-(դիմեթի-լամինո)-b -D-քսիլո-հեքսոպի-րանոզիլ]օքսի]-1-օքսա-6-ազացիկլոպենտ-դեկան-15- ոն, արտահայտված որպես տուլաթրոմիցինի համարժեքներ)</w:t>
            </w:r>
          </w:p>
        </w:tc>
      </w:tr>
      <w:tr w:rsidR="005057B6" w:rsidRPr="005057B6" w:rsidTr="00494F51">
        <w:tc>
          <w:tcPr>
            <w:tcW w:w="2806" w:type="dxa"/>
            <w:vMerge/>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3</w:t>
            </w:r>
          </w:p>
        </w:tc>
        <w:tc>
          <w:tcPr>
            <w:tcW w:w="2126" w:type="dxa"/>
            <w:vMerge/>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tc>
      </w:tr>
      <w:tr w:rsidR="005057B6" w:rsidRPr="00127DC1"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32. Տիամուլին </w:t>
            </w:r>
          </w:p>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Tiamulin (պլ</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րոմուտիլիններ)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խոզեր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ճագարներ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լյարդ</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tc>
        <w:tc>
          <w:tcPr>
            <w:tcW w:w="2126"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մետաբոլիտների միագումար, որոնք կարող են հիդրոլիզվել 8-б-հիդրոքսիմուտի</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լենում</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 xml:space="preserve">33. Վալնեմուլին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Valnemulin (պլ</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րոմուտիլիններ)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34. Րիֆաքսիմին/ րիֆամպիցին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Rifaximin/ rifampicin (անսամիցիններ)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միս</w:t>
            </w:r>
          </w:p>
        </w:tc>
        <w:tc>
          <w:tcPr>
            <w:tcW w:w="1704"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2126"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րիֆաքսիմին</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ind w:left="520" w:hanging="420"/>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35. Կոլիստին </w:t>
            </w:r>
          </w:p>
          <w:p w:rsidR="005057B6" w:rsidRPr="005057B6" w:rsidRDefault="005057B6" w:rsidP="005057B6">
            <w:pPr>
              <w:widowControl w:val="0"/>
              <w:spacing w:after="120" w:line="240" w:lineRule="auto"/>
              <w:ind w:left="520" w:hanging="4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Colistin (պոլիմիքսիններ)</w:t>
            </w:r>
          </w:p>
        </w:tc>
        <w:tc>
          <w:tcPr>
            <w:tcW w:w="1622" w:type="dxa"/>
            <w:gridSpan w:val="2"/>
            <w:shd w:val="clear" w:color="auto" w:fill="FFFFFF"/>
          </w:tcPr>
          <w:p w:rsidR="005057B6" w:rsidRPr="005057B6" w:rsidRDefault="005057B6" w:rsidP="005057B6">
            <w:pPr>
              <w:widowControl w:val="0"/>
              <w:spacing w:after="120" w:line="240" w:lineRule="auto"/>
              <w:ind w:right="49"/>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127DC1"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36. Բացետրացին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Bacitracin (պոլիպեպտիդներ)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ճագարներ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tc>
        <w:tc>
          <w:tcPr>
            <w:tcW w:w="2126"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A, B, C բացիտ</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րա</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ցինների միագումար, այդ թվում նա</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բացիտրացին ցինկ</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37. Ավիլամիցին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 Avilamycin (օրթոսոմիցիններ)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խոզեր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ճագարներ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126"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դիքլորիզոէվեր</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նինաթթու</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38. Մոնենզին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Monensin (իոնոֆորներ)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tc>
        <w:tc>
          <w:tcPr>
            <w:tcW w:w="2126" w:type="dxa"/>
            <w:shd w:val="clear" w:color="auto" w:fill="FFFFFF"/>
          </w:tcPr>
          <w:p w:rsidR="005057B6" w:rsidRPr="005057B6" w:rsidRDefault="005057B6" w:rsidP="005057B6">
            <w:pPr>
              <w:widowControl w:val="0"/>
              <w:spacing w:after="120" w:line="240" w:lineRule="auto"/>
              <w:ind w:left="8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մանենզին А</w:t>
            </w:r>
          </w:p>
        </w:tc>
      </w:tr>
      <w:tr w:rsidR="005057B6" w:rsidRPr="005057B6" w:rsidTr="00494F51">
        <w:tc>
          <w:tcPr>
            <w:tcW w:w="280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սպանդից ստացված այլ մթերքներ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0,008</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39. Լազալոցիդ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Lasalocid (իոնոֆորներ)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սպանդից ստացված այլ մթերքներ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0,005</w:t>
            </w:r>
          </w:p>
        </w:tc>
        <w:tc>
          <w:tcPr>
            <w:tcW w:w="212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նատրիում</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լազալոցիդ</w:t>
            </w:r>
          </w:p>
        </w:tc>
      </w:tr>
      <w:tr w:rsidR="005057B6" w:rsidRPr="00127DC1"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40. Նիտրոֆուրաններ (ներառյալ ֆուրազոլիդոնը)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Nitrofurans (including furazolidone)</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tc>
        <w:tc>
          <w:tcPr>
            <w:tcW w:w="212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չի թույլատրվում կենդանական ծագում ունեցող մթերքներում մեթոդների սահմանման մակարդակում</w:t>
            </w:r>
          </w:p>
        </w:tc>
      </w:tr>
      <w:tr w:rsidR="005057B6" w:rsidRPr="00127DC1"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41. Մետրոնիդազոլ/ դիմետրիդազոլ/ ռոնիդազոլ/դապսոն/ կլոտրիմազոլ/ ամինիտրիզոլ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Metronidazole/ dimetridazole/ ronidazole/dapsone/ clotrimazole/ aminitrizole</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&lt;0,1</w:t>
            </w:r>
          </w:p>
        </w:tc>
        <w:tc>
          <w:tcPr>
            <w:tcW w:w="212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չի թույլատրվում կենդանական ծագում ունեցող մթերքներում մեթոդների սահմանման մակարդակում</w:t>
            </w: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42. Ֆլավոմիցին Flavomycin (ստրեպտոտրիցիններ)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մթերատու կենդանիների բոլոր </w:t>
            </w:r>
            <w:r w:rsidRPr="005057B6">
              <w:rPr>
                <w:rFonts w:ascii="GHEA Grapalat" w:eastAsia="Calibri" w:hAnsi="GHEA Grapalat" w:cs="Sylfaen"/>
                <w:color w:val="000000"/>
                <w:sz w:val="24"/>
                <w:szCs w:val="24"/>
                <w:shd w:val="clear" w:color="auto" w:fill="FFFFFF"/>
                <w:lang w:val="hy-AM"/>
              </w:rPr>
              <w:lastRenderedPageBreak/>
              <w:t>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0,7</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0,7</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0,7</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0,7</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vMerge w:val="restart"/>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43. Դոքսիցիկլին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Doxiciclin (տետրացիկլիններ)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0,6</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միս </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ճարպ կաշվով</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0,6</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44. Բենզիլպենիցիլին/ պենեթամատ</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Benzylpenicillin/ penethamate (պենիցիլինի խումբ)</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(խոզերի համար՝ ճարպ կաշվով)</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45. Ամպիցիլին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Ampicillin (պենիցիլինի խումբ)</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46. Ամոքսիցիլին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Amoxicillin (պենիցիլինի խումբ)</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47. Կլոքսացիլին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Cloxacillin (պենիցիլիններ)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 xml:space="preserve">մթերատու կենդանիների </w:t>
            </w:r>
            <w:r w:rsidRPr="005057B6">
              <w:rPr>
                <w:rFonts w:ascii="GHEA Grapalat" w:eastAsia="Calibri" w:hAnsi="GHEA Grapalat" w:cs="Sylfaen"/>
                <w:color w:val="000000"/>
                <w:sz w:val="24"/>
                <w:szCs w:val="24"/>
                <w:shd w:val="clear" w:color="auto" w:fill="FFFFFF"/>
                <w:lang w:val="hy-AM"/>
              </w:rPr>
              <w:lastRenderedPageBreak/>
              <w:t>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lastRenderedPageBreak/>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48. Դիկլոքսացիլին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Dicloxacillin (պենիցիլիններ)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49. Նաֆցիլին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Nafcillin (պենիցիլիններ)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մթերատու կենդանիների բոլոր տեսակները՝ բացի խոզերից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ձիերից</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50. Օքսացիլին </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Oxacillin (պենիցիլիններ)</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2806" w:type="dxa"/>
            <w:shd w:val="clear" w:color="auto" w:fill="FFFFFF"/>
          </w:tcPr>
          <w:p w:rsidR="005057B6" w:rsidRPr="005057B6" w:rsidRDefault="005057B6" w:rsidP="005057B6">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51. Ֆենոքսիմեթիլ</w:t>
            </w:r>
            <w:r w:rsidR="00494F51">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պենիցիլին</w:t>
            </w:r>
          </w:p>
          <w:p w:rsidR="005057B6" w:rsidRPr="005057B6" w:rsidRDefault="005057B6" w:rsidP="005057B6">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(phenoximethylpeni-cillin (պենիցիլինի խումբ)</w:t>
            </w:r>
          </w:p>
        </w:tc>
        <w:tc>
          <w:tcPr>
            <w:tcW w:w="1622"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391"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04"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0,25</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0,25</w:t>
            </w:r>
          </w:p>
        </w:tc>
        <w:tc>
          <w:tcPr>
            <w:tcW w:w="2126"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bl>
    <w:p w:rsidR="005057B6" w:rsidRPr="005057B6" w:rsidRDefault="005057B6" w:rsidP="005057B6">
      <w:pPr>
        <w:spacing w:line="360" w:lineRule="auto"/>
        <w:ind w:right="-31"/>
        <w:rPr>
          <w:rFonts w:ascii="GHEA Grapalat" w:eastAsia="Times New Roman" w:hAnsi="GHEA Grapalat" w:cs="Sylfaen"/>
          <w:sz w:val="24"/>
          <w:szCs w:val="24"/>
          <w:lang w:val="hy-AM"/>
        </w:rPr>
      </w:pPr>
    </w:p>
    <w:p w:rsidR="005057B6" w:rsidRPr="005057B6" w:rsidRDefault="005057B6" w:rsidP="005057B6">
      <w:pPr>
        <w:spacing w:line="360" w:lineRule="auto"/>
        <w:ind w:right="-31"/>
        <w:jc w:val="right"/>
        <w:rPr>
          <w:rFonts w:ascii="GHEA Grapalat" w:eastAsia="Times New Roman" w:hAnsi="GHEA Grapalat" w:cs="Sylfaen"/>
          <w:sz w:val="24"/>
          <w:szCs w:val="24"/>
        </w:rPr>
      </w:pPr>
    </w:p>
    <w:p w:rsidR="005057B6" w:rsidRPr="005057B6" w:rsidRDefault="005057B6" w:rsidP="005057B6">
      <w:pPr>
        <w:spacing w:after="200" w:line="276"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br w:type="page"/>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Աղյուսակ 2</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Նախակենդանաբանական միջոցների մնացորդների առավելագույն թույլատրելի մակարդակը</w:t>
      </w:r>
    </w:p>
    <w:tbl>
      <w:tblPr>
        <w:tblpPr w:leftFromText="180" w:rightFromText="180" w:vertAnchor="text" w:tblpY="1"/>
        <w:tblOverlap w:val="never"/>
        <w:tblW w:w="9781" w:type="dxa"/>
        <w:tblLayout w:type="fixed"/>
        <w:tblCellMar>
          <w:left w:w="10" w:type="dxa"/>
          <w:right w:w="10" w:type="dxa"/>
        </w:tblCellMar>
        <w:tblLook w:val="0020" w:firstRow="1" w:lastRow="0" w:firstColumn="0" w:lastColumn="0" w:noHBand="0" w:noVBand="0"/>
      </w:tblPr>
      <w:tblGrid>
        <w:gridCol w:w="2867"/>
        <w:gridCol w:w="7"/>
        <w:gridCol w:w="1814"/>
        <w:gridCol w:w="1601"/>
        <w:gridCol w:w="10"/>
        <w:gridCol w:w="1791"/>
        <w:gridCol w:w="1678"/>
        <w:gridCol w:w="13"/>
      </w:tblGrid>
      <w:tr w:rsidR="005057B6" w:rsidRPr="005057B6" w:rsidTr="00060314">
        <w:trPr>
          <w:tblHeader/>
        </w:trPr>
        <w:tc>
          <w:tcPr>
            <w:tcW w:w="2867"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Պատրաստուկի անվանումը</w:t>
            </w:r>
          </w:p>
        </w:tc>
        <w:tc>
          <w:tcPr>
            <w:tcW w:w="182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տեսակները</w:t>
            </w: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Մթերքի անվանումը</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ind w:right="-80"/>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Մնացորդի առավելագույն մակարդակը (</w:t>
            </w:r>
            <w:r w:rsidRPr="005057B6">
              <w:rPr>
                <w:rFonts w:ascii="GHEA Grapalat" w:eastAsia="Calibri" w:hAnsi="GHEA Grapalat" w:cs="Sylfaen"/>
                <w:sz w:val="24"/>
                <w:szCs w:val="24"/>
                <w:lang w:val="hy-AM"/>
              </w:rPr>
              <w:t>մգ/կգ, ոչ ավելի</w:t>
            </w:r>
            <w:r w:rsidRPr="005057B6">
              <w:rPr>
                <w:rFonts w:ascii="GHEA Grapalat" w:eastAsia="Calibri" w:hAnsi="GHEA Grapalat" w:cs="Sylfaen"/>
                <w:color w:val="000000"/>
                <w:sz w:val="24"/>
                <w:szCs w:val="24"/>
                <w:shd w:val="clear" w:color="auto" w:fill="FFFFFF"/>
                <w:lang w:val="hy-AM"/>
              </w:rPr>
              <w: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Ծանոթա</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գրություն</w:t>
            </w:r>
          </w:p>
        </w:tc>
      </w:tr>
      <w:tr w:rsidR="005057B6" w:rsidRPr="005057B6" w:rsidTr="00060314">
        <w:trPr>
          <w:tblHeader/>
        </w:trPr>
        <w:tc>
          <w:tcPr>
            <w:tcW w:w="2867"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1</w:t>
            </w:r>
          </w:p>
        </w:tc>
        <w:tc>
          <w:tcPr>
            <w:tcW w:w="182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161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sz w:val="24"/>
                <w:szCs w:val="24"/>
                <w:lang w:val="hy-AM"/>
              </w:rPr>
              <w:t>3</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4</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tc>
      </w:tr>
      <w:tr w:rsidR="005057B6" w:rsidRPr="005057B6" w:rsidTr="00060314">
        <w:tc>
          <w:tcPr>
            <w:tcW w:w="2867" w:type="dxa"/>
            <w:vMerge w:val="restart"/>
            <w:tcBorders>
              <w:top w:val="single" w:sz="4" w:space="0" w:color="auto"/>
            </w:tcBorders>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1. Դիկլազուրիլ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Diclazuril</w:t>
            </w:r>
          </w:p>
        </w:tc>
        <w:tc>
          <w:tcPr>
            <w:tcW w:w="1821" w:type="dxa"/>
            <w:gridSpan w:val="2"/>
            <w:tcBorders>
              <w:top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ոչխարներ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ճագարներ</w:t>
            </w:r>
          </w:p>
        </w:tc>
        <w:tc>
          <w:tcPr>
            <w:tcW w:w="1611" w:type="dxa"/>
            <w:gridSpan w:val="2"/>
            <w:tcBorders>
              <w:top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791" w:type="dxa"/>
            <w:tcBorders>
              <w:top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1691" w:type="dxa"/>
            <w:gridSpan w:val="2"/>
            <w:tcBorders>
              <w:top w:val="single" w:sz="4" w:space="0" w:color="auto"/>
            </w:tcBorders>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որպես դիկլազուրիլ</w:t>
            </w:r>
          </w:p>
        </w:tc>
      </w:tr>
      <w:tr w:rsidR="005057B6" w:rsidRPr="005057B6" w:rsidTr="00060314">
        <w:tc>
          <w:tcPr>
            <w:tcW w:w="2867" w:type="dxa"/>
            <w:vMerge/>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c>
          <w:tcPr>
            <w:tcW w:w="182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այլ մթերքներ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0,04</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0,04</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0,005</w:t>
            </w:r>
          </w:p>
        </w:tc>
        <w:tc>
          <w:tcPr>
            <w:tcW w:w="1691" w:type="dxa"/>
            <w:gridSpan w:val="2"/>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c>
          <w:tcPr>
            <w:tcW w:w="2867" w:type="dxa"/>
            <w:shd w:val="clear" w:color="auto" w:fill="FFFFFF"/>
          </w:tcPr>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 Իմիդոկարբ</w:t>
            </w:r>
          </w:p>
        </w:tc>
        <w:tc>
          <w:tcPr>
            <w:tcW w:w="182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1,5</w:t>
            </w:r>
          </w:p>
        </w:tc>
        <w:tc>
          <w:tcPr>
            <w:tcW w:w="169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որպես իմիդոկարբ</w:t>
            </w:r>
          </w:p>
        </w:tc>
      </w:tr>
      <w:tr w:rsidR="005057B6" w:rsidRPr="005057B6" w:rsidTr="00060314">
        <w:tc>
          <w:tcPr>
            <w:tcW w:w="2867" w:type="dxa"/>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c>
          <w:tcPr>
            <w:tcW w:w="182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ոչխարներ</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միս</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0,3</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1,5</w:t>
            </w:r>
          </w:p>
        </w:tc>
        <w:tc>
          <w:tcPr>
            <w:tcW w:w="1691" w:type="dxa"/>
            <w:gridSpan w:val="2"/>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3. Տոլտրազուրիլ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Toltrazuril</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միս </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0,25</w:t>
            </w:r>
          </w:p>
        </w:tc>
        <w:tc>
          <w:tcPr>
            <w:tcW w:w="1678" w:type="dxa"/>
            <w:shd w:val="clear" w:color="auto" w:fill="FFFFFF"/>
          </w:tcPr>
          <w:p w:rsidR="005057B6" w:rsidRPr="005057B6" w:rsidRDefault="005057B6" w:rsidP="00060314">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տոլտրազու</w:t>
            </w:r>
            <w:r w:rsidR="001C38C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րիլի սուլֆոն</w:t>
            </w:r>
          </w:p>
        </w:tc>
      </w:tr>
      <w:tr w:rsidR="005057B6" w:rsidRPr="00127DC1"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4. Նիկարբազին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Nicarbazin</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այլ տեսակներ</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սպանդային այլ մթերքներ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0,1</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0,025</w:t>
            </w:r>
          </w:p>
        </w:tc>
        <w:tc>
          <w:tcPr>
            <w:tcW w:w="1678" w:type="dxa"/>
            <w:shd w:val="clear" w:color="auto" w:fill="FFFFFF"/>
          </w:tcPr>
          <w:p w:rsidR="005057B6" w:rsidRPr="005057B6" w:rsidRDefault="005057B6" w:rsidP="00060314">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 xml:space="preserve">որպես </w:t>
            </w:r>
            <w:r w:rsidRPr="005057B6">
              <w:rPr>
                <w:rFonts w:ascii="GHEA Grapalat" w:eastAsia="Calibri" w:hAnsi="GHEA Grapalat" w:cs="Sylfaen"/>
                <w:sz w:val="24"/>
                <w:szCs w:val="24"/>
                <w:lang w:val="hy-AM"/>
              </w:rPr>
              <w:t>N,N'-բիս (4-նիտրո</w:t>
            </w:r>
            <w:r w:rsidR="001C38C4">
              <w:rPr>
                <w:rFonts w:ascii="GHEA Grapalat" w:eastAsia="Calibri" w:hAnsi="GHEA Grapalat" w:cs="Sylfaen"/>
                <w:sz w:val="24"/>
                <w:szCs w:val="24"/>
                <w:lang w:val="hy-AM"/>
              </w:rPr>
              <w:softHyphen/>
            </w:r>
            <w:r w:rsidRPr="005057B6">
              <w:rPr>
                <w:rFonts w:ascii="GHEA Grapalat" w:eastAsia="Calibri" w:hAnsi="GHEA Grapalat" w:cs="Sylfaen"/>
                <w:sz w:val="24"/>
                <w:szCs w:val="24"/>
                <w:lang w:val="hy-AM"/>
              </w:rPr>
              <w:t xml:space="preserve">ֆենիլ) </w:t>
            </w:r>
            <w:r w:rsidRPr="005057B6">
              <w:rPr>
                <w:rFonts w:ascii="GHEA Grapalat" w:eastAsia="Calibri" w:hAnsi="GHEA Grapalat" w:cs="Sylfaen"/>
                <w:sz w:val="24"/>
                <w:szCs w:val="24"/>
                <w:lang w:val="hy-AM"/>
              </w:rPr>
              <w:lastRenderedPageBreak/>
              <w:t>միզանյութ</w:t>
            </w: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5. Ռոբենիդին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Robenidine</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հում ճարպ (խոզերի համար՝ ճարպ կաշվով) </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այլ մթերքներ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0,005</w:t>
            </w:r>
          </w:p>
        </w:tc>
        <w:tc>
          <w:tcPr>
            <w:tcW w:w="1678" w:type="dxa"/>
            <w:shd w:val="clear" w:color="auto" w:fill="FFFFFF"/>
          </w:tcPr>
          <w:p w:rsidR="005057B6" w:rsidRPr="005057B6" w:rsidRDefault="005057B6" w:rsidP="00060314">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ռոբենիդինի հիդրոքլորիդ</w:t>
            </w: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6. Սեմդուրամիցին</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Semduramicin</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մթերքների բոլոր տեսակները</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tc>
        <w:tc>
          <w:tcPr>
            <w:tcW w:w="1678" w:type="dxa"/>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7. Նարազին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Narasin</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այլ մթերքներ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0,005</w:t>
            </w:r>
          </w:p>
        </w:tc>
        <w:tc>
          <w:tcPr>
            <w:tcW w:w="1678" w:type="dxa"/>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8. Մադուրոմիցին</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Maduramicin</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մթերքների բոլոր տեսակները</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tc>
        <w:tc>
          <w:tcPr>
            <w:tcW w:w="1678" w:type="dxa"/>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rPr>
          <w:gridAfter w:val="1"/>
          <w:wAfter w:w="13" w:type="dxa"/>
        </w:trPr>
        <w:tc>
          <w:tcPr>
            <w:tcW w:w="2874" w:type="dxa"/>
            <w:gridSpan w:val="2"/>
            <w:shd w:val="clear" w:color="auto" w:fill="FFFFFF"/>
          </w:tcPr>
          <w:p w:rsidR="005057B6" w:rsidRPr="005057B6" w:rsidRDefault="005057B6" w:rsidP="00060314">
            <w:pPr>
              <w:widowControl w:val="0"/>
              <w:spacing w:after="120" w:line="240" w:lineRule="auto"/>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9. Սալինոմիցին </w:t>
            </w:r>
          </w:p>
          <w:p w:rsidR="005057B6" w:rsidRPr="005057B6" w:rsidRDefault="005057B6" w:rsidP="00060314">
            <w:pPr>
              <w:widowControl w:val="0"/>
              <w:spacing w:after="120" w:line="240" w:lineRule="auto"/>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Salinomysin</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 բացի բտման համար նախատեսված ճագարներից</w:t>
            </w:r>
          </w:p>
        </w:tc>
        <w:tc>
          <w:tcPr>
            <w:tcW w:w="161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 (բացի ճագարի լյարդից)</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մթերքներ</w:t>
            </w:r>
          </w:p>
        </w:tc>
        <w:tc>
          <w:tcPr>
            <w:tcW w:w="179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0,005</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0,002</w:t>
            </w:r>
          </w:p>
        </w:tc>
        <w:tc>
          <w:tcPr>
            <w:tcW w:w="1678" w:type="dxa"/>
            <w:shd w:val="clear" w:color="auto" w:fill="FFFFFF"/>
          </w:tcPr>
          <w:p w:rsidR="005057B6" w:rsidRPr="005057B6" w:rsidRDefault="005057B6" w:rsidP="00060314">
            <w:pPr>
              <w:widowControl w:val="0"/>
              <w:spacing w:after="120" w:line="240" w:lineRule="auto"/>
              <w:ind w:left="6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սալինոմիցին նատրիում</w:t>
            </w:r>
          </w:p>
        </w:tc>
      </w:tr>
      <w:tr w:rsidR="005057B6" w:rsidRPr="005057B6" w:rsidTr="00060314">
        <w:tc>
          <w:tcPr>
            <w:tcW w:w="2874" w:type="dxa"/>
            <w:gridSpan w:val="2"/>
            <w:shd w:val="clear" w:color="auto" w:fill="FFFFFF"/>
          </w:tcPr>
          <w:p w:rsidR="005057B6" w:rsidRPr="005057B6" w:rsidRDefault="005057B6" w:rsidP="00060314">
            <w:pPr>
              <w:widowControl w:val="0"/>
              <w:spacing w:after="120" w:line="240" w:lineRule="auto"/>
              <w:ind w:right="21"/>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10. Հալոֆուգինոն</w:t>
            </w:r>
          </w:p>
          <w:p w:rsidR="005057B6" w:rsidRPr="005057B6" w:rsidRDefault="005057B6" w:rsidP="00060314">
            <w:pPr>
              <w:widowControl w:val="0"/>
              <w:spacing w:after="120" w:line="240" w:lineRule="auto"/>
              <w:ind w:right="21"/>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Halofuginone</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բոլոր տեսակները՝ բացի խոշոր եղջերավոր կենդանիներից</w:t>
            </w:r>
          </w:p>
        </w:tc>
        <w:tc>
          <w:tcPr>
            <w:tcW w:w="160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միս </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հում ճարպ (խոզերի համար՝ ճարպ կաշվով) </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սպանդային այլ մթերքներ</w:t>
            </w:r>
          </w:p>
        </w:tc>
        <w:tc>
          <w:tcPr>
            <w:tcW w:w="180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0,01</w:t>
            </w: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color w:val="000000"/>
                <w:sz w:val="24"/>
                <w:szCs w:val="24"/>
                <w:shd w:val="clear" w:color="auto" w:fill="FFFFFF"/>
                <w:lang w:val="hy-AM"/>
              </w:rPr>
            </w:pP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0,025</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0,03</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0,03</w:t>
            </w:r>
          </w:p>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lastRenderedPageBreak/>
              <w:t>0,003</w:t>
            </w:r>
          </w:p>
        </w:tc>
        <w:tc>
          <w:tcPr>
            <w:tcW w:w="1691" w:type="dxa"/>
            <w:gridSpan w:val="2"/>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r w:rsidR="005057B6" w:rsidRPr="005057B6" w:rsidTr="00060314">
        <w:tc>
          <w:tcPr>
            <w:tcW w:w="2874" w:type="dxa"/>
            <w:gridSpan w:val="2"/>
            <w:shd w:val="clear" w:color="auto" w:fill="FFFFFF"/>
          </w:tcPr>
          <w:p w:rsidR="005057B6" w:rsidRPr="005057B6" w:rsidRDefault="005057B6" w:rsidP="00060314">
            <w:pPr>
              <w:widowControl w:val="0"/>
              <w:spacing w:after="120" w:line="240" w:lineRule="auto"/>
              <w:ind w:right="21"/>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11. Դեկոկվինաթ</w:t>
            </w:r>
          </w:p>
          <w:p w:rsidR="005057B6" w:rsidRPr="005057B6" w:rsidRDefault="005057B6" w:rsidP="00060314">
            <w:pPr>
              <w:widowControl w:val="0"/>
              <w:spacing w:after="120" w:line="240" w:lineRule="auto"/>
              <w:ind w:right="21"/>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Decoquinate</w:t>
            </w:r>
          </w:p>
        </w:tc>
        <w:tc>
          <w:tcPr>
            <w:tcW w:w="1814"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մթերատու կենդանիների բոլոր տեսակները՝ բացի խոշոր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մանր եղջերավոր կենդանիներից</w:t>
            </w:r>
          </w:p>
        </w:tc>
        <w:tc>
          <w:tcPr>
            <w:tcW w:w="1601" w:type="dxa"/>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սպանդային մթերքների բոլոր տեսակները</w:t>
            </w:r>
          </w:p>
        </w:tc>
        <w:tc>
          <w:tcPr>
            <w:tcW w:w="1801" w:type="dxa"/>
            <w:gridSpan w:val="2"/>
            <w:shd w:val="clear" w:color="auto" w:fill="FFFFFF"/>
          </w:tcPr>
          <w:p w:rsidR="005057B6" w:rsidRPr="005057B6" w:rsidRDefault="005057B6" w:rsidP="00060314">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0,02</w:t>
            </w:r>
          </w:p>
        </w:tc>
        <w:tc>
          <w:tcPr>
            <w:tcW w:w="1691" w:type="dxa"/>
            <w:gridSpan w:val="2"/>
            <w:shd w:val="clear" w:color="auto" w:fill="FFFFFF"/>
          </w:tcPr>
          <w:p w:rsidR="005057B6" w:rsidRPr="005057B6" w:rsidRDefault="005057B6" w:rsidP="00060314">
            <w:pPr>
              <w:spacing w:after="120" w:line="240" w:lineRule="auto"/>
              <w:rPr>
                <w:rFonts w:ascii="GHEA Grapalat" w:eastAsia="Times New Roman" w:hAnsi="GHEA Grapalat" w:cs="Sylfaen"/>
                <w:sz w:val="24"/>
                <w:szCs w:val="24"/>
                <w:lang w:val="hy-AM"/>
              </w:rPr>
            </w:pPr>
          </w:p>
        </w:tc>
      </w:tr>
    </w:tbl>
    <w:p w:rsidR="005057B6" w:rsidRPr="005057B6" w:rsidRDefault="00060314" w:rsidP="005057B6">
      <w:pPr>
        <w:spacing w:line="360" w:lineRule="auto"/>
        <w:ind w:right="-31"/>
        <w:rPr>
          <w:rFonts w:ascii="GHEA Grapalat" w:eastAsia="Times New Roman" w:hAnsi="GHEA Grapalat" w:cs="Sylfaen"/>
          <w:sz w:val="24"/>
          <w:szCs w:val="24"/>
          <w:lang w:val="hy-AM"/>
        </w:rPr>
      </w:pPr>
      <w:r>
        <w:rPr>
          <w:rFonts w:ascii="GHEA Grapalat" w:eastAsia="Times New Roman" w:hAnsi="GHEA Grapalat" w:cs="Sylfaen"/>
          <w:sz w:val="24"/>
          <w:szCs w:val="24"/>
          <w:lang w:val="hy-AM"/>
        </w:rPr>
        <w:br w:type="textWrapping" w:clear="all"/>
      </w:r>
    </w:p>
    <w:p w:rsidR="005057B6" w:rsidRPr="005057B6" w:rsidRDefault="005057B6" w:rsidP="005057B6">
      <w:pPr>
        <w:spacing w:after="200" w:line="276" w:lineRule="auto"/>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br w:type="page"/>
      </w:r>
    </w:p>
    <w:p w:rsidR="005057B6" w:rsidRPr="005057B6" w:rsidRDefault="005057B6" w:rsidP="005057B6">
      <w:pPr>
        <w:spacing w:line="360" w:lineRule="auto"/>
        <w:ind w:right="-31"/>
        <w:jc w:val="right"/>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lastRenderedPageBreak/>
        <w:t>Աղյուսակ 3</w:t>
      </w:r>
    </w:p>
    <w:p w:rsidR="005057B6" w:rsidRPr="005057B6" w:rsidRDefault="005057B6" w:rsidP="005057B6">
      <w:pPr>
        <w:spacing w:line="360" w:lineRule="auto"/>
        <w:ind w:right="-31"/>
        <w:jc w:val="center"/>
        <w:rPr>
          <w:rFonts w:ascii="GHEA Grapalat" w:eastAsia="Times New Roman" w:hAnsi="GHEA Grapalat" w:cs="Sylfaen"/>
          <w:sz w:val="24"/>
          <w:szCs w:val="24"/>
          <w:lang w:val="hy-AM"/>
        </w:rPr>
      </w:pPr>
      <w:r w:rsidRPr="005057B6">
        <w:rPr>
          <w:rFonts w:ascii="GHEA Grapalat" w:eastAsia="Times New Roman" w:hAnsi="GHEA Grapalat" w:cs="Sylfaen"/>
          <w:sz w:val="24"/>
          <w:szCs w:val="24"/>
          <w:lang w:val="hy-AM"/>
        </w:rPr>
        <w:t>Միջատասպան միջոցների մնացորդների առավելագույն թույլատրելի մակարդակները</w:t>
      </w:r>
    </w:p>
    <w:tbl>
      <w:tblPr>
        <w:tblOverlap w:val="never"/>
        <w:tblW w:w="9417" w:type="dxa"/>
        <w:tblLayout w:type="fixed"/>
        <w:tblCellMar>
          <w:left w:w="10" w:type="dxa"/>
          <w:right w:w="10" w:type="dxa"/>
        </w:tblCellMar>
        <w:tblLook w:val="0020" w:firstRow="1" w:lastRow="0" w:firstColumn="0" w:lastColumn="0" w:noHBand="0" w:noVBand="0"/>
      </w:tblPr>
      <w:tblGrid>
        <w:gridCol w:w="1794"/>
        <w:gridCol w:w="1658"/>
        <w:gridCol w:w="10"/>
        <w:gridCol w:w="1685"/>
        <w:gridCol w:w="1944"/>
        <w:gridCol w:w="2326"/>
      </w:tblGrid>
      <w:tr w:rsidR="005057B6" w:rsidRPr="005057B6" w:rsidTr="00494F51">
        <w:trPr>
          <w:tblHeader/>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Պատրաստուկի անվանումը</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Մթերատու կենդանիների տեսակները</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Մթերքի անվանումը</w:t>
            </w:r>
          </w:p>
        </w:tc>
        <w:tc>
          <w:tcPr>
            <w:tcW w:w="1940"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Մնացորդի առավելագույն մակարդակը (</w:t>
            </w:r>
            <w:r w:rsidRPr="005057B6">
              <w:rPr>
                <w:rFonts w:ascii="GHEA Grapalat" w:eastAsia="Calibri" w:hAnsi="GHEA Grapalat" w:cs="Sylfaen"/>
                <w:sz w:val="24"/>
                <w:szCs w:val="24"/>
                <w:lang w:val="hy-AM"/>
              </w:rPr>
              <w:t>մգ/կգ, ոչ ավելի)</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Ծանոթագրություն</w:t>
            </w:r>
          </w:p>
        </w:tc>
      </w:tr>
      <w:tr w:rsidR="005057B6" w:rsidRPr="005057B6" w:rsidTr="00494F51">
        <w:trPr>
          <w:tblHeader/>
        </w:trPr>
        <w:tc>
          <w:tcPr>
            <w:tcW w:w="1795"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1</w:t>
            </w:r>
          </w:p>
        </w:tc>
        <w:tc>
          <w:tcPr>
            <w:tcW w:w="1669" w:type="dxa"/>
            <w:gridSpan w:val="2"/>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2</w:t>
            </w:r>
          </w:p>
        </w:tc>
        <w:tc>
          <w:tcPr>
            <w:tcW w:w="1686"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3</w:t>
            </w:r>
          </w:p>
        </w:tc>
        <w:tc>
          <w:tcPr>
            <w:tcW w:w="1940"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4</w:t>
            </w:r>
          </w:p>
        </w:tc>
        <w:tc>
          <w:tcPr>
            <w:tcW w:w="2327" w:type="dxa"/>
            <w:tcBorders>
              <w:top w:val="single" w:sz="4" w:space="0" w:color="auto"/>
              <w:left w:val="single" w:sz="4" w:space="0" w:color="auto"/>
              <w:bottom w:val="single" w:sz="4" w:space="0" w:color="auto"/>
              <w:right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5</w:t>
            </w:r>
          </w:p>
        </w:tc>
      </w:tr>
      <w:tr w:rsidR="005057B6" w:rsidRPr="00127DC1" w:rsidTr="00494F51">
        <w:tc>
          <w:tcPr>
            <w:tcW w:w="1795" w:type="dxa"/>
            <w:tcBorders>
              <w:top w:val="single" w:sz="4" w:space="0" w:color="auto"/>
            </w:tcBorders>
            <w:shd w:val="clear" w:color="auto" w:fill="FFFFFF"/>
          </w:tcPr>
          <w:p w:rsidR="005057B6" w:rsidRPr="005057B6" w:rsidRDefault="005057B6" w:rsidP="005057B6">
            <w:pPr>
              <w:widowControl w:val="0"/>
              <w:spacing w:after="120" w:line="240" w:lineRule="auto"/>
              <w:ind w:left="4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Ամիտրազ</w:t>
            </w:r>
          </w:p>
        </w:tc>
        <w:tc>
          <w:tcPr>
            <w:tcW w:w="1669" w:type="dxa"/>
            <w:gridSpan w:val="2"/>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խոշոր եղջերավոր կենդանիներ</w:t>
            </w:r>
          </w:p>
        </w:tc>
        <w:tc>
          <w:tcPr>
            <w:tcW w:w="1686"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940" w:type="dxa"/>
            <w:tcBorders>
              <w:top w:val="single" w:sz="4" w:space="0" w:color="auto"/>
            </w:tcBorders>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327" w:type="dxa"/>
            <w:vMerge w:val="restart"/>
            <w:tcBorders>
              <w:top w:val="single" w:sz="4" w:space="0" w:color="auto"/>
            </w:tcBorders>
            <w:shd w:val="clear" w:color="auto" w:fill="FFFFFF"/>
          </w:tcPr>
          <w:p w:rsidR="005057B6" w:rsidRPr="005057B6" w:rsidRDefault="005057B6" w:rsidP="005057B6">
            <w:pPr>
              <w:widowControl w:val="0"/>
              <w:spacing w:after="120" w:line="240" w:lineRule="auto"/>
              <w:ind w:left="20"/>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 xml:space="preserve">ամիտրազի </w:t>
            </w:r>
            <w:r w:rsidR="00A77E73">
              <w:rPr>
                <w:rFonts w:ascii="GHEA Grapalat" w:eastAsia="Calibri" w:hAnsi="GHEA Grapalat" w:cs="Sylfaen"/>
                <w:color w:val="000000"/>
                <w:sz w:val="24"/>
                <w:szCs w:val="24"/>
                <w:shd w:val="clear" w:color="auto" w:fill="FFFFFF"/>
                <w:lang w:val="hy-AM"/>
              </w:rPr>
              <w:t>և</w:t>
            </w:r>
            <w:r w:rsidRPr="005057B6">
              <w:rPr>
                <w:rFonts w:ascii="GHEA Grapalat" w:eastAsia="Calibri" w:hAnsi="GHEA Grapalat" w:cs="Sylfaen"/>
                <w:color w:val="000000"/>
                <w:sz w:val="24"/>
                <w:szCs w:val="24"/>
                <w:shd w:val="clear" w:color="auto" w:fill="FFFFFF"/>
                <w:lang w:val="hy-AM"/>
              </w:rPr>
              <w:t xml:space="preserve"> որպես ամիտրազ արտա</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հայտված 2,4-դիմե</w:t>
            </w:r>
            <w:r w:rsidR="00060314">
              <w:rPr>
                <w:rFonts w:ascii="GHEA Grapalat" w:eastAsia="Calibri" w:hAnsi="GHEA Grapalat" w:cs="Sylfaen"/>
                <w:color w:val="000000"/>
                <w:sz w:val="24"/>
                <w:szCs w:val="24"/>
                <w:shd w:val="clear" w:color="auto" w:fill="FFFFFF"/>
                <w:lang w:val="hy-AM"/>
              </w:rPr>
              <w:softHyphen/>
            </w:r>
            <w:r w:rsidRPr="005057B6">
              <w:rPr>
                <w:rFonts w:ascii="GHEA Grapalat" w:eastAsia="Calibri" w:hAnsi="GHEA Grapalat" w:cs="Sylfaen"/>
                <w:color w:val="000000"/>
                <w:sz w:val="24"/>
                <w:szCs w:val="24"/>
                <w:shd w:val="clear" w:color="auto" w:fill="FFFFFF"/>
                <w:lang w:val="hy-AM"/>
              </w:rPr>
              <w:t>թօքսիամֆետամին խումբ (2,4-ԴՄԱ) պարունակող բոլոր մետաբոլիտների միագումարը</w:t>
            </w:r>
          </w:p>
        </w:tc>
      </w:tr>
      <w:tr w:rsidR="005057B6" w:rsidRPr="005057B6" w:rsidTr="00494F51">
        <w:tc>
          <w:tcPr>
            <w:tcW w:w="1795"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69"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ոչխարներ</w:t>
            </w:r>
          </w:p>
        </w:tc>
        <w:tc>
          <w:tcPr>
            <w:tcW w:w="1686"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հում ճարպ</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940"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327" w:type="dxa"/>
            <w:vMerge/>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795"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5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այծեր</w:t>
            </w:r>
          </w:p>
        </w:tc>
        <w:tc>
          <w:tcPr>
            <w:tcW w:w="1696"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 xml:space="preserve">լյարդ </w:t>
            </w:r>
          </w:p>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երիկամներ</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հում ճարպ</w:t>
            </w:r>
          </w:p>
        </w:tc>
        <w:tc>
          <w:tcPr>
            <w:tcW w:w="194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0,1</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0,4</w:t>
            </w:r>
          </w:p>
        </w:tc>
        <w:tc>
          <w:tcPr>
            <w:tcW w:w="2322"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r w:rsidR="005057B6" w:rsidRPr="005057B6" w:rsidTr="00494F51">
        <w:tc>
          <w:tcPr>
            <w:tcW w:w="1795"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c>
          <w:tcPr>
            <w:tcW w:w="1659"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խոզեր</w:t>
            </w:r>
          </w:p>
        </w:tc>
        <w:tc>
          <w:tcPr>
            <w:tcW w:w="1696" w:type="dxa"/>
            <w:gridSpan w:val="2"/>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color w:val="000000"/>
                <w:sz w:val="24"/>
                <w:szCs w:val="24"/>
                <w:shd w:val="clear" w:color="auto" w:fill="FFFFFF"/>
                <w:lang w:val="hy-AM"/>
              </w:rPr>
            </w:pPr>
            <w:r w:rsidRPr="005057B6">
              <w:rPr>
                <w:rFonts w:ascii="GHEA Grapalat" w:eastAsia="Calibri" w:hAnsi="GHEA Grapalat" w:cs="Sylfaen"/>
                <w:color w:val="000000"/>
                <w:sz w:val="24"/>
                <w:szCs w:val="24"/>
                <w:shd w:val="clear" w:color="auto" w:fill="FFFFFF"/>
                <w:lang w:val="hy-AM"/>
              </w:rPr>
              <w:t>լյարդ</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երիկամներ</w:t>
            </w:r>
          </w:p>
        </w:tc>
        <w:tc>
          <w:tcPr>
            <w:tcW w:w="1945" w:type="dxa"/>
            <w:shd w:val="clear" w:color="auto" w:fill="FFFFFF"/>
          </w:tcPr>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p w:rsidR="005057B6" w:rsidRPr="005057B6" w:rsidRDefault="005057B6" w:rsidP="005057B6">
            <w:pPr>
              <w:widowControl w:val="0"/>
              <w:spacing w:after="120" w:line="240" w:lineRule="auto"/>
              <w:jc w:val="center"/>
              <w:rPr>
                <w:rFonts w:ascii="GHEA Grapalat" w:eastAsia="Calibri" w:hAnsi="GHEA Grapalat" w:cs="Sylfaen"/>
                <w:sz w:val="24"/>
                <w:szCs w:val="24"/>
                <w:lang w:val="hy-AM"/>
              </w:rPr>
            </w:pPr>
            <w:r w:rsidRPr="005057B6">
              <w:rPr>
                <w:rFonts w:ascii="GHEA Grapalat" w:eastAsia="Calibri" w:hAnsi="GHEA Grapalat" w:cs="Sylfaen"/>
                <w:color w:val="000000"/>
                <w:sz w:val="24"/>
                <w:szCs w:val="24"/>
                <w:shd w:val="clear" w:color="auto" w:fill="FFFFFF"/>
                <w:lang w:val="hy-AM"/>
              </w:rPr>
              <w:t>0,2</w:t>
            </w:r>
          </w:p>
        </w:tc>
        <w:tc>
          <w:tcPr>
            <w:tcW w:w="2322" w:type="dxa"/>
            <w:shd w:val="clear" w:color="auto" w:fill="FFFFFF"/>
          </w:tcPr>
          <w:p w:rsidR="005057B6" w:rsidRPr="005057B6" w:rsidRDefault="005057B6" w:rsidP="005057B6">
            <w:pPr>
              <w:spacing w:after="120" w:line="240" w:lineRule="auto"/>
              <w:rPr>
                <w:rFonts w:ascii="GHEA Grapalat" w:eastAsia="Times New Roman" w:hAnsi="GHEA Grapalat" w:cs="Sylfaen"/>
                <w:sz w:val="24"/>
                <w:szCs w:val="24"/>
                <w:lang w:val="hy-AM"/>
              </w:rPr>
            </w:pPr>
          </w:p>
        </w:tc>
      </w:tr>
    </w:tbl>
    <w:p w:rsidR="005057B6" w:rsidRPr="005057B6" w:rsidRDefault="005057B6" w:rsidP="005057B6">
      <w:pPr>
        <w:spacing w:line="360" w:lineRule="auto"/>
        <w:ind w:right="-31"/>
        <w:rPr>
          <w:rFonts w:ascii="GHEA Grapalat" w:eastAsia="Times New Roman" w:hAnsi="GHEA Grapalat" w:cs="Sylfaen"/>
          <w:sz w:val="24"/>
          <w:szCs w:val="24"/>
          <w:lang w:val="en-GB"/>
        </w:rPr>
      </w:pPr>
    </w:p>
    <w:p w:rsidR="005057B6" w:rsidRPr="005057B6" w:rsidRDefault="005057B6" w:rsidP="005057B6">
      <w:pPr>
        <w:spacing w:line="360" w:lineRule="auto"/>
        <w:ind w:right="-31"/>
        <w:rPr>
          <w:rFonts w:ascii="GHEA Grapalat" w:eastAsia="Times New Roman" w:hAnsi="GHEA Grapalat" w:cs="Sylfaen"/>
          <w:sz w:val="24"/>
          <w:szCs w:val="24"/>
          <w:lang w:val="en-GB"/>
        </w:rPr>
      </w:pPr>
      <w:r w:rsidRPr="005057B6">
        <w:rPr>
          <w:rFonts w:ascii="GHEA Grapalat" w:eastAsia="Times New Roman" w:hAnsi="GHEA Grapalat" w:cs="Sylfaen"/>
          <w:sz w:val="24"/>
          <w:szCs w:val="24"/>
          <w:lang w:val="en-GB"/>
        </w:rPr>
        <w:t>___________________</w:t>
      </w:r>
    </w:p>
    <w:p w:rsidR="005057B6" w:rsidRPr="005057B6" w:rsidRDefault="005057B6" w:rsidP="005057B6">
      <w:pPr>
        <w:spacing w:line="360" w:lineRule="auto"/>
        <w:ind w:right="-28"/>
        <w:jc w:val="both"/>
        <w:rPr>
          <w:rFonts w:ascii="GHEA Grapalat" w:eastAsia="Times New Roman" w:hAnsi="GHEA Grapalat" w:cs="Sylfaen"/>
          <w:sz w:val="20"/>
          <w:szCs w:val="20"/>
          <w:lang w:val="hy-AM"/>
        </w:rPr>
      </w:pPr>
      <w:r w:rsidRPr="005057B6">
        <w:rPr>
          <w:rFonts w:ascii="GHEA Grapalat" w:eastAsia="Times New Roman" w:hAnsi="GHEA Grapalat" w:cs="Sylfaen"/>
          <w:sz w:val="20"/>
          <w:szCs w:val="20"/>
          <w:lang w:val="hy-AM"/>
        </w:rPr>
        <w:t>* Վերահսկողությունը (բացառությամբ լ</w:t>
      </w:r>
      <w:r w:rsidR="00A77E73">
        <w:rPr>
          <w:rFonts w:ascii="GHEA Grapalat" w:eastAsia="Times New Roman" w:hAnsi="GHEA Grapalat" w:cs="Sylfaen"/>
          <w:sz w:val="20"/>
          <w:szCs w:val="20"/>
          <w:lang w:val="hy-AM"/>
        </w:rPr>
        <w:t>և</w:t>
      </w:r>
      <w:r w:rsidRPr="005057B6">
        <w:rPr>
          <w:rFonts w:ascii="GHEA Grapalat" w:eastAsia="Times New Roman" w:hAnsi="GHEA Grapalat" w:cs="Sylfaen"/>
          <w:sz w:val="20"/>
          <w:szCs w:val="20"/>
          <w:lang w:val="hy-AM"/>
        </w:rPr>
        <w:t xml:space="preserve">ոմիցետինի (քլորամֆենիկոլ), տետրացիկլինային խմբի </w:t>
      </w:r>
      <w:r w:rsidR="00A77E73">
        <w:rPr>
          <w:rFonts w:ascii="GHEA Grapalat" w:eastAsia="Times New Roman" w:hAnsi="GHEA Grapalat" w:cs="Sylfaen"/>
          <w:sz w:val="20"/>
          <w:szCs w:val="20"/>
          <w:lang w:val="hy-AM"/>
        </w:rPr>
        <w:t>և</w:t>
      </w:r>
      <w:r w:rsidRPr="005057B6">
        <w:rPr>
          <w:rFonts w:ascii="GHEA Grapalat" w:eastAsia="Times New Roman" w:hAnsi="GHEA Grapalat" w:cs="Sylfaen"/>
          <w:sz w:val="20"/>
          <w:szCs w:val="20"/>
          <w:lang w:val="hy-AM"/>
        </w:rPr>
        <w:t xml:space="preserve"> բացիտրացինի) իրականացվում է դրանց օգտագործման վերաբերյալ տեղեկությունների հիման վրա</w:t>
      </w:r>
      <w:r w:rsidRPr="005057B6">
        <w:rPr>
          <w:rFonts w:ascii="GHEA Grapalat" w:eastAsia="Times New Roman" w:hAnsi="GHEA Grapalat" w:cs="Sylfaen"/>
          <w:sz w:val="20"/>
          <w:szCs w:val="20"/>
          <w:lang w:val="en-GB"/>
        </w:rPr>
        <w:t xml:space="preserve">, </w:t>
      </w:r>
      <w:r w:rsidRPr="005057B6">
        <w:rPr>
          <w:rFonts w:ascii="GHEA Grapalat" w:eastAsia="Times New Roman" w:hAnsi="GHEA Grapalat" w:cs="Sylfaen"/>
          <w:sz w:val="20"/>
          <w:szCs w:val="20"/>
          <w:lang w:val="hy-AM"/>
        </w:rPr>
        <w:t>որոնք պատրաստողի (մատակարարի) կողմից ներկայացվում են սպանդային մթերքները Մաքսային միության մաքսային տարածք ներմուծելիս։</w:t>
      </w:r>
    </w:p>
    <w:p w:rsidR="00D508DF" w:rsidRDefault="00D508DF"/>
    <w:p w:rsidR="002D72EE" w:rsidRPr="00D87271" w:rsidRDefault="002D72EE">
      <w:pPr>
        <w:rPr>
          <w:sz w:val="16"/>
        </w:rPr>
      </w:pPr>
    </w:p>
    <w:p w:rsidR="002B76F1" w:rsidRDefault="002B76F1" w:rsidP="002B76F1">
      <w:pPr>
        <w:pStyle w:val="mechtex"/>
        <w:ind w:firstLine="720"/>
        <w:jc w:val="left"/>
        <w:rPr>
          <w:rFonts w:ascii="GHEA Mariam" w:hAnsi="GHEA Mariam" w:cs="Arial Armenian"/>
        </w:rPr>
      </w:pPr>
      <w:r>
        <w:rPr>
          <w:rFonts w:ascii="GHEA Mariam" w:hAnsi="GHEA Mariam" w:cs="Sylfaen"/>
        </w:rPr>
        <w:t>ՀԱՅԱՍՏԱՆԻ</w:t>
      </w:r>
      <w:r>
        <w:rPr>
          <w:rFonts w:ascii="GHEA Mariam" w:hAnsi="GHEA Mariam" w:cs="Arial Armenian"/>
        </w:rPr>
        <w:t xml:space="preserve">  </w:t>
      </w:r>
      <w:r>
        <w:rPr>
          <w:rFonts w:ascii="GHEA Mariam" w:hAnsi="GHEA Mariam" w:cs="Sylfaen"/>
        </w:rPr>
        <w:t>ՀԱՆՐԱՊԵՏՈՒԹՅԱՆ</w:t>
      </w:r>
    </w:p>
    <w:p w:rsidR="002B76F1" w:rsidRDefault="002B76F1" w:rsidP="002B76F1">
      <w:pPr>
        <w:pStyle w:val="mechtex"/>
        <w:ind w:firstLine="720"/>
        <w:jc w:val="left"/>
        <w:rPr>
          <w:rFonts w:ascii="GHEA Mariam" w:hAnsi="GHEA Mariam" w:cs="Sylfaen"/>
        </w:rPr>
      </w:pPr>
      <w:r>
        <w:rPr>
          <w:rFonts w:ascii="GHEA Mariam" w:hAnsi="GHEA Mariam"/>
        </w:rPr>
        <w:t xml:space="preserve">  </w:t>
      </w:r>
      <w:r>
        <w:rPr>
          <w:rFonts w:ascii="GHEA Mariam" w:hAnsi="GHEA Mariam" w:cs="Sylfaen"/>
        </w:rPr>
        <w:t>ՎԱՐՉԱՊԵՏԻ ԱՇԽԱՏԱԿԱԶՄԻ</w:t>
      </w:r>
    </w:p>
    <w:p w:rsidR="002D72EE" w:rsidRPr="002D72EE" w:rsidRDefault="002B76F1" w:rsidP="002B76F1">
      <w:pPr>
        <w:pStyle w:val="mechtex"/>
        <w:ind w:firstLine="720"/>
        <w:jc w:val="left"/>
        <w:rPr>
          <w:rFonts w:ascii="Arial" w:hAnsi="Arial" w:cs="Arial"/>
        </w:rPr>
      </w:pPr>
      <w:r>
        <w:rPr>
          <w:rFonts w:ascii="GHEA Mariam" w:hAnsi="GHEA Mariam" w:cs="Sylfaen"/>
        </w:rPr>
        <w:t xml:space="preserve">        ՂԵԿԱՎԱՐԻ ՏԵՂԱԿԱԼ</w:t>
      </w:r>
      <w:r>
        <w:rPr>
          <w:rFonts w:ascii="GHEA Mariam" w:hAnsi="GHEA Mariam" w:cs="Arial Armenian"/>
        </w:rPr>
        <w:tab/>
        <w:t xml:space="preserve">                                           Ծ</w:t>
      </w:r>
      <w:r>
        <w:rPr>
          <w:rFonts w:ascii="GHEA Mariam" w:hAnsi="GHEA Mariam" w:cs="Sylfaen"/>
        </w:rPr>
        <w:t>.</w:t>
      </w:r>
      <w:r>
        <w:rPr>
          <w:rFonts w:ascii="GHEA Mariam" w:hAnsi="GHEA Mariam" w:cs="Arial Armenian"/>
        </w:rPr>
        <w:t xml:space="preserve"> ՍՈՂՈՄՈՆ</w:t>
      </w:r>
      <w:r>
        <w:rPr>
          <w:rFonts w:ascii="GHEA Mariam" w:hAnsi="GHEA Mariam" w:cs="Sylfaen"/>
        </w:rPr>
        <w:t>ՅԱՆ</w:t>
      </w:r>
    </w:p>
    <w:sectPr w:rsidR="002D72EE" w:rsidRPr="002D72EE" w:rsidSect="00494F51">
      <w:headerReference w:type="default" r:id="rId13"/>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7E" w:rsidRDefault="0033247E" w:rsidP="005057B6">
      <w:pPr>
        <w:spacing w:after="0" w:line="240" w:lineRule="auto"/>
      </w:pPr>
      <w:r>
        <w:separator/>
      </w:r>
    </w:p>
  </w:endnote>
  <w:endnote w:type="continuationSeparator" w:id="0">
    <w:p w:rsidR="0033247E" w:rsidRDefault="0033247E" w:rsidP="0050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896629" w:rsidRDefault="00C65473">
    <w:pPr>
      <w:pStyle w:val="Footer"/>
      <w:jc w:val="center"/>
      <w:rPr>
        <w:rFonts w:ascii="GHEA Grapalat" w:hAnsi="GHEA Grapala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896629" w:rsidRDefault="00C65473">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7E" w:rsidRDefault="0033247E" w:rsidP="005057B6">
      <w:pPr>
        <w:spacing w:after="0" w:line="240" w:lineRule="auto"/>
      </w:pPr>
      <w:r>
        <w:separator/>
      </w:r>
    </w:p>
  </w:footnote>
  <w:footnote w:type="continuationSeparator" w:id="0">
    <w:p w:rsidR="0033247E" w:rsidRDefault="0033247E" w:rsidP="005057B6">
      <w:pPr>
        <w:spacing w:after="0" w:line="240" w:lineRule="auto"/>
      </w:pPr>
      <w:r>
        <w:continuationSeparator/>
      </w:r>
    </w:p>
  </w:footnote>
  <w:footnote w:id="1">
    <w:p w:rsidR="00C65473" w:rsidRPr="003E6F9E" w:rsidRDefault="00C65473" w:rsidP="005057B6">
      <w:pPr>
        <w:pStyle w:val="FootnoteText"/>
        <w:rPr>
          <w:rFonts w:ascii="GHEA Grapalat" w:hAnsi="GHEA Grapalat"/>
          <w:lang w:val="hy-AM"/>
        </w:rPr>
      </w:pPr>
      <w:r w:rsidRPr="003E6F9E">
        <w:rPr>
          <w:rStyle w:val="FootnoteReference"/>
          <w:rFonts w:ascii="GHEA Grapalat" w:hAnsi="GHEA Grapalat"/>
        </w:rPr>
        <w:t>*</w:t>
      </w:r>
      <w:r w:rsidRPr="003E6F9E">
        <w:rPr>
          <w:rFonts w:ascii="GHEA Grapalat" w:hAnsi="GHEA Grapalat"/>
        </w:rPr>
        <w:t xml:space="preserve"> </w:t>
      </w:r>
      <w:r w:rsidRPr="003E6F9E">
        <w:rPr>
          <w:rFonts w:ascii="GHEA Grapalat" w:hAnsi="GHEA Grapalat" w:cs="Sylfaen"/>
          <w:lang w:val="hy-AM"/>
        </w:rPr>
        <w:t>Գաղութ առաջացնող միավորներ</w:t>
      </w:r>
    </w:p>
  </w:footnote>
  <w:footnote w:id="2">
    <w:p w:rsidR="00C65473" w:rsidRPr="00E72117" w:rsidRDefault="00C65473" w:rsidP="005057B6">
      <w:pPr>
        <w:pStyle w:val="FootnoteText"/>
        <w:rPr>
          <w:rFonts w:ascii="GHEA Grapalat" w:hAnsi="GHEA Grapalat"/>
          <w:lang w:val="hy-AM"/>
        </w:rPr>
      </w:pPr>
      <w:r w:rsidRPr="00E72117">
        <w:rPr>
          <w:rStyle w:val="FootnoteReference"/>
          <w:rFonts w:ascii="GHEA Grapalat" w:hAnsi="GHEA Grapalat"/>
        </w:rPr>
        <w:t>*</w:t>
      </w:r>
      <w:r w:rsidRPr="00E72117">
        <w:rPr>
          <w:rFonts w:ascii="GHEA Grapalat" w:hAnsi="GHEA Grapalat" w:cs="Sylfaen"/>
          <w:lang w:val="hy-AM"/>
        </w:rPr>
        <w:t>Գաղութ առաջացնող միավորներ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3E6F9E" w:rsidRDefault="00C65473" w:rsidP="00494F51">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E72117" w:rsidRDefault="00C65473" w:rsidP="00494F51">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E72117" w:rsidRDefault="00C65473" w:rsidP="00494F51">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E72117" w:rsidRDefault="00C65473" w:rsidP="00494F51">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73" w:rsidRPr="00E72117" w:rsidRDefault="00C65473" w:rsidP="00494F51">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43B"/>
    <w:multiLevelType w:val="hybridMultilevel"/>
    <w:tmpl w:val="D1C6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56195"/>
    <w:multiLevelType w:val="hybridMultilevel"/>
    <w:tmpl w:val="EDB4C350"/>
    <w:lvl w:ilvl="0" w:tplc="7D48D4BE">
      <w:start w:val="1"/>
      <w:numFmt w:val="decimal"/>
      <w:lvlText w:val="%1."/>
      <w:lvlJc w:val="left"/>
      <w:pPr>
        <w:ind w:left="870" w:hanging="360"/>
      </w:pPr>
      <w:rPr>
        <w:b w:val="0"/>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2" w15:restartNumberingAfterBreak="0">
    <w:nsid w:val="085F6761"/>
    <w:multiLevelType w:val="hybridMultilevel"/>
    <w:tmpl w:val="D08042B8"/>
    <w:lvl w:ilvl="0" w:tplc="4D64504C">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7AA6D7A"/>
    <w:multiLevelType w:val="multilevel"/>
    <w:tmpl w:val="E60CFA42"/>
    <w:lvl w:ilvl="0">
      <w:start w:val="3"/>
      <w:numFmt w:val="decimal"/>
      <w:lvlText w:val="%1."/>
      <w:lvlJc w:val="left"/>
      <w:rPr>
        <w:rFonts w:ascii="Times New Roman" w:eastAsia="Times New Roman" w:hAnsi="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F93BE7"/>
    <w:multiLevelType w:val="multilevel"/>
    <w:tmpl w:val="E60CFA42"/>
    <w:lvl w:ilvl="0">
      <w:start w:val="3"/>
      <w:numFmt w:val="decimal"/>
      <w:lvlText w:val="%1."/>
      <w:lvlJc w:val="left"/>
      <w:rPr>
        <w:rFonts w:ascii="Times New Roman" w:eastAsia="Times New Roman" w:hAnsi="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6078A1"/>
    <w:multiLevelType w:val="multilevel"/>
    <w:tmpl w:val="36244C5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9E35C3"/>
    <w:multiLevelType w:val="multilevel"/>
    <w:tmpl w:val="E60CFA42"/>
    <w:lvl w:ilvl="0">
      <w:start w:val="3"/>
      <w:numFmt w:val="decimal"/>
      <w:lvlText w:val="%1."/>
      <w:lvlJc w:val="left"/>
      <w:rPr>
        <w:rFonts w:ascii="Times New Roman" w:eastAsia="Times New Roman" w:hAnsi="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0181C"/>
    <w:multiLevelType w:val="hybridMultilevel"/>
    <w:tmpl w:val="23C48580"/>
    <w:lvl w:ilvl="0" w:tplc="A412DE1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07451B"/>
    <w:multiLevelType w:val="multilevel"/>
    <w:tmpl w:val="AE0EFAE2"/>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99440C"/>
    <w:multiLevelType w:val="multilevel"/>
    <w:tmpl w:val="B444123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393CF8"/>
    <w:multiLevelType w:val="multilevel"/>
    <w:tmpl w:val="E60CFA42"/>
    <w:lvl w:ilvl="0">
      <w:start w:val="3"/>
      <w:numFmt w:val="decimal"/>
      <w:lvlText w:val="%1."/>
      <w:lvlJc w:val="left"/>
      <w:rPr>
        <w:rFonts w:ascii="Times New Roman" w:eastAsia="Times New Roman" w:hAnsi="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310F9"/>
    <w:multiLevelType w:val="hybridMultilevel"/>
    <w:tmpl w:val="8A32202E"/>
    <w:lvl w:ilvl="0" w:tplc="9710D6EA">
      <w:start w:val="1"/>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
  </w:num>
  <w:num w:numId="3">
    <w:abstractNumId w:val="7"/>
  </w:num>
  <w:num w:numId="4">
    <w:abstractNumId w:val="9"/>
  </w:num>
  <w:num w:numId="5">
    <w:abstractNumId w:val="8"/>
  </w:num>
  <w:num w:numId="6">
    <w:abstractNumId w:val="5"/>
  </w:num>
  <w:num w:numId="7">
    <w:abstractNumId w:val="10"/>
  </w:num>
  <w:num w:numId="8">
    <w:abstractNumId w:val="4"/>
  </w:num>
  <w:num w:numId="9">
    <w:abstractNumId w:val="6"/>
  </w:num>
  <w:num w:numId="10">
    <w:abstractNumId w:val="3"/>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BA2"/>
    <w:rsid w:val="000321F2"/>
    <w:rsid w:val="00060314"/>
    <w:rsid w:val="000B2ADB"/>
    <w:rsid w:val="00127DC1"/>
    <w:rsid w:val="001C38C4"/>
    <w:rsid w:val="001D5E34"/>
    <w:rsid w:val="00253AEF"/>
    <w:rsid w:val="002B76F1"/>
    <w:rsid w:val="002D72EE"/>
    <w:rsid w:val="0033247E"/>
    <w:rsid w:val="00360A99"/>
    <w:rsid w:val="00482060"/>
    <w:rsid w:val="00494F51"/>
    <w:rsid w:val="005057B6"/>
    <w:rsid w:val="00576603"/>
    <w:rsid w:val="0075138B"/>
    <w:rsid w:val="008E0497"/>
    <w:rsid w:val="00917DE0"/>
    <w:rsid w:val="00947BB3"/>
    <w:rsid w:val="009573D2"/>
    <w:rsid w:val="009774C7"/>
    <w:rsid w:val="00A14EDD"/>
    <w:rsid w:val="00A37CCA"/>
    <w:rsid w:val="00A77E73"/>
    <w:rsid w:val="00B067EB"/>
    <w:rsid w:val="00BF1C2B"/>
    <w:rsid w:val="00C00BA2"/>
    <w:rsid w:val="00C128AA"/>
    <w:rsid w:val="00C65473"/>
    <w:rsid w:val="00D508DF"/>
    <w:rsid w:val="00D87271"/>
    <w:rsid w:val="00E1404D"/>
    <w:rsid w:val="00E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05F9"/>
  <w15:docId w15:val="{4A0DBD2D-AF35-42A5-AC69-ABD8D9EA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057B6"/>
  </w:style>
  <w:style w:type="character" w:customStyle="1" w:styleId="a">
    <w:name w:val="Основной текст_"/>
    <w:basedOn w:val="DefaultParagraphFont"/>
    <w:link w:val="a0"/>
    <w:uiPriority w:val="99"/>
    <w:locked/>
    <w:rsid w:val="005057B6"/>
    <w:rPr>
      <w:rFonts w:ascii="Times New Roman" w:hAnsi="Times New Roman" w:cs="Times New Roman"/>
      <w:sz w:val="27"/>
      <w:szCs w:val="27"/>
      <w:shd w:val="clear" w:color="auto" w:fill="FFFFFF"/>
    </w:rPr>
  </w:style>
  <w:style w:type="paragraph" w:customStyle="1" w:styleId="a0">
    <w:name w:val="Основной текст"/>
    <w:basedOn w:val="Normal"/>
    <w:link w:val="a"/>
    <w:uiPriority w:val="99"/>
    <w:rsid w:val="005057B6"/>
    <w:pPr>
      <w:widowControl w:val="0"/>
      <w:shd w:val="clear" w:color="auto" w:fill="FFFFFF"/>
      <w:spacing w:after="0" w:line="518" w:lineRule="exact"/>
      <w:ind w:hanging="520"/>
      <w:jc w:val="both"/>
    </w:pPr>
    <w:rPr>
      <w:rFonts w:ascii="Times New Roman" w:hAnsi="Times New Roman" w:cs="Times New Roman"/>
      <w:sz w:val="27"/>
      <w:szCs w:val="27"/>
    </w:rPr>
  </w:style>
  <w:style w:type="character" w:customStyle="1" w:styleId="TrebuchetMS">
    <w:name w:val="Основной текст + Trebuchet MS"/>
    <w:aliases w:val="13 pt"/>
    <w:basedOn w:val="a"/>
    <w:uiPriority w:val="99"/>
    <w:rsid w:val="005057B6"/>
    <w:rPr>
      <w:rFonts w:ascii="Trebuchet MS" w:hAnsi="Trebuchet MS" w:cs="Trebuchet MS"/>
      <w:color w:val="000000"/>
      <w:spacing w:val="0"/>
      <w:w w:val="100"/>
      <w:position w:val="0"/>
      <w:sz w:val="26"/>
      <w:szCs w:val="26"/>
      <w:u w:val="none"/>
      <w:shd w:val="clear" w:color="auto" w:fill="FFFFFF"/>
    </w:rPr>
  </w:style>
  <w:style w:type="character" w:customStyle="1" w:styleId="Corbel">
    <w:name w:val="Основной текст + Corbel"/>
    <w:aliases w:val="14,5 pt"/>
    <w:basedOn w:val="a"/>
    <w:uiPriority w:val="99"/>
    <w:rsid w:val="005057B6"/>
    <w:rPr>
      <w:rFonts w:ascii="Corbel" w:hAnsi="Corbel" w:cs="Corbel"/>
      <w:color w:val="000000"/>
      <w:spacing w:val="0"/>
      <w:w w:val="100"/>
      <w:position w:val="0"/>
      <w:sz w:val="29"/>
      <w:szCs w:val="29"/>
      <w:u w:val="none"/>
      <w:shd w:val="clear" w:color="auto" w:fill="FFFFFF"/>
    </w:rPr>
  </w:style>
  <w:style w:type="character" w:customStyle="1" w:styleId="9pt">
    <w:name w:val="Основной текст + 9 pt"/>
    <w:basedOn w:val="a"/>
    <w:uiPriority w:val="99"/>
    <w:rsid w:val="005057B6"/>
    <w:rPr>
      <w:rFonts w:ascii="Times New Roman" w:hAnsi="Times New Roman" w:cs="Times New Roman"/>
      <w:color w:val="000000"/>
      <w:spacing w:val="0"/>
      <w:w w:val="100"/>
      <w:position w:val="0"/>
      <w:sz w:val="18"/>
      <w:szCs w:val="18"/>
      <w:u w:val="none"/>
      <w:shd w:val="clear" w:color="auto" w:fill="FFFFFF"/>
      <w:lang w:val="ru-RU"/>
    </w:rPr>
  </w:style>
  <w:style w:type="character" w:customStyle="1" w:styleId="4">
    <w:name w:val="Основной текст + 4"/>
    <w:aliases w:val="5 pt9"/>
    <w:basedOn w:val="a"/>
    <w:uiPriority w:val="99"/>
    <w:rsid w:val="005057B6"/>
    <w:rPr>
      <w:rFonts w:ascii="Times New Roman" w:hAnsi="Times New Roman" w:cs="Times New Roman"/>
      <w:color w:val="000000"/>
      <w:spacing w:val="0"/>
      <w:w w:val="100"/>
      <w:position w:val="0"/>
      <w:sz w:val="9"/>
      <w:szCs w:val="9"/>
      <w:u w:val="none"/>
      <w:shd w:val="clear" w:color="auto" w:fill="FFFFFF"/>
      <w:lang w:val="ru-RU"/>
    </w:rPr>
  </w:style>
  <w:style w:type="character" w:customStyle="1" w:styleId="Sylfaen">
    <w:name w:val="Основной текст + Sylfaen"/>
    <w:aliases w:val="Курсив"/>
    <w:basedOn w:val="a"/>
    <w:uiPriority w:val="99"/>
    <w:rsid w:val="005057B6"/>
    <w:rPr>
      <w:rFonts w:ascii="Sylfaen" w:hAnsi="Sylfaen" w:cs="Sylfaen"/>
      <w:i/>
      <w:iCs/>
      <w:color w:val="000000"/>
      <w:spacing w:val="0"/>
      <w:w w:val="100"/>
      <w:position w:val="0"/>
      <w:sz w:val="27"/>
      <w:szCs w:val="27"/>
      <w:u w:val="none"/>
      <w:shd w:val="clear" w:color="auto" w:fill="FFFFFF"/>
      <w:lang w:val="ru-RU"/>
    </w:rPr>
  </w:style>
  <w:style w:type="character" w:customStyle="1" w:styleId="ArialNarrow">
    <w:name w:val="Основной текст + Arial Narrow"/>
    <w:basedOn w:val="a"/>
    <w:uiPriority w:val="99"/>
    <w:rsid w:val="005057B6"/>
    <w:rPr>
      <w:rFonts w:ascii="Arial Narrow" w:hAnsi="Arial Narrow" w:cs="Arial Narrow"/>
      <w:color w:val="000000"/>
      <w:spacing w:val="0"/>
      <w:w w:val="100"/>
      <w:position w:val="0"/>
      <w:sz w:val="27"/>
      <w:szCs w:val="27"/>
      <w:u w:val="none"/>
      <w:shd w:val="clear" w:color="auto" w:fill="FFFFFF"/>
    </w:rPr>
  </w:style>
  <w:style w:type="character" w:customStyle="1" w:styleId="13pt">
    <w:name w:val="Основной текст + 13 pt"/>
    <w:basedOn w:val="a"/>
    <w:uiPriority w:val="99"/>
    <w:rsid w:val="005057B6"/>
    <w:rPr>
      <w:rFonts w:ascii="Times New Roman" w:hAnsi="Times New Roman" w:cs="Times New Roman"/>
      <w:color w:val="000000"/>
      <w:spacing w:val="0"/>
      <w:w w:val="100"/>
      <w:position w:val="0"/>
      <w:sz w:val="26"/>
      <w:szCs w:val="26"/>
      <w:u w:val="none"/>
      <w:shd w:val="clear" w:color="auto" w:fill="FFFFFF"/>
    </w:rPr>
  </w:style>
  <w:style w:type="character" w:customStyle="1" w:styleId="Impact">
    <w:name w:val="Основной текст + Impact"/>
    <w:aliases w:val="9,5 pt8"/>
    <w:basedOn w:val="a"/>
    <w:uiPriority w:val="99"/>
    <w:rsid w:val="005057B6"/>
    <w:rPr>
      <w:rFonts w:ascii="Impact" w:hAnsi="Impact" w:cs="Impact"/>
      <w:color w:val="000000"/>
      <w:spacing w:val="0"/>
      <w:w w:val="100"/>
      <w:position w:val="0"/>
      <w:sz w:val="19"/>
      <w:szCs w:val="19"/>
      <w:u w:val="none"/>
      <w:shd w:val="clear" w:color="auto" w:fill="FFFFFF"/>
    </w:rPr>
  </w:style>
  <w:style w:type="character" w:customStyle="1" w:styleId="14">
    <w:name w:val="Основной текст + 14"/>
    <w:aliases w:val="5 pt7"/>
    <w:basedOn w:val="a"/>
    <w:uiPriority w:val="99"/>
    <w:rsid w:val="005057B6"/>
    <w:rPr>
      <w:rFonts w:ascii="Times New Roman" w:hAnsi="Times New Roman" w:cs="Times New Roman"/>
      <w:color w:val="000000"/>
      <w:spacing w:val="0"/>
      <w:w w:val="100"/>
      <w:position w:val="0"/>
      <w:sz w:val="29"/>
      <w:szCs w:val="29"/>
      <w:u w:val="none"/>
      <w:shd w:val="clear" w:color="auto" w:fill="FFFFFF"/>
    </w:rPr>
  </w:style>
  <w:style w:type="character" w:customStyle="1" w:styleId="CordiaUPC">
    <w:name w:val="Основной текст + CordiaUPC"/>
    <w:aliases w:val="23,5 pt6"/>
    <w:basedOn w:val="a"/>
    <w:uiPriority w:val="99"/>
    <w:rsid w:val="005057B6"/>
    <w:rPr>
      <w:rFonts w:ascii="CordiaUPC" w:hAnsi="Times New Roman" w:cs="CordiaUPC"/>
      <w:color w:val="000000"/>
      <w:spacing w:val="0"/>
      <w:w w:val="100"/>
      <w:position w:val="0"/>
      <w:sz w:val="47"/>
      <w:szCs w:val="47"/>
      <w:u w:val="none"/>
      <w:shd w:val="clear" w:color="auto" w:fill="FFFFFF"/>
      <w:lang w:bidi="th-TH"/>
    </w:rPr>
  </w:style>
  <w:style w:type="character" w:customStyle="1" w:styleId="2pt">
    <w:name w:val="Основной текст + Интервал 2 pt"/>
    <w:basedOn w:val="a"/>
    <w:uiPriority w:val="99"/>
    <w:rsid w:val="005057B6"/>
    <w:rPr>
      <w:rFonts w:ascii="Times New Roman" w:hAnsi="Times New Roman" w:cs="Times New Roman"/>
      <w:color w:val="000000"/>
      <w:spacing w:val="40"/>
      <w:w w:val="100"/>
      <w:position w:val="0"/>
      <w:sz w:val="27"/>
      <w:szCs w:val="27"/>
      <w:u w:val="none"/>
      <w:shd w:val="clear" w:color="auto" w:fill="FFFFFF"/>
      <w:lang w:val="ru-RU"/>
    </w:rPr>
  </w:style>
  <w:style w:type="character" w:customStyle="1" w:styleId="14pt">
    <w:name w:val="Основной текст + 14 pt"/>
    <w:basedOn w:val="a"/>
    <w:uiPriority w:val="99"/>
    <w:rsid w:val="005057B6"/>
    <w:rPr>
      <w:rFonts w:ascii="Times New Roman" w:hAnsi="Times New Roman" w:cs="Times New Roman"/>
      <w:color w:val="000000"/>
      <w:spacing w:val="0"/>
      <w:w w:val="100"/>
      <w:position w:val="0"/>
      <w:sz w:val="28"/>
      <w:szCs w:val="28"/>
      <w:u w:val="none"/>
      <w:shd w:val="clear" w:color="auto" w:fill="FFFFFF"/>
    </w:rPr>
  </w:style>
  <w:style w:type="character" w:customStyle="1" w:styleId="CordiaUPC3">
    <w:name w:val="Основной текст + CordiaUPC3"/>
    <w:aliases w:val="20,5 pt5"/>
    <w:basedOn w:val="a"/>
    <w:uiPriority w:val="99"/>
    <w:rsid w:val="005057B6"/>
    <w:rPr>
      <w:rFonts w:ascii="CordiaUPC" w:hAnsi="Times New Roman" w:cs="CordiaUPC"/>
      <w:color w:val="000000"/>
      <w:spacing w:val="0"/>
      <w:w w:val="100"/>
      <w:position w:val="0"/>
      <w:sz w:val="41"/>
      <w:szCs w:val="41"/>
      <w:u w:val="none"/>
      <w:shd w:val="clear" w:color="auto" w:fill="FFFFFF"/>
      <w:lang w:bidi="th-TH"/>
    </w:rPr>
  </w:style>
  <w:style w:type="character" w:customStyle="1" w:styleId="13pt1">
    <w:name w:val="Основной текст + 13 pt1"/>
    <w:aliases w:val="Интервал 3 pt"/>
    <w:basedOn w:val="a"/>
    <w:uiPriority w:val="99"/>
    <w:rsid w:val="005057B6"/>
    <w:rPr>
      <w:rFonts w:ascii="Times New Roman" w:hAnsi="Times New Roman" w:cs="Times New Roman"/>
      <w:color w:val="000000"/>
      <w:spacing w:val="60"/>
      <w:w w:val="100"/>
      <w:position w:val="0"/>
      <w:sz w:val="26"/>
      <w:szCs w:val="26"/>
      <w:u w:val="none"/>
      <w:shd w:val="clear" w:color="auto" w:fill="FFFFFF"/>
      <w:lang w:val="ru-RU"/>
    </w:rPr>
  </w:style>
  <w:style w:type="character" w:customStyle="1" w:styleId="CordiaUPC2">
    <w:name w:val="Основной текст + CordiaUPC2"/>
    <w:aliases w:val="19,5 pt4,Интервал 0 pt"/>
    <w:basedOn w:val="a"/>
    <w:uiPriority w:val="99"/>
    <w:rsid w:val="005057B6"/>
    <w:rPr>
      <w:rFonts w:ascii="CordiaUPC" w:hAnsi="Times New Roman" w:cs="CordiaUPC"/>
      <w:color w:val="000000"/>
      <w:spacing w:val="-10"/>
      <w:w w:val="100"/>
      <w:position w:val="0"/>
      <w:sz w:val="39"/>
      <w:szCs w:val="39"/>
      <w:u w:val="none"/>
      <w:shd w:val="clear" w:color="auto" w:fill="FFFFFF"/>
      <w:lang w:val="ru-RU" w:bidi="th-TH"/>
    </w:rPr>
  </w:style>
  <w:style w:type="character" w:customStyle="1" w:styleId="11pt">
    <w:name w:val="Основной текст + 11 pt"/>
    <w:basedOn w:val="a"/>
    <w:uiPriority w:val="99"/>
    <w:rsid w:val="005057B6"/>
    <w:rPr>
      <w:rFonts w:ascii="Times New Roman" w:hAnsi="Times New Roman" w:cs="Times New Roman"/>
      <w:color w:val="000000"/>
      <w:spacing w:val="0"/>
      <w:w w:val="100"/>
      <w:position w:val="0"/>
      <w:sz w:val="22"/>
      <w:szCs w:val="22"/>
      <w:u w:val="none"/>
      <w:shd w:val="clear" w:color="auto" w:fill="FFFFFF"/>
      <w:lang w:val="ru-RU"/>
    </w:rPr>
  </w:style>
  <w:style w:type="character" w:customStyle="1" w:styleId="4pt">
    <w:name w:val="Основной текст + 4 pt"/>
    <w:aliases w:val="Курсив1"/>
    <w:basedOn w:val="a"/>
    <w:uiPriority w:val="99"/>
    <w:rsid w:val="005057B6"/>
    <w:rPr>
      <w:rFonts w:ascii="Times New Roman" w:hAnsi="Times New Roman" w:cs="Times New Roman"/>
      <w:i/>
      <w:iCs/>
      <w:color w:val="000000"/>
      <w:spacing w:val="0"/>
      <w:w w:val="100"/>
      <w:position w:val="0"/>
      <w:sz w:val="8"/>
      <w:szCs w:val="8"/>
      <w:u w:val="none"/>
      <w:shd w:val="clear" w:color="auto" w:fill="FFFFFF"/>
      <w:lang w:val="ru-RU"/>
    </w:rPr>
  </w:style>
  <w:style w:type="character" w:customStyle="1" w:styleId="11">
    <w:name w:val="Основной текст + 11"/>
    <w:aliases w:val="5 pt3"/>
    <w:basedOn w:val="a"/>
    <w:uiPriority w:val="99"/>
    <w:rsid w:val="005057B6"/>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Impact3">
    <w:name w:val="Основной текст + Impact3"/>
    <w:aliases w:val="10,5 pt2,Интервал 0 pt2"/>
    <w:basedOn w:val="a"/>
    <w:uiPriority w:val="99"/>
    <w:rsid w:val="005057B6"/>
    <w:rPr>
      <w:rFonts w:ascii="Impact" w:hAnsi="Impact" w:cs="Impact"/>
      <w:color w:val="000000"/>
      <w:spacing w:val="10"/>
      <w:w w:val="100"/>
      <w:position w:val="0"/>
      <w:sz w:val="21"/>
      <w:szCs w:val="21"/>
      <w:u w:val="none"/>
      <w:shd w:val="clear" w:color="auto" w:fill="FFFFFF"/>
      <w:lang w:val="ru-RU"/>
    </w:rPr>
  </w:style>
  <w:style w:type="character" w:customStyle="1" w:styleId="10pt">
    <w:name w:val="Основной текст + 10 pt"/>
    <w:basedOn w:val="a"/>
    <w:uiPriority w:val="99"/>
    <w:rsid w:val="005057B6"/>
    <w:rPr>
      <w:rFonts w:ascii="Times New Roman" w:hAnsi="Times New Roman" w:cs="Times New Roman"/>
      <w:color w:val="000000"/>
      <w:spacing w:val="0"/>
      <w:w w:val="100"/>
      <w:position w:val="0"/>
      <w:sz w:val="20"/>
      <w:szCs w:val="20"/>
      <w:u w:val="none"/>
      <w:shd w:val="clear" w:color="auto" w:fill="FFFFFF"/>
    </w:rPr>
  </w:style>
  <w:style w:type="character" w:customStyle="1" w:styleId="Impact2">
    <w:name w:val="Основной текст + Impact2"/>
    <w:aliases w:val="9 pt,Интервал 1 pt"/>
    <w:basedOn w:val="a"/>
    <w:uiPriority w:val="99"/>
    <w:rsid w:val="005057B6"/>
    <w:rPr>
      <w:rFonts w:ascii="Impact" w:hAnsi="Impact" w:cs="Impact"/>
      <w:color w:val="000000"/>
      <w:spacing w:val="20"/>
      <w:w w:val="100"/>
      <w:position w:val="0"/>
      <w:sz w:val="18"/>
      <w:szCs w:val="18"/>
      <w:u w:val="none"/>
      <w:shd w:val="clear" w:color="auto" w:fill="FFFFFF"/>
      <w:lang w:val="ru-RU"/>
    </w:rPr>
  </w:style>
  <w:style w:type="character" w:customStyle="1" w:styleId="st1">
    <w:name w:val="st1"/>
    <w:basedOn w:val="DefaultParagraphFont"/>
    <w:uiPriority w:val="99"/>
    <w:rsid w:val="005057B6"/>
  </w:style>
  <w:style w:type="character" w:customStyle="1" w:styleId="CordiaUPC1">
    <w:name w:val="Основной текст + CordiaUPC1"/>
    <w:aliases w:val="15,5 pt1"/>
    <w:basedOn w:val="a"/>
    <w:uiPriority w:val="99"/>
    <w:rsid w:val="005057B6"/>
    <w:rPr>
      <w:rFonts w:ascii="CordiaUPC" w:hAnsi="Times New Roman" w:cs="CordiaUPC"/>
      <w:color w:val="000000"/>
      <w:spacing w:val="0"/>
      <w:w w:val="100"/>
      <w:position w:val="0"/>
      <w:sz w:val="31"/>
      <w:szCs w:val="31"/>
      <w:u w:val="none"/>
      <w:shd w:val="clear" w:color="auto" w:fill="FFFFFF"/>
      <w:lang w:bidi="th-TH"/>
    </w:rPr>
  </w:style>
  <w:style w:type="character" w:customStyle="1" w:styleId="Impact1">
    <w:name w:val="Основной текст + Impact1"/>
    <w:aliases w:val="9 pt1,Интервал 0 pt1"/>
    <w:basedOn w:val="a"/>
    <w:uiPriority w:val="99"/>
    <w:rsid w:val="005057B6"/>
    <w:rPr>
      <w:rFonts w:ascii="Impact" w:hAnsi="Impact" w:cs="Impact"/>
      <w:color w:val="000000"/>
      <w:spacing w:val="10"/>
      <w:w w:val="100"/>
      <w:position w:val="0"/>
      <w:sz w:val="18"/>
      <w:szCs w:val="18"/>
      <w:u w:val="none"/>
      <w:shd w:val="clear" w:color="auto" w:fill="FFFFFF"/>
      <w:lang w:val="ru-RU"/>
    </w:rPr>
  </w:style>
  <w:style w:type="paragraph" w:styleId="ListParagraph">
    <w:name w:val="List Paragraph"/>
    <w:basedOn w:val="Normal"/>
    <w:uiPriority w:val="99"/>
    <w:qFormat/>
    <w:rsid w:val="005057B6"/>
    <w:pPr>
      <w:spacing w:after="200" w:line="276" w:lineRule="auto"/>
      <w:ind w:left="720"/>
    </w:pPr>
    <w:rPr>
      <w:rFonts w:ascii="Calibri" w:eastAsia="Times New Roman" w:hAnsi="Calibri" w:cs="Calibri"/>
      <w:lang w:val="ru-RU"/>
    </w:rPr>
  </w:style>
  <w:style w:type="paragraph" w:styleId="BalloonText">
    <w:name w:val="Balloon Text"/>
    <w:basedOn w:val="Normal"/>
    <w:link w:val="BalloonTextChar"/>
    <w:uiPriority w:val="99"/>
    <w:semiHidden/>
    <w:rsid w:val="005057B6"/>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5057B6"/>
    <w:rPr>
      <w:rFonts w:ascii="Tahoma" w:eastAsia="Times New Roman" w:hAnsi="Tahoma" w:cs="Tahoma"/>
      <w:sz w:val="16"/>
      <w:szCs w:val="16"/>
      <w:lang w:val="ru-RU"/>
    </w:rPr>
  </w:style>
  <w:style w:type="character" w:customStyle="1" w:styleId="2">
    <w:name w:val="Основной текст (2)_"/>
    <w:basedOn w:val="DefaultParagraphFont"/>
    <w:link w:val="20"/>
    <w:uiPriority w:val="99"/>
    <w:locked/>
    <w:rsid w:val="005057B6"/>
    <w:rPr>
      <w:rFonts w:ascii="Times New Roman" w:hAnsi="Times New Roman" w:cs="Times New Roman"/>
      <w:b/>
      <w:bCs/>
      <w:sz w:val="28"/>
      <w:szCs w:val="28"/>
      <w:shd w:val="clear" w:color="auto" w:fill="FFFFFF"/>
    </w:rPr>
  </w:style>
  <w:style w:type="character" w:customStyle="1" w:styleId="1">
    <w:name w:val="Заголовок №1_"/>
    <w:basedOn w:val="DefaultParagraphFont"/>
    <w:link w:val="10"/>
    <w:uiPriority w:val="99"/>
    <w:locked/>
    <w:rsid w:val="005057B6"/>
    <w:rPr>
      <w:rFonts w:ascii="Times New Roman" w:hAnsi="Times New Roman" w:cs="Times New Roman"/>
      <w:b/>
      <w:bCs/>
      <w:sz w:val="35"/>
      <w:szCs w:val="35"/>
      <w:shd w:val="clear" w:color="auto" w:fill="FFFFFF"/>
    </w:rPr>
  </w:style>
  <w:style w:type="character" w:customStyle="1" w:styleId="21">
    <w:name w:val="Заголовок №2_"/>
    <w:basedOn w:val="DefaultParagraphFont"/>
    <w:link w:val="22"/>
    <w:uiPriority w:val="99"/>
    <w:locked/>
    <w:rsid w:val="005057B6"/>
    <w:rPr>
      <w:rFonts w:ascii="Times New Roman" w:hAnsi="Times New Roman" w:cs="Times New Roman"/>
      <w:b/>
      <w:bCs/>
      <w:sz w:val="28"/>
      <w:szCs w:val="28"/>
      <w:shd w:val="clear" w:color="auto" w:fill="FFFFFF"/>
    </w:rPr>
  </w:style>
  <w:style w:type="character" w:customStyle="1" w:styleId="24pt">
    <w:name w:val="Заголовок №2 + Интервал 4 pt"/>
    <w:basedOn w:val="21"/>
    <w:uiPriority w:val="99"/>
    <w:rsid w:val="005057B6"/>
    <w:rPr>
      <w:rFonts w:ascii="Times New Roman" w:hAnsi="Times New Roman" w:cs="Times New Roman"/>
      <w:b/>
      <w:bCs/>
      <w:color w:val="000000"/>
      <w:spacing w:val="90"/>
      <w:w w:val="100"/>
      <w:position w:val="0"/>
      <w:sz w:val="28"/>
      <w:szCs w:val="28"/>
      <w:shd w:val="clear" w:color="auto" w:fill="FFFFFF"/>
      <w:lang w:val="hy-AM"/>
    </w:rPr>
  </w:style>
  <w:style w:type="character" w:customStyle="1" w:styleId="a1">
    <w:name w:val="Подпись к картинке_"/>
    <w:basedOn w:val="DefaultParagraphFont"/>
    <w:uiPriority w:val="99"/>
    <w:rsid w:val="005057B6"/>
    <w:rPr>
      <w:rFonts w:ascii="Times New Roman" w:hAnsi="Times New Roman" w:cs="Times New Roman"/>
      <w:b/>
      <w:bCs/>
      <w:sz w:val="28"/>
      <w:szCs w:val="28"/>
      <w:u w:val="none"/>
    </w:rPr>
  </w:style>
  <w:style w:type="character" w:customStyle="1" w:styleId="a2">
    <w:name w:val="Подпись к картинке"/>
    <w:basedOn w:val="a1"/>
    <w:uiPriority w:val="99"/>
    <w:rsid w:val="005057B6"/>
    <w:rPr>
      <w:rFonts w:ascii="Times New Roman" w:hAnsi="Times New Roman" w:cs="Times New Roman"/>
      <w:b/>
      <w:bCs/>
      <w:color w:val="000000"/>
      <w:spacing w:val="0"/>
      <w:w w:val="100"/>
      <w:position w:val="0"/>
      <w:sz w:val="28"/>
      <w:szCs w:val="28"/>
      <w:u w:val="none"/>
      <w:lang w:val="hy-AM"/>
    </w:rPr>
  </w:style>
  <w:style w:type="paragraph" w:customStyle="1" w:styleId="20">
    <w:name w:val="Основной текст (2)"/>
    <w:basedOn w:val="Normal"/>
    <w:link w:val="2"/>
    <w:uiPriority w:val="99"/>
    <w:rsid w:val="005057B6"/>
    <w:pPr>
      <w:widowControl w:val="0"/>
      <w:shd w:val="clear" w:color="auto" w:fill="FFFFFF"/>
      <w:spacing w:before="120" w:after="120" w:line="240" w:lineRule="atLeast"/>
      <w:jc w:val="both"/>
    </w:pPr>
    <w:rPr>
      <w:rFonts w:ascii="Times New Roman" w:hAnsi="Times New Roman" w:cs="Times New Roman"/>
      <w:b/>
      <w:bCs/>
      <w:sz w:val="28"/>
      <w:szCs w:val="28"/>
    </w:rPr>
  </w:style>
  <w:style w:type="paragraph" w:customStyle="1" w:styleId="10">
    <w:name w:val="Заголовок №1"/>
    <w:basedOn w:val="Normal"/>
    <w:link w:val="1"/>
    <w:uiPriority w:val="99"/>
    <w:rsid w:val="005057B6"/>
    <w:pPr>
      <w:widowControl w:val="0"/>
      <w:shd w:val="clear" w:color="auto" w:fill="FFFFFF"/>
      <w:spacing w:before="120" w:after="1020" w:line="240" w:lineRule="atLeast"/>
      <w:jc w:val="center"/>
      <w:outlineLvl w:val="0"/>
    </w:pPr>
    <w:rPr>
      <w:rFonts w:ascii="Times New Roman" w:hAnsi="Times New Roman" w:cs="Times New Roman"/>
      <w:b/>
      <w:bCs/>
      <w:sz w:val="35"/>
      <w:szCs w:val="35"/>
    </w:rPr>
  </w:style>
  <w:style w:type="paragraph" w:customStyle="1" w:styleId="22">
    <w:name w:val="Заголовок №2"/>
    <w:basedOn w:val="Normal"/>
    <w:link w:val="21"/>
    <w:uiPriority w:val="99"/>
    <w:rsid w:val="005057B6"/>
    <w:pPr>
      <w:widowControl w:val="0"/>
      <w:shd w:val="clear" w:color="auto" w:fill="FFFFFF"/>
      <w:spacing w:before="1020" w:after="420" w:line="240" w:lineRule="atLeast"/>
      <w:jc w:val="center"/>
      <w:outlineLvl w:val="1"/>
    </w:pPr>
    <w:rPr>
      <w:rFonts w:ascii="Times New Roman" w:hAnsi="Times New Roman" w:cs="Times New Roman"/>
      <w:b/>
      <w:bCs/>
      <w:sz w:val="28"/>
      <w:szCs w:val="28"/>
    </w:rPr>
  </w:style>
  <w:style w:type="character" w:styleId="CommentReference">
    <w:name w:val="annotation reference"/>
    <w:basedOn w:val="DefaultParagraphFont"/>
    <w:uiPriority w:val="99"/>
    <w:semiHidden/>
    <w:rsid w:val="005057B6"/>
    <w:rPr>
      <w:sz w:val="16"/>
      <w:szCs w:val="16"/>
    </w:rPr>
  </w:style>
  <w:style w:type="paragraph" w:styleId="CommentText">
    <w:name w:val="annotation text"/>
    <w:basedOn w:val="Normal"/>
    <w:link w:val="CommentTextChar"/>
    <w:uiPriority w:val="99"/>
    <w:semiHidden/>
    <w:rsid w:val="005057B6"/>
    <w:pPr>
      <w:spacing w:after="200" w:line="276" w:lineRule="auto"/>
    </w:pPr>
    <w:rPr>
      <w:rFonts w:ascii="Calibri" w:eastAsia="Times New Roman" w:hAnsi="Calibri" w:cs="Calibri"/>
      <w:sz w:val="20"/>
      <w:szCs w:val="20"/>
      <w:lang w:val="ru-RU"/>
    </w:rPr>
  </w:style>
  <w:style w:type="character" w:customStyle="1" w:styleId="CommentTextChar">
    <w:name w:val="Comment Text Char"/>
    <w:basedOn w:val="DefaultParagraphFont"/>
    <w:link w:val="CommentText"/>
    <w:uiPriority w:val="99"/>
    <w:semiHidden/>
    <w:rsid w:val="005057B6"/>
    <w:rPr>
      <w:rFonts w:ascii="Calibri" w:eastAsia="Times New Roman" w:hAnsi="Calibri" w:cs="Calibri"/>
      <w:sz w:val="20"/>
      <w:szCs w:val="20"/>
      <w:lang w:val="ru-RU"/>
    </w:rPr>
  </w:style>
  <w:style w:type="paragraph" w:styleId="CommentSubject">
    <w:name w:val="annotation subject"/>
    <w:basedOn w:val="CommentText"/>
    <w:next w:val="CommentText"/>
    <w:link w:val="CommentSubjectChar"/>
    <w:uiPriority w:val="99"/>
    <w:semiHidden/>
    <w:rsid w:val="005057B6"/>
    <w:rPr>
      <w:b/>
      <w:bCs/>
    </w:rPr>
  </w:style>
  <w:style w:type="character" w:customStyle="1" w:styleId="CommentSubjectChar">
    <w:name w:val="Comment Subject Char"/>
    <w:basedOn w:val="CommentTextChar"/>
    <w:link w:val="CommentSubject"/>
    <w:uiPriority w:val="99"/>
    <w:semiHidden/>
    <w:rsid w:val="005057B6"/>
    <w:rPr>
      <w:rFonts w:ascii="Calibri" w:eastAsia="Times New Roman" w:hAnsi="Calibri" w:cs="Calibri"/>
      <w:b/>
      <w:bCs/>
      <w:sz w:val="20"/>
      <w:szCs w:val="20"/>
      <w:lang w:val="ru-RU"/>
    </w:rPr>
  </w:style>
  <w:style w:type="table" w:customStyle="1" w:styleId="TableGrid1">
    <w:name w:val="Table Grid1"/>
    <w:basedOn w:val="TableNormal"/>
    <w:next w:val="TableGrid"/>
    <w:locked/>
    <w:rsid w:val="005057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057B6"/>
    <w:pPr>
      <w:tabs>
        <w:tab w:val="center" w:pos="4677"/>
        <w:tab w:val="right" w:pos="9355"/>
      </w:tabs>
      <w:spacing w:after="0" w:line="240" w:lineRule="auto"/>
    </w:pPr>
    <w:rPr>
      <w:rFonts w:ascii="Calibri" w:eastAsia="Times New Roman" w:hAnsi="Calibri" w:cs="Calibri"/>
      <w:lang w:val="ru-RU"/>
    </w:rPr>
  </w:style>
  <w:style w:type="character" w:customStyle="1" w:styleId="HeaderChar">
    <w:name w:val="Header Char"/>
    <w:basedOn w:val="DefaultParagraphFont"/>
    <w:link w:val="Header"/>
    <w:uiPriority w:val="99"/>
    <w:rsid w:val="005057B6"/>
    <w:rPr>
      <w:rFonts w:ascii="Calibri" w:eastAsia="Times New Roman" w:hAnsi="Calibri" w:cs="Calibri"/>
      <w:lang w:val="ru-RU"/>
    </w:rPr>
  </w:style>
  <w:style w:type="paragraph" w:styleId="Footer">
    <w:name w:val="footer"/>
    <w:basedOn w:val="Normal"/>
    <w:link w:val="FooterChar"/>
    <w:uiPriority w:val="99"/>
    <w:unhideWhenUsed/>
    <w:rsid w:val="005057B6"/>
    <w:pPr>
      <w:tabs>
        <w:tab w:val="center" w:pos="4677"/>
        <w:tab w:val="right" w:pos="9355"/>
      </w:tabs>
      <w:spacing w:after="0" w:line="240" w:lineRule="auto"/>
    </w:pPr>
    <w:rPr>
      <w:rFonts w:ascii="Calibri" w:eastAsia="Times New Roman" w:hAnsi="Calibri" w:cs="Calibri"/>
      <w:lang w:val="ru-RU"/>
    </w:rPr>
  </w:style>
  <w:style w:type="character" w:customStyle="1" w:styleId="FooterChar">
    <w:name w:val="Footer Char"/>
    <w:basedOn w:val="DefaultParagraphFont"/>
    <w:link w:val="Footer"/>
    <w:uiPriority w:val="99"/>
    <w:rsid w:val="005057B6"/>
    <w:rPr>
      <w:rFonts w:ascii="Calibri" w:eastAsia="Times New Roman" w:hAnsi="Calibri" w:cs="Calibri"/>
      <w:lang w:val="ru-RU"/>
    </w:rPr>
  </w:style>
  <w:style w:type="paragraph" w:styleId="FootnoteText">
    <w:name w:val="footnote text"/>
    <w:basedOn w:val="Normal"/>
    <w:link w:val="FootnoteTextChar"/>
    <w:uiPriority w:val="99"/>
    <w:semiHidden/>
    <w:unhideWhenUsed/>
    <w:rsid w:val="005057B6"/>
    <w:pPr>
      <w:spacing w:after="0" w:line="240" w:lineRule="auto"/>
    </w:pPr>
    <w:rPr>
      <w:rFonts w:ascii="Calibri" w:eastAsia="Times New Roman" w:hAnsi="Calibri" w:cs="Calibri"/>
      <w:sz w:val="20"/>
      <w:szCs w:val="20"/>
      <w:lang w:val="ru-RU"/>
    </w:rPr>
  </w:style>
  <w:style w:type="character" w:customStyle="1" w:styleId="FootnoteTextChar">
    <w:name w:val="Footnote Text Char"/>
    <w:basedOn w:val="DefaultParagraphFont"/>
    <w:link w:val="FootnoteText"/>
    <w:uiPriority w:val="99"/>
    <w:semiHidden/>
    <w:rsid w:val="005057B6"/>
    <w:rPr>
      <w:rFonts w:ascii="Calibri" w:eastAsia="Times New Roman" w:hAnsi="Calibri" w:cs="Calibri"/>
      <w:sz w:val="20"/>
      <w:szCs w:val="20"/>
      <w:lang w:val="ru-RU"/>
    </w:rPr>
  </w:style>
  <w:style w:type="character" w:styleId="FootnoteReference">
    <w:name w:val="footnote reference"/>
    <w:basedOn w:val="DefaultParagraphFont"/>
    <w:uiPriority w:val="99"/>
    <w:semiHidden/>
    <w:unhideWhenUsed/>
    <w:rsid w:val="005057B6"/>
    <w:rPr>
      <w:vertAlign w:val="superscript"/>
    </w:rPr>
  </w:style>
  <w:style w:type="table" w:styleId="TableGrid">
    <w:name w:val="Table Grid"/>
    <w:basedOn w:val="TableNormal"/>
    <w:uiPriority w:val="39"/>
    <w:rsid w:val="00505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chtexChar">
    <w:name w:val="mechtex Char"/>
    <w:link w:val="mechtex"/>
    <w:rsid w:val="002D72EE"/>
    <w:rPr>
      <w:rFonts w:ascii="Arial Armenian" w:hAnsi="Arial Armenian"/>
      <w:lang w:eastAsia="ru-RU"/>
    </w:rPr>
  </w:style>
  <w:style w:type="paragraph" w:customStyle="1" w:styleId="mechtex">
    <w:name w:val="mechtex"/>
    <w:basedOn w:val="Normal"/>
    <w:link w:val="mechtexChar"/>
    <w:rsid w:val="002D72EE"/>
    <w:pPr>
      <w:spacing w:after="0" w:line="240" w:lineRule="auto"/>
      <w:jc w:val="center"/>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2875">
      <w:bodyDiv w:val="1"/>
      <w:marLeft w:val="0"/>
      <w:marRight w:val="0"/>
      <w:marTop w:val="0"/>
      <w:marBottom w:val="0"/>
      <w:divBdr>
        <w:top w:val="none" w:sz="0" w:space="0" w:color="auto"/>
        <w:left w:val="none" w:sz="0" w:space="0" w:color="auto"/>
        <w:bottom w:val="none" w:sz="0" w:space="0" w:color="auto"/>
        <w:right w:val="none" w:sz="0" w:space="0" w:color="auto"/>
      </w:divBdr>
    </w:div>
    <w:div w:id="515967830">
      <w:bodyDiv w:val="1"/>
      <w:marLeft w:val="0"/>
      <w:marRight w:val="0"/>
      <w:marTop w:val="0"/>
      <w:marBottom w:val="0"/>
      <w:divBdr>
        <w:top w:val="none" w:sz="0" w:space="0" w:color="auto"/>
        <w:left w:val="none" w:sz="0" w:space="0" w:color="auto"/>
        <w:bottom w:val="none" w:sz="0" w:space="0" w:color="auto"/>
        <w:right w:val="none" w:sz="0" w:space="0" w:color="auto"/>
      </w:divBdr>
    </w:div>
    <w:div w:id="20708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112</Pages>
  <Words>18902</Words>
  <Characters>107744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Mnatsakanyan</dc:creator>
  <cp:keywords>https://mul2-moj.gov.am/tasks/25601/oneclick/1009.5.voroshum.docx?token=af22a6d45b51cf3dc2c5d74b14247a62</cp:keywords>
  <cp:lastModifiedBy>Emma</cp:lastModifiedBy>
  <cp:revision>10</cp:revision>
  <cp:lastPrinted>2019-08-09T08:17:00Z</cp:lastPrinted>
  <dcterms:created xsi:type="dcterms:W3CDTF">2019-08-13T12:53:00Z</dcterms:created>
  <dcterms:modified xsi:type="dcterms:W3CDTF">2019-08-15T04:50:00Z</dcterms:modified>
</cp:coreProperties>
</file>