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67" w:rsidRPr="00D63DF6" w:rsidRDefault="00C32F67">
      <w:pPr>
        <w:pStyle w:val="mechtex"/>
        <w:ind w:left="576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6</w:t>
      </w:r>
    </w:p>
    <w:p w:rsidR="00C32F67" w:rsidRPr="006B7192" w:rsidRDefault="00C32F67">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C32F67" w:rsidRDefault="00C32F67">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00DE5B82">
        <w:rPr>
          <w:rFonts w:ascii="GHEA Mariam" w:hAnsi="GHEA Mariam"/>
          <w:spacing w:val="-2"/>
        </w:rPr>
        <w:t xml:space="preserve"> </w:t>
      </w:r>
      <w:r w:rsidRPr="00C32F67">
        <w:rPr>
          <w:rFonts w:ascii="GHEA Mariam" w:hAnsi="GHEA Mariam" w:cs="Sylfaen"/>
          <w:spacing w:val="-4"/>
          <w:lang w:val="pt-BR"/>
        </w:rPr>
        <w:t>օգոստոսի</w:t>
      </w:r>
      <w:r>
        <w:rPr>
          <w:rFonts w:ascii="GHEA Mariam" w:hAnsi="GHEA Mariam"/>
          <w:spacing w:val="-2"/>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A36AB0">
        <w:rPr>
          <w:rFonts w:ascii="GHEA Mariam" w:hAnsi="GHEA Mariam"/>
        </w:rPr>
        <w:t>1009</w:t>
      </w:r>
      <w:r w:rsidRPr="00D63DF6">
        <w:rPr>
          <w:rFonts w:ascii="GHEA Mariam" w:hAnsi="GHEA Mariam"/>
          <w:spacing w:val="-2"/>
        </w:rPr>
        <w:t>-</w:t>
      </w:r>
      <w:r>
        <w:rPr>
          <w:rFonts w:ascii="GHEA Mariam" w:hAnsi="GHEA Mariam"/>
          <w:spacing w:val="-2"/>
        </w:rPr>
        <w:t>Ն</w:t>
      </w:r>
      <w:r w:rsidRPr="00D63DF6">
        <w:rPr>
          <w:rFonts w:ascii="GHEA Mariam" w:hAnsi="GHEA Mariam"/>
          <w:spacing w:val="-2"/>
        </w:rPr>
        <w:t xml:space="preserve">  որոշման</w:t>
      </w:r>
    </w:p>
    <w:p w:rsidR="00852513" w:rsidRPr="00C32F67" w:rsidRDefault="00852513" w:rsidP="00852513">
      <w:pPr>
        <w:spacing w:after="0" w:line="240" w:lineRule="auto"/>
        <w:ind w:firstLine="720"/>
        <w:jc w:val="right"/>
        <w:rPr>
          <w:rFonts w:ascii="GHEA Grapalat" w:eastAsia="Calibri" w:hAnsi="GHEA Grapalat" w:cs="Times New Roman"/>
          <w:sz w:val="20"/>
          <w:szCs w:val="20"/>
        </w:rPr>
      </w:pPr>
    </w:p>
    <w:p w:rsidR="00852513" w:rsidRDefault="00852513" w:rsidP="00852513">
      <w:pPr>
        <w:widowControl w:val="0"/>
        <w:shd w:val="clear" w:color="auto" w:fill="FFFFFF"/>
        <w:spacing w:line="360" w:lineRule="auto"/>
        <w:rPr>
          <w:rFonts w:ascii="GHEA Grapalat" w:eastAsia="Courier New" w:hAnsi="GHEA Grapalat" w:cs="Courier New"/>
          <w:b/>
          <w:color w:val="000000"/>
          <w:sz w:val="24"/>
          <w:szCs w:val="24"/>
          <w:lang w:eastAsia="hy-AM" w:bidi="hy-AM"/>
        </w:rPr>
      </w:pPr>
    </w:p>
    <w:p w:rsidR="00852513" w:rsidRDefault="00852513" w:rsidP="00852513">
      <w:pPr>
        <w:widowControl w:val="0"/>
        <w:tabs>
          <w:tab w:val="left" w:pos="993"/>
        </w:tabs>
        <w:spacing w:after="0" w:line="240" w:lineRule="auto"/>
        <w:jc w:val="right"/>
        <w:rPr>
          <w:rFonts w:ascii="GHEA Grapalat" w:eastAsia="Calibri" w:hAnsi="GHEA Grapalat" w:cs="Times New Roman"/>
          <w:b/>
          <w:bCs/>
          <w:sz w:val="20"/>
          <w:szCs w:val="20"/>
          <w:shd w:val="clear" w:color="auto" w:fill="FFFFFF"/>
          <w:lang w:val="hy-AM"/>
        </w:rPr>
      </w:pPr>
    </w:p>
    <w:p w:rsidR="00852513" w:rsidRPr="00852513" w:rsidRDefault="00852513" w:rsidP="00852513">
      <w:pPr>
        <w:widowControl w:val="0"/>
        <w:shd w:val="clear" w:color="auto" w:fill="FFFFFF"/>
        <w:spacing w:line="360" w:lineRule="auto"/>
        <w:rPr>
          <w:rFonts w:ascii="GHEA Grapalat" w:eastAsia="Courier New" w:hAnsi="GHEA Grapalat" w:cs="Courier New"/>
          <w:b/>
          <w:color w:val="000000"/>
          <w:sz w:val="24"/>
          <w:szCs w:val="24"/>
          <w:lang w:val="hy-AM" w:eastAsia="hy-AM" w:bidi="hy-AM"/>
        </w:rPr>
      </w:pPr>
    </w:p>
    <w:p w:rsidR="00300E28" w:rsidRDefault="00300E28" w:rsidP="00300E28">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rsidR="00300E28" w:rsidRDefault="00300E28" w:rsidP="00300E28">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rsidR="00300E28" w:rsidRPr="00602E4C" w:rsidRDefault="000C1973" w:rsidP="000C1973">
      <w:pPr>
        <w:widowControl w:val="0"/>
        <w:shd w:val="clear" w:color="auto" w:fill="FFFFFF"/>
        <w:spacing w:line="360" w:lineRule="auto"/>
        <w:rPr>
          <w:rFonts w:ascii="GHEA Grapalat" w:eastAsia="Courier New" w:hAnsi="GHEA Grapalat" w:cs="Courier New"/>
          <w:b/>
          <w:color w:val="000000"/>
          <w:sz w:val="24"/>
          <w:szCs w:val="24"/>
          <w:lang w:val="hy-AM" w:eastAsia="hy-AM" w:bidi="hy-AM"/>
        </w:rPr>
      </w:pPr>
      <w:r>
        <w:rPr>
          <w:rFonts w:ascii="GHEA Grapalat" w:eastAsia="Courier New" w:hAnsi="GHEA Grapalat" w:cs="Courier New"/>
          <w:b/>
          <w:color w:val="000000"/>
          <w:sz w:val="24"/>
          <w:szCs w:val="24"/>
          <w:lang w:val="hy-AM" w:eastAsia="hy-AM" w:bidi="hy-AM"/>
        </w:rPr>
        <w:t xml:space="preserve">             </w:t>
      </w:r>
      <w:r w:rsidR="00300E28" w:rsidRPr="00602E4C">
        <w:rPr>
          <w:rFonts w:ascii="GHEA Grapalat" w:eastAsia="Courier New" w:hAnsi="GHEA Grapalat" w:cs="Courier New"/>
          <w:b/>
          <w:color w:val="000000"/>
          <w:sz w:val="24"/>
          <w:szCs w:val="24"/>
          <w:lang w:val="hy-AM" w:eastAsia="hy-AM" w:bidi="hy-AM"/>
        </w:rPr>
        <w:t>ԵՎՐԱՍԻԱԿԱՆ ՏՆՏԵՍԱԿԱՆ ՀԱՆՁՆԱԺՈՂՈՎԻ ԽՈՐՀ</w:t>
      </w:r>
      <w:r w:rsidR="00300E28" w:rsidRPr="00300E28">
        <w:rPr>
          <w:rFonts w:ascii="GHEA Grapalat" w:eastAsia="Courier New" w:hAnsi="GHEA Grapalat" w:cs="Courier New"/>
          <w:b/>
          <w:color w:val="000000"/>
          <w:sz w:val="24"/>
          <w:szCs w:val="24"/>
          <w:lang w:val="hy-AM" w:eastAsia="hy-AM" w:bidi="hy-AM"/>
        </w:rPr>
        <w:t>ՈՒ</w:t>
      </w:r>
      <w:r w:rsidR="00300E28" w:rsidRPr="00602E4C">
        <w:rPr>
          <w:rFonts w:ascii="GHEA Grapalat" w:eastAsia="Courier New" w:hAnsi="GHEA Grapalat" w:cs="Courier New"/>
          <w:b/>
          <w:color w:val="000000"/>
          <w:sz w:val="24"/>
          <w:szCs w:val="24"/>
          <w:lang w:val="hy-AM" w:eastAsia="hy-AM" w:bidi="hy-AM"/>
        </w:rPr>
        <w:t>ՐԴ</w:t>
      </w:r>
    </w:p>
    <w:p w:rsidR="00300E28" w:rsidRPr="00602E4C" w:rsidRDefault="00300E28" w:rsidP="00300E28">
      <w:pPr>
        <w:widowControl w:val="0"/>
        <w:shd w:val="clear" w:color="auto" w:fill="FFFFFF"/>
        <w:spacing w:line="360" w:lineRule="auto"/>
        <w:jc w:val="center"/>
        <w:rPr>
          <w:rFonts w:ascii="GHEA Grapalat" w:eastAsia="Courier New" w:hAnsi="GHEA Grapalat" w:cs="Courier New"/>
          <w:b/>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ՈՐՈՇՈՒՄ</w:t>
      </w:r>
    </w:p>
    <w:p w:rsidR="00300E28" w:rsidRPr="00602E4C" w:rsidRDefault="00300E28" w:rsidP="00300E28">
      <w:pPr>
        <w:widowControl w:val="0"/>
        <w:shd w:val="clear" w:color="auto" w:fill="FFFFFF"/>
        <w:spacing w:line="360" w:lineRule="auto"/>
        <w:jc w:val="center"/>
        <w:rPr>
          <w:rFonts w:ascii="GHEA Grapalat" w:eastAsia="Courier New" w:hAnsi="GHEA Grapalat" w:cs="Courier New"/>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t>15 հունիսի 2012 թվականի</w:t>
      </w:r>
    </w:p>
    <w:p w:rsidR="00300E28" w:rsidRPr="00602E4C" w:rsidRDefault="00300E28" w:rsidP="00300E28">
      <w:pPr>
        <w:widowControl w:val="0"/>
        <w:shd w:val="clear" w:color="auto" w:fill="FFFFFF"/>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 xml:space="preserve"> թիվ 34</w:t>
      </w:r>
    </w:p>
    <w:p w:rsidR="00300E28" w:rsidRPr="00300E28" w:rsidRDefault="00300E28" w:rsidP="00300E28">
      <w:pPr>
        <w:widowControl w:val="0"/>
        <w:shd w:val="clear" w:color="auto" w:fill="FFFFFF"/>
        <w:tabs>
          <w:tab w:val="left" w:pos="993"/>
        </w:tabs>
        <w:spacing w:line="360" w:lineRule="auto"/>
        <w:ind w:left="567" w:right="566"/>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 xml:space="preserve">«Հատուկ նշանակության սննդամթերքի առանձին տեսակների, </w:t>
      </w:r>
      <w:r w:rsidRPr="00300E28">
        <w:rPr>
          <w:rFonts w:ascii="GHEA Grapalat" w:eastAsia="Courier New" w:hAnsi="GHEA Grapalat" w:cs="Courier New"/>
          <w:b/>
          <w:color w:val="000000"/>
          <w:sz w:val="24"/>
          <w:szCs w:val="24"/>
          <w:lang w:val="hy-AM" w:eastAsia="hy-AM" w:bidi="hy-AM"/>
        </w:rPr>
        <w:br/>
        <w:t xml:space="preserve">այդ թվում՝ դիետիկ բուժիչ </w:t>
      </w:r>
      <w:r w:rsidR="00DE5B82">
        <w:rPr>
          <w:rFonts w:ascii="GHEA Grapalat" w:eastAsia="Courier New" w:hAnsi="GHEA Grapalat" w:cs="Courier New"/>
          <w:b/>
          <w:color w:val="000000"/>
          <w:sz w:val="24"/>
          <w:szCs w:val="24"/>
          <w:lang w:val="hy-AM" w:eastAsia="hy-AM" w:bidi="hy-AM"/>
        </w:rPr>
        <w:t>և</w:t>
      </w:r>
      <w:r w:rsidRPr="00300E28">
        <w:rPr>
          <w:rFonts w:ascii="GHEA Grapalat" w:eastAsia="Courier New" w:hAnsi="GHEA Grapalat" w:cs="Courier New"/>
          <w:b/>
          <w:color w:val="000000"/>
          <w:sz w:val="24"/>
          <w:szCs w:val="24"/>
          <w:lang w:val="hy-AM" w:eastAsia="hy-AM" w:bidi="hy-AM"/>
        </w:rPr>
        <w:t xml:space="preserve"> դիետիկ կանխարգելիչ սննդի համար նախատեսված սննդամթերքի անվտանգության մասին» Մաքսային միության տեխնիկական կանոնակարգի ընդունման վերաբերյալ</w:t>
      </w:r>
    </w:p>
    <w:p w:rsidR="00300E28" w:rsidRPr="00300E28" w:rsidRDefault="00300E28" w:rsidP="00300E28">
      <w:pPr>
        <w:widowControl w:val="0"/>
        <w:shd w:val="clear" w:color="auto" w:fill="FFFFFF"/>
        <w:spacing w:line="360" w:lineRule="auto"/>
        <w:ind w:firstLine="567"/>
        <w:jc w:val="both"/>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t>«Եվրասիական տնտեսական հանձնաժողովի մասին» 2011 թվականի նոյեմբերի 18-ի պայմանագրի 3-րդ հոդվածին համապատասխան՝ Եվրասիական տնտեսական հանձնաժողովի խորհուրդը որոշեց.</w:t>
      </w:r>
    </w:p>
    <w:p w:rsidR="00300E28" w:rsidRPr="00300E28" w:rsidRDefault="00300E28" w:rsidP="00300E28">
      <w:pPr>
        <w:widowControl w:val="0"/>
        <w:shd w:val="clear" w:color="auto" w:fill="FFFFFF"/>
        <w:tabs>
          <w:tab w:val="left" w:pos="993"/>
        </w:tabs>
        <w:spacing w:line="360" w:lineRule="auto"/>
        <w:ind w:firstLine="567"/>
        <w:jc w:val="both"/>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t>1.</w:t>
      </w:r>
      <w:r w:rsidRPr="00300E28">
        <w:rPr>
          <w:rFonts w:ascii="GHEA Grapalat" w:eastAsia="Courier New" w:hAnsi="GHEA Grapalat" w:cs="Courier New"/>
          <w:color w:val="000000"/>
          <w:sz w:val="24"/>
          <w:szCs w:val="24"/>
          <w:lang w:val="hy-AM" w:eastAsia="hy-AM" w:bidi="hy-AM"/>
        </w:rPr>
        <w:tab/>
        <w:t xml:space="preserve">Ընդունել «Հատուկ նշանակության սննդամթերքի առանձին տեսակների, այդ թվում՝ դիետիկ բուժիչ </w:t>
      </w:r>
      <w:r w:rsidR="00DE5B82">
        <w:rPr>
          <w:rFonts w:ascii="GHEA Grapalat" w:eastAsia="Courier New" w:hAnsi="GHEA Grapalat" w:cs="Courier New"/>
          <w:color w:val="000000"/>
          <w:sz w:val="24"/>
          <w:szCs w:val="24"/>
          <w:lang w:val="hy-AM" w:eastAsia="hy-AM" w:bidi="hy-AM"/>
        </w:rPr>
        <w:t>և</w:t>
      </w:r>
      <w:r w:rsidRPr="00300E28">
        <w:rPr>
          <w:rFonts w:ascii="GHEA Grapalat" w:eastAsia="Courier New" w:hAnsi="GHEA Grapalat" w:cs="Courier New"/>
          <w:color w:val="000000"/>
          <w:sz w:val="24"/>
          <w:szCs w:val="24"/>
          <w:lang w:val="hy-AM" w:eastAsia="hy-AM" w:bidi="hy-AM"/>
        </w:rPr>
        <w:t xml:space="preserve"> դիետիկ կանխարգելիչ սննդի համար նախատեսված սննդամթերքի անվտանգության մասին» Մաքսային միության տեխնիկական կանոնակարգը (ՄՄ ՏԿ 027/2012) (կցվում</w:t>
      </w:r>
      <w:r w:rsidRPr="00300E28">
        <w:rPr>
          <w:rFonts w:ascii="GHEA Grapalat" w:eastAsia="Courier New" w:hAnsi="GHEA Grapalat" w:cs="Courier New"/>
          <w:b/>
          <w:color w:val="000000"/>
          <w:sz w:val="24"/>
          <w:szCs w:val="24"/>
          <w:lang w:val="hy-AM" w:eastAsia="hy-AM" w:bidi="hy-AM"/>
        </w:rPr>
        <w:t xml:space="preserve"> </w:t>
      </w:r>
      <w:r w:rsidRPr="00300E28">
        <w:rPr>
          <w:rFonts w:ascii="GHEA Grapalat" w:eastAsia="Courier New" w:hAnsi="GHEA Grapalat" w:cs="Courier New"/>
          <w:color w:val="000000"/>
          <w:sz w:val="24"/>
          <w:szCs w:val="24"/>
          <w:lang w:val="hy-AM" w:eastAsia="hy-AM" w:bidi="hy-AM"/>
        </w:rPr>
        <w:t>է)։</w:t>
      </w:r>
    </w:p>
    <w:p w:rsidR="00300E28" w:rsidRPr="00300E28" w:rsidRDefault="00300E28" w:rsidP="00300E28">
      <w:pPr>
        <w:widowControl w:val="0"/>
        <w:shd w:val="clear" w:color="auto" w:fill="FFFFFF"/>
        <w:tabs>
          <w:tab w:val="left" w:pos="993"/>
        </w:tabs>
        <w:spacing w:line="360" w:lineRule="auto"/>
        <w:ind w:firstLine="567"/>
        <w:jc w:val="both"/>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t>2.</w:t>
      </w:r>
      <w:r w:rsidRPr="00300E28">
        <w:rPr>
          <w:rFonts w:ascii="GHEA Grapalat" w:eastAsia="Courier New" w:hAnsi="GHEA Grapalat" w:cs="Courier New"/>
          <w:color w:val="000000"/>
          <w:sz w:val="24"/>
          <w:szCs w:val="24"/>
          <w:lang w:val="hy-AM" w:eastAsia="hy-AM" w:bidi="hy-AM"/>
        </w:rPr>
        <w:tab/>
        <w:t>Սահմանել, որ սույն Որոշման 1-ին կետում նշված՝ Մաքսային միության տեխնիկական կանոնակարգն ուժի մեջ է մտնում 2013 թվականի հուլիսի 1-ից։</w:t>
      </w:r>
    </w:p>
    <w:p w:rsidR="00300E28" w:rsidRPr="00300E28" w:rsidRDefault="00300E28" w:rsidP="00300E28">
      <w:pPr>
        <w:widowControl w:val="0"/>
        <w:shd w:val="clear" w:color="auto" w:fill="FFFFFF"/>
        <w:tabs>
          <w:tab w:val="left" w:pos="993"/>
        </w:tabs>
        <w:spacing w:line="360" w:lineRule="auto"/>
        <w:ind w:firstLine="567"/>
        <w:jc w:val="both"/>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t>3.</w:t>
      </w:r>
      <w:r w:rsidRPr="00300E28">
        <w:rPr>
          <w:rFonts w:ascii="GHEA Grapalat" w:eastAsia="Courier New" w:hAnsi="GHEA Grapalat" w:cs="Courier New"/>
          <w:color w:val="000000"/>
          <w:sz w:val="24"/>
          <w:szCs w:val="24"/>
          <w:lang w:val="hy-AM" w:eastAsia="hy-AM" w:bidi="hy-AM"/>
        </w:rPr>
        <w:tab/>
        <w:t>Սույն Որոշումն ուժի մեջ է մտնում դրա պաշտոնական հրապարակման օրվանից 30 օրացուցային օրը լրանալուց հետո։</w:t>
      </w:r>
    </w:p>
    <w:p w:rsidR="00300E28" w:rsidRPr="00300E28" w:rsidRDefault="00300E28" w:rsidP="00300E28">
      <w:pPr>
        <w:widowControl w:val="0"/>
        <w:shd w:val="clear" w:color="auto" w:fill="FFFFFF"/>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lastRenderedPageBreak/>
        <w:t>Եվրասիական տնտեսական հանձնաժողովի խորհրդի անդամներ`</w:t>
      </w:r>
    </w:p>
    <w:tbl>
      <w:tblPr>
        <w:tblW w:w="9324" w:type="dxa"/>
        <w:jc w:val="center"/>
        <w:tblCellSpacing w:w="0" w:type="dxa"/>
        <w:shd w:val="clear" w:color="auto" w:fill="FFFFFF"/>
        <w:tblCellMar>
          <w:left w:w="0" w:type="dxa"/>
          <w:right w:w="0" w:type="dxa"/>
        </w:tblCellMar>
        <w:tblLook w:val="04A0" w:firstRow="1" w:lastRow="0" w:firstColumn="1" w:lastColumn="0" w:noHBand="0" w:noVBand="1"/>
      </w:tblPr>
      <w:tblGrid>
        <w:gridCol w:w="3261"/>
        <w:gridCol w:w="3402"/>
        <w:gridCol w:w="2661"/>
      </w:tblGrid>
      <w:tr w:rsidR="00300E28" w:rsidRPr="00300E28" w:rsidTr="006B41A3">
        <w:trPr>
          <w:tblCellSpacing w:w="0" w:type="dxa"/>
          <w:jc w:val="center"/>
        </w:trPr>
        <w:tc>
          <w:tcPr>
            <w:tcW w:w="3261" w:type="dxa"/>
            <w:shd w:val="clear" w:color="auto" w:fill="FFFFFF"/>
            <w:hideMark/>
          </w:tcPr>
          <w:p w:rsidR="00300E28" w:rsidRPr="00300E28" w:rsidRDefault="00300E28" w:rsidP="00300E28">
            <w:pPr>
              <w:widowControl w:val="0"/>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Բելառուսի Հանրապետության կողմից</w:t>
            </w:r>
          </w:p>
        </w:tc>
        <w:tc>
          <w:tcPr>
            <w:tcW w:w="3402" w:type="dxa"/>
            <w:shd w:val="clear" w:color="auto" w:fill="FFFFFF"/>
            <w:hideMark/>
          </w:tcPr>
          <w:p w:rsidR="00300E28" w:rsidRPr="00300E28" w:rsidRDefault="00300E28" w:rsidP="00300E28">
            <w:pPr>
              <w:widowControl w:val="0"/>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Ղազախստանի Հանրապետության կողմից</w:t>
            </w:r>
          </w:p>
        </w:tc>
        <w:tc>
          <w:tcPr>
            <w:tcW w:w="2661" w:type="dxa"/>
            <w:shd w:val="clear" w:color="auto" w:fill="FFFFFF"/>
            <w:hideMark/>
          </w:tcPr>
          <w:p w:rsidR="00300E28" w:rsidRPr="00300E28" w:rsidRDefault="00300E28" w:rsidP="00300E28">
            <w:pPr>
              <w:widowControl w:val="0"/>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Ռուսաստանի Դաշնության կողմից</w:t>
            </w:r>
          </w:p>
        </w:tc>
      </w:tr>
      <w:tr w:rsidR="00300E28" w:rsidRPr="00300E28" w:rsidTr="006B41A3">
        <w:trPr>
          <w:tblCellSpacing w:w="0" w:type="dxa"/>
          <w:jc w:val="center"/>
        </w:trPr>
        <w:tc>
          <w:tcPr>
            <w:tcW w:w="3261" w:type="dxa"/>
            <w:shd w:val="clear" w:color="auto" w:fill="FFFFFF"/>
            <w:hideMark/>
          </w:tcPr>
          <w:p w:rsidR="00300E28" w:rsidRPr="00300E28" w:rsidRDefault="00300E28" w:rsidP="00300E28">
            <w:pPr>
              <w:widowControl w:val="0"/>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Ս. Ռումաս</w:t>
            </w:r>
          </w:p>
        </w:tc>
        <w:tc>
          <w:tcPr>
            <w:tcW w:w="3402" w:type="dxa"/>
            <w:shd w:val="clear" w:color="auto" w:fill="FFFFFF"/>
            <w:hideMark/>
          </w:tcPr>
          <w:p w:rsidR="00300E28" w:rsidRPr="00300E28" w:rsidRDefault="00300E28" w:rsidP="00300E28">
            <w:pPr>
              <w:widowControl w:val="0"/>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Կ. Կելիմբետով</w:t>
            </w:r>
          </w:p>
        </w:tc>
        <w:tc>
          <w:tcPr>
            <w:tcW w:w="2661" w:type="dxa"/>
            <w:shd w:val="clear" w:color="auto" w:fill="FFFFFF"/>
            <w:hideMark/>
          </w:tcPr>
          <w:p w:rsidR="00300E28" w:rsidRPr="00300E28" w:rsidRDefault="00300E28" w:rsidP="00300E28">
            <w:pPr>
              <w:widowControl w:val="0"/>
              <w:spacing w:line="360" w:lineRule="auto"/>
              <w:jc w:val="center"/>
              <w:rPr>
                <w:rFonts w:ascii="GHEA Grapalat" w:eastAsia="Times New Roman" w:hAnsi="GHEA Grapalat" w:cs="Arial"/>
                <w:color w:val="000000"/>
                <w:sz w:val="24"/>
                <w:szCs w:val="24"/>
                <w:lang w:val="hy-AM" w:eastAsia="hy-AM" w:bidi="hy-AM"/>
              </w:rPr>
            </w:pPr>
            <w:r w:rsidRPr="00300E28">
              <w:rPr>
                <w:rFonts w:ascii="GHEA Grapalat" w:eastAsia="Courier New" w:hAnsi="GHEA Grapalat" w:cs="Courier New"/>
                <w:b/>
                <w:color w:val="000000"/>
                <w:sz w:val="24"/>
                <w:szCs w:val="24"/>
                <w:lang w:val="hy-AM" w:eastAsia="hy-AM" w:bidi="hy-AM"/>
              </w:rPr>
              <w:t>Ի. Շուվալով</w:t>
            </w:r>
          </w:p>
        </w:tc>
      </w:tr>
    </w:tbl>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p>
    <w:p w:rsidR="00300E28" w:rsidRPr="00300E28" w:rsidRDefault="00300E28" w:rsidP="00300E28">
      <w:pPr>
        <w:widowControl w:val="0"/>
        <w:spacing w:after="0" w:line="240" w:lineRule="auto"/>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spacing w:line="360" w:lineRule="auto"/>
        <w:ind w:left="5670" w:right="28"/>
        <w:jc w:val="center"/>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ԸՆԴՈՒՆՎԱԾ Է</w:t>
      </w:r>
    </w:p>
    <w:p w:rsidR="00300E28" w:rsidRPr="00300E28" w:rsidRDefault="00300E28" w:rsidP="00300E28">
      <w:pPr>
        <w:widowControl w:val="0"/>
        <w:spacing w:line="360" w:lineRule="auto"/>
        <w:ind w:left="5670" w:right="28"/>
        <w:jc w:val="center"/>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Եվրասիական տնտեսական հանձնաժողովի խորհրդի 2012 թվականի հունիսի 15-ի թիվ 34 որոշմամբ</w:t>
      </w: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bookmarkStart w:id="0" w:name="bookmark0"/>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 xml:space="preserve">ՄԱՔՍԱՅԻՆ ՄԻՈՒԹՅԱՆ </w:t>
      </w:r>
      <w:r w:rsidRPr="00300E28">
        <w:rPr>
          <w:rFonts w:ascii="GHEA Grapalat" w:eastAsia="Times New Roman" w:hAnsi="GHEA Grapalat" w:cs="Times New Roman"/>
          <w:b/>
          <w:bCs/>
          <w:color w:val="000000"/>
          <w:sz w:val="24"/>
          <w:szCs w:val="24"/>
          <w:lang w:val="hy-AM" w:eastAsia="hy-AM" w:bidi="hy-AM"/>
        </w:rPr>
        <w:br/>
        <w:t>ՏԵԽՆԻԿԱԿԱՆ ԿԱՆՈՆԱԿԱՐԳ</w:t>
      </w:r>
      <w:bookmarkEnd w:id="0"/>
    </w:p>
    <w:p w:rsidR="00300E28" w:rsidRPr="00602E4C"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ՄՄ ՏԿ 027/2012</w:t>
      </w:r>
    </w:p>
    <w:p w:rsidR="00300E28" w:rsidRPr="00300E28" w:rsidRDefault="00300E28" w:rsidP="00300E28">
      <w:pPr>
        <w:widowControl w:val="0"/>
        <w:spacing w:line="360" w:lineRule="auto"/>
        <w:ind w:left="300"/>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ind w:right="28"/>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ՀԱՏՈՒԿ ՆՇԱՆԱԿՈՒԹՅԱՆ ՍՆՆԴԱՄԹԵՐՔԻ ԱՌԱՆՁԻՆ ՏԵՍԱԿՆԵՐԻ, ԱՅԴ ԹՎՈՒՄ՝ ԴԻԵՏԻԿ ԲՈՒԺԻՉ ԵՎ ԴԻԵՏԻԿ ԿԱՆԽԱՐԳԵԼԻՉ ՍՆՆԴԻ ՀԱՄԱՐ ՆԱԽԱՏԵՍՎԱԾ ՍՆՆԴԱՄԹԵՐՔԻ ԱՆՎՏԱՆԳՈՒԹՅԱՆ ՄԱՍԻՆ</w:t>
      </w:r>
    </w:p>
    <w:p w:rsidR="00300E28" w:rsidRPr="00300E28" w:rsidRDefault="00300E28" w:rsidP="00300E28">
      <w:pPr>
        <w:widowControl w:val="0"/>
        <w:spacing w:line="360" w:lineRule="auto"/>
        <w:ind w:right="28"/>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rPr>
          <w:rFonts w:ascii="GHEA Grapalat" w:eastAsia="Times New Roman" w:hAnsi="GHEA Grapalat" w:cs="Times New Roman"/>
          <w:b/>
          <w:bCs/>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br w:type="page"/>
      </w:r>
    </w:p>
    <w:p w:rsidR="00300E28" w:rsidRPr="00300E28" w:rsidRDefault="00300E28" w:rsidP="00300E28">
      <w:pPr>
        <w:widowControl w:val="0"/>
        <w:spacing w:line="360" w:lineRule="auto"/>
        <w:ind w:left="20"/>
        <w:jc w:val="center"/>
        <w:outlineLvl w:val="0"/>
        <w:rPr>
          <w:rFonts w:ascii="GHEA Grapalat" w:eastAsia="Times New Roman" w:hAnsi="GHEA Grapalat" w:cs="Times New Roman"/>
          <w:b/>
          <w:color w:val="000000"/>
          <w:sz w:val="24"/>
          <w:szCs w:val="24"/>
          <w:lang w:val="hy-AM" w:eastAsia="hy-AM" w:bidi="hy-AM"/>
        </w:rPr>
      </w:pPr>
      <w:bookmarkStart w:id="1" w:name="_Toc468708011"/>
      <w:r w:rsidRPr="00300E28">
        <w:rPr>
          <w:rFonts w:ascii="GHEA Grapalat" w:eastAsia="Times New Roman" w:hAnsi="GHEA Grapalat" w:cs="Times New Roman"/>
          <w:b/>
          <w:color w:val="000000"/>
          <w:sz w:val="24"/>
          <w:szCs w:val="24"/>
          <w:lang w:val="hy-AM" w:eastAsia="hy-AM" w:bidi="hy-AM"/>
        </w:rPr>
        <w:lastRenderedPageBreak/>
        <w:t>Գլուխ 1.</w:t>
      </w:r>
      <w:r w:rsidRPr="00300E28">
        <w:rPr>
          <w:rFonts w:ascii="GHEA Grapalat" w:eastAsia="Times New Roman" w:hAnsi="GHEA Grapalat" w:cs="Times New Roman"/>
          <w:color w:val="000000"/>
          <w:sz w:val="24"/>
          <w:szCs w:val="24"/>
          <w:lang w:val="hy-AM" w:eastAsia="hy-AM" w:bidi="hy-AM"/>
        </w:rPr>
        <w:t xml:space="preserve"> </w:t>
      </w:r>
      <w:r w:rsidRPr="00300E28">
        <w:rPr>
          <w:rFonts w:ascii="GHEA Grapalat" w:eastAsia="Times New Roman" w:hAnsi="GHEA Grapalat" w:cs="Times New Roman"/>
          <w:b/>
          <w:color w:val="000000"/>
          <w:sz w:val="24"/>
          <w:szCs w:val="24"/>
          <w:lang w:val="hy-AM" w:eastAsia="hy-AM" w:bidi="hy-AM"/>
        </w:rPr>
        <w:t>ԸՆԴՀԱՆՈՒՐ ԴՐՈՒՅԹՆԵՐ</w:t>
      </w:r>
      <w:bookmarkEnd w:id="1"/>
    </w:p>
    <w:p w:rsidR="00300E28" w:rsidRPr="00300E28" w:rsidRDefault="00300E28" w:rsidP="00300E28">
      <w:pPr>
        <w:widowControl w:val="0"/>
        <w:spacing w:line="360" w:lineRule="auto"/>
        <w:ind w:left="20"/>
        <w:jc w:val="center"/>
        <w:rPr>
          <w:rFonts w:ascii="GHEA Grapalat" w:eastAsia="Times New Roman" w:hAnsi="GHEA Grapalat" w:cs="Times New Roman"/>
          <w:b/>
          <w:color w:val="000000"/>
          <w:sz w:val="24"/>
          <w:szCs w:val="24"/>
          <w:lang w:val="hy-AM" w:eastAsia="hy-AM" w:bidi="hy-AM"/>
        </w:rPr>
      </w:pPr>
    </w:p>
    <w:p w:rsidR="00300E28" w:rsidRPr="00300E28" w:rsidRDefault="00300E28" w:rsidP="00300E28">
      <w:pPr>
        <w:widowControl w:val="0"/>
        <w:spacing w:line="360" w:lineRule="auto"/>
        <w:ind w:left="20"/>
        <w:jc w:val="center"/>
        <w:rPr>
          <w:rFonts w:ascii="GHEA Grapalat" w:eastAsia="Times New Roman" w:hAnsi="GHEA Grapalat" w:cs="Times New Roman"/>
          <w:b/>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ՆԱԽԱԲԱՆ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անվտանգության մասին» Մաքսային միության սույն տեխնիկական կանոնակարգը (այսուհետ՝ Տեխնիկական կանոնակարգ) մշակվել է «Բելառուսի Հանրապետությունում, Ղազախստանի Հանրապետությունում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Ռուսաստանի Դաշնությունում տեխնիկական կանոնակարգման միասնական սկզբունքների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կանոնների մասին» 2010 թվականի նոյեմբերի 18–ի համաձայնագրին համապատասխան։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Սույն Տեխնիկական կանոնակարգը մշակվել է Մաքսային միության միասնական մաքսային տարածքում հատուկ նշանակության սննդամթերքի առանձին տեսակներին,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սննդամթերքին ներկայացվող՝ կիրառության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կատարման համար պարտադիր միասնական պահանջներ սահմանելու, Մաքսային միության միասնական մաքսային տարածքում շրջանառության մեջ դրվող սննդամթերքի ազատ տեղափոխումն ապահովելու նպատակով։</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 xml:space="preserve">Եթե 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առնչությամբ ընդունվեն Մաքսային միության այլ տեխնիկական կանոնակարգեր, որոնցով սահմանվում են դրանց ներկայացվող պահանջները, ապա հատուկ նշանակության սննդամթերքի առանձին տեսակները,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պետք է համապատասխանի Մաքսային միության այն տեխնիկական բոլոր կանոնակարգերի պահանջներին, որոնց գործողությունը տարածվում է դրանց վրա։ </w:t>
      </w:r>
    </w:p>
    <w:p w:rsidR="00300E28" w:rsidRPr="00300E28" w:rsidRDefault="00300E28" w:rsidP="00300E28">
      <w:pPr>
        <w:widowControl w:val="0"/>
        <w:spacing w:line="360" w:lineRule="auto"/>
        <w:rPr>
          <w:rFonts w:ascii="GHEA Grapalat" w:eastAsia="Courier New" w:hAnsi="GHEA Grapalat" w:cs="Times New Roman"/>
          <w:b/>
          <w:bCs/>
          <w:color w:val="000000"/>
          <w:sz w:val="24"/>
          <w:szCs w:val="24"/>
          <w:lang w:val="hy-AM" w:eastAsia="hy-AM" w:bidi="hy-AM"/>
        </w:rPr>
      </w:pPr>
    </w:p>
    <w:p w:rsidR="00300E28" w:rsidRPr="00300E28" w:rsidRDefault="00300E28" w:rsidP="00300E28">
      <w:pPr>
        <w:widowControl w:val="0"/>
        <w:spacing w:line="360" w:lineRule="auto"/>
        <w:ind w:left="20"/>
        <w:jc w:val="center"/>
        <w:outlineLvl w:val="0"/>
        <w:rPr>
          <w:rFonts w:ascii="GHEA Grapalat" w:eastAsia="Times New Roman" w:hAnsi="GHEA Grapalat" w:cs="Times New Roman"/>
          <w:color w:val="000000"/>
          <w:sz w:val="24"/>
          <w:szCs w:val="24"/>
          <w:lang w:val="hy-AM" w:eastAsia="hy-AM" w:bidi="hy-AM"/>
        </w:rPr>
      </w:pPr>
      <w:bookmarkStart w:id="2" w:name="_Toc468708012"/>
      <w:r w:rsidRPr="00300E28">
        <w:rPr>
          <w:rFonts w:ascii="GHEA Grapalat" w:eastAsia="Times New Roman" w:hAnsi="GHEA Grapalat" w:cs="Times New Roman"/>
          <w:b/>
          <w:bCs/>
          <w:color w:val="000000"/>
          <w:sz w:val="24"/>
          <w:szCs w:val="24"/>
          <w:lang w:val="hy-AM" w:eastAsia="hy-AM" w:bidi="hy-AM"/>
        </w:rPr>
        <w:t xml:space="preserve">Հոդված 1. </w:t>
      </w:r>
      <w:r w:rsidRPr="00300E28">
        <w:rPr>
          <w:rFonts w:ascii="GHEA Grapalat" w:eastAsia="Times New Roman" w:hAnsi="GHEA Grapalat" w:cs="Times New Roman"/>
          <w:b/>
          <w:color w:val="000000"/>
          <w:sz w:val="24"/>
          <w:szCs w:val="24"/>
          <w:lang w:val="hy-AM" w:eastAsia="hy-AM" w:bidi="hy-AM"/>
        </w:rPr>
        <w:t>ԿԻՐԱՌՈՒԹՅԱՆ ՈԼՈՐՏԸ</w:t>
      </w:r>
      <w:bookmarkEnd w:id="2"/>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Սույն Տեխնիկական կանոնակարգով սահմանվում են՝</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տեխնիկական կանոնակարգման օբյեկտները.</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տեխնիկական կանոնակարգման օբյեկտների անվտանգությանը ներկայացվող պահանջները (այդ թվում՝ սանիտարահամաճարակաբանական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հիգիենիկ պահանջները).</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տեխնիկական կանոնակարգման օբյեկտների նույնականացման կանոնները.</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4)</w:t>
      </w:r>
      <w:r w:rsidRPr="00300E28">
        <w:rPr>
          <w:rFonts w:ascii="GHEA Grapalat" w:eastAsia="Times New Roman" w:hAnsi="GHEA Grapalat" w:cs="Times New Roman"/>
          <w:color w:val="000000"/>
          <w:sz w:val="24"/>
          <w:szCs w:val="24"/>
          <w:lang w:val="hy-AM" w:eastAsia="hy-AM" w:bidi="hy-AM"/>
        </w:rPr>
        <w:tab/>
        <w:t>տեխնիկական կանոնակարգման օբյեկտների՝ սույն Տեխնիկական կանոնակարգի պահանջներին համապատասխանության գնահատման ձ</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երը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կանոնները։</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Սույն Տեխնիկական կանոնակարգի ընդունման նպատակներն են՝</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 xml:space="preserve">մարդու կյանքի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առողջության պաշտպանությունը.</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ձեռք բերողներին (սպառողներին) մոլորության մեջ գցող գործողությունների կանխարգելումը։</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 xml:space="preserve">Սույն Տեխնիկական կանոնակարգի կիրառման ժամանակ պետք է հաշվի առնվեն սննդամթերքին՝ դրա մակնշմանը, սննդամթերքի հետ շփման մեջ գտնվող նյութերին, այդ թվում՝ փաթեթավորմանը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օգտագործվող պարենային հումքին ներկայացվող պահանջները, որոնք սահմանված են Մաքսային միության համապատասխան տեխնիկական կանոնակարգերում։ </w:t>
      </w:r>
    </w:p>
    <w:p w:rsidR="00300E28" w:rsidRPr="00300E28" w:rsidRDefault="00300E28" w:rsidP="00300E28">
      <w:pPr>
        <w:widowControl w:val="0"/>
        <w:tabs>
          <w:tab w:val="left" w:pos="1134"/>
        </w:tabs>
        <w:spacing w:line="360" w:lineRule="auto"/>
        <w:ind w:left="20" w:firstLine="54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4.</w:t>
      </w:r>
      <w:r w:rsidRPr="00300E28">
        <w:rPr>
          <w:rFonts w:ascii="GHEA Grapalat" w:eastAsia="Times New Roman" w:hAnsi="GHEA Grapalat" w:cs="Times New Roman"/>
          <w:color w:val="000000"/>
          <w:sz w:val="24"/>
          <w:szCs w:val="24"/>
          <w:lang w:val="hy-AM" w:eastAsia="hy-AM" w:bidi="hy-AM"/>
        </w:rPr>
        <w:tab/>
        <w:t xml:space="preserve">Սույն Տեխնիկական կանոնակարգի կիրառման ժամանակ պետք է հաշվի առնվեն Մաքսային միության այն տեխնիկական կանոնակարգերի պահանջները, որոնցով սահմանվում են սննդամթերքին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նրա առանձին տեսակներին ներկայացվող պարտադիր պահանջները։ </w:t>
      </w: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3" w:name="_Toc468708013"/>
      <w:r w:rsidRPr="00300E28">
        <w:rPr>
          <w:rFonts w:ascii="GHEA Grapalat" w:eastAsia="Times New Roman" w:hAnsi="GHEA Grapalat" w:cs="Times New Roman"/>
          <w:b/>
          <w:bCs/>
          <w:color w:val="000000"/>
          <w:sz w:val="24"/>
          <w:szCs w:val="24"/>
          <w:lang w:val="hy-AM" w:eastAsia="hy-AM" w:bidi="hy-AM"/>
        </w:rPr>
        <w:lastRenderedPageBreak/>
        <w:t xml:space="preserve">Հոդված 2. </w:t>
      </w:r>
      <w:r w:rsidRPr="00300E28">
        <w:rPr>
          <w:rFonts w:ascii="GHEA Grapalat" w:eastAsia="Times New Roman" w:hAnsi="GHEA Grapalat" w:cs="Times New Roman"/>
          <w:b/>
          <w:color w:val="000000"/>
          <w:sz w:val="24"/>
          <w:szCs w:val="24"/>
          <w:lang w:val="hy-AM" w:eastAsia="hy-AM" w:bidi="hy-AM"/>
        </w:rPr>
        <w:t>ՏԵԽՆԻԿԱԿԱՆ ԿԱՆՈՆԱԿԱՐԳՄԱՆ ՕԲՅԵԿՏՆԵՐԸ</w:t>
      </w:r>
      <w:bookmarkEnd w:id="3"/>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Սույն Տեխնիկական կանոնակարգի տեխնիկական կանոնակարգման օբյեկտներն են Մաքսային միության անդամ պետությունների միասնական մաքսային տարածքում շրջանառության մեջ բաց թողնվող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շրջանառության մեջ գտնվող՝</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մարզիկների, հղի կանանց ու կերակրող մայրերի սննդի համար նախատեսված հատուկ նշանակության սննդամթերքը.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 xml:space="preserve">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այդ թվում՝ մանկական սննդի համար նախատեսված սննդամթերքը։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Սույն Տեխնիկական կանոնակարգի պահանջները չեն տարածվում՝</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 xml:space="preserve">մանկական սննդի համար նախատեսված սննդամթերքի վրա՝ բացառությամբ մանկական սննդի համար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սննդի ձեռնարկություններում (հասարակական սննդի, կազմավորված անձնակազմի կողմից) պատրաստվող սննդամթերքի վրա.</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ավելի քան 1 մգ/դմ հանքայնացումով կամ ավելի քիչ հանքայնացումով, սակայն բալնեոլոգիական նորմաներից ոչ պակաս քանակություններով կենսաբանական ակտիվ նյութեր պարունակող</w:t>
      </w:r>
      <w:r w:rsidRPr="00300E28">
        <w:rPr>
          <w:rFonts w:ascii="GHEA Grapalat" w:eastAsia="Times New Roman" w:hAnsi="GHEA Grapalat" w:cs="Times New Roman"/>
          <w:color w:val="000000"/>
          <w:sz w:val="24"/>
          <w:szCs w:val="24"/>
          <w:shd w:val="clear" w:color="auto" w:fill="FFFFFF"/>
          <w:lang w:val="hy-AM" w:eastAsia="hy-AM" w:bidi="hy-AM"/>
        </w:rPr>
        <w:t xml:space="preserve"> </w:t>
      </w:r>
      <w:r w:rsidRPr="00300E28">
        <w:rPr>
          <w:rFonts w:ascii="GHEA Grapalat" w:eastAsia="Times New Roman" w:hAnsi="GHEA Grapalat" w:cs="Times New Roman"/>
          <w:color w:val="000000"/>
          <w:sz w:val="24"/>
          <w:szCs w:val="24"/>
          <w:lang w:val="hy-AM" w:eastAsia="hy-AM" w:bidi="hy-AM"/>
        </w:rPr>
        <w:t xml:space="preserve">բնական հանքային, բուժիչ սեղանի, բուժիչ հանքային ջրերի վրա.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 xml:space="preserve">սննդում օգտագործվող կենսաբանորեն ակտիվ հավելումների վրա։ </w:t>
      </w:r>
    </w:p>
    <w:p w:rsidR="00300E28" w:rsidRPr="00300E28" w:rsidRDefault="00300E28" w:rsidP="00300E28">
      <w:pPr>
        <w:widowControl w:val="0"/>
        <w:tabs>
          <w:tab w:val="left" w:pos="1134"/>
        </w:tabs>
        <w:spacing w:line="360" w:lineRule="auto"/>
        <w:ind w:firstLine="567"/>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4" w:name="_Toc468708014"/>
      <w:r w:rsidRPr="00300E28">
        <w:rPr>
          <w:rFonts w:ascii="GHEA Grapalat" w:eastAsia="Times New Roman" w:hAnsi="GHEA Grapalat" w:cs="Times New Roman"/>
          <w:b/>
          <w:bCs/>
          <w:color w:val="000000"/>
          <w:sz w:val="24"/>
          <w:szCs w:val="24"/>
          <w:lang w:val="hy-AM" w:eastAsia="hy-AM" w:bidi="hy-AM"/>
        </w:rPr>
        <w:t xml:space="preserve">Հոդված 3. </w:t>
      </w:r>
      <w:r w:rsidRPr="00300E28">
        <w:rPr>
          <w:rFonts w:ascii="GHEA Grapalat" w:eastAsia="Times New Roman" w:hAnsi="GHEA Grapalat" w:cs="Times New Roman"/>
          <w:b/>
          <w:color w:val="000000"/>
          <w:sz w:val="24"/>
          <w:szCs w:val="24"/>
          <w:lang w:val="hy-AM" w:eastAsia="hy-AM" w:bidi="hy-AM"/>
        </w:rPr>
        <w:t>ՆՈՒՅՆԱԿԱՆԱՑՄԱՆ ԿԱՆՈՆՆԵՐԸ</w:t>
      </w:r>
      <w:bookmarkEnd w:id="4"/>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տեսակները,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տեխնիկական կանոնակարգման այն օբյեկտների թվին, որոնց </w:t>
      </w:r>
      <w:r w:rsidRPr="00300E28">
        <w:rPr>
          <w:rFonts w:ascii="GHEA Grapalat" w:eastAsia="Times New Roman" w:hAnsi="GHEA Grapalat" w:cs="Times New Roman"/>
          <w:color w:val="000000"/>
          <w:sz w:val="24"/>
          <w:szCs w:val="24"/>
          <w:lang w:val="hy-AM" w:eastAsia="hy-AM" w:bidi="hy-AM"/>
        </w:rPr>
        <w:lastRenderedPageBreak/>
        <w:t>առնչությամբ կիրառվում է սույն Տեխնիկական կանոնակարգը, դասելու նպատակներով շահագրգիռ անձանց կողմից իրականացվում է սննդամթերքի նույնականացում։</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նույնականացումն իրականացվում է «Սննդամթերքի անվտանգության մասին» Մաքսային միության տեխնիկական կանոնակարգով սահմանված կարգով։</w:t>
      </w:r>
    </w:p>
    <w:p w:rsidR="00300E28" w:rsidRPr="00300E28" w:rsidRDefault="00300E28" w:rsidP="00300E28">
      <w:pPr>
        <w:widowControl w:val="0"/>
        <w:tabs>
          <w:tab w:val="left" w:pos="-3686"/>
        </w:tabs>
        <w:spacing w:line="360" w:lineRule="auto"/>
        <w:ind w:left="20"/>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Sylfaen" w:hAnsi="GHEA Grapalat" w:cs="Sylfaen"/>
          <w:color w:val="000000"/>
          <w:sz w:val="24"/>
          <w:szCs w:val="24"/>
          <w:lang w:val="hy-AM" w:eastAsia="hy-AM" w:bidi="hy-AM"/>
        </w:rPr>
      </w:pPr>
      <w:bookmarkStart w:id="5" w:name="_Toc468708015"/>
      <w:r w:rsidRPr="00300E28">
        <w:rPr>
          <w:rFonts w:ascii="GHEA Grapalat" w:eastAsia="Sylfaen" w:hAnsi="GHEA Grapalat" w:cs="Times New Roman"/>
          <w:b/>
          <w:color w:val="000000"/>
          <w:sz w:val="24"/>
          <w:szCs w:val="24"/>
          <w:lang w:val="hy-AM" w:eastAsia="hy-AM" w:bidi="hy-AM"/>
        </w:rPr>
        <w:t>Հոդված 4.</w:t>
      </w:r>
      <w:r w:rsidRPr="00300E28">
        <w:rPr>
          <w:rFonts w:ascii="GHEA Grapalat" w:eastAsia="Sylfaen" w:hAnsi="GHEA Grapalat" w:cs="Times New Roman"/>
          <w:color w:val="000000"/>
          <w:sz w:val="24"/>
          <w:szCs w:val="24"/>
          <w:lang w:val="hy-AM" w:eastAsia="hy-AM" w:bidi="hy-AM"/>
        </w:rPr>
        <w:t xml:space="preserve"> </w:t>
      </w:r>
      <w:r w:rsidRPr="00300E28">
        <w:rPr>
          <w:rFonts w:ascii="GHEA Grapalat" w:eastAsia="Sylfaen" w:hAnsi="GHEA Grapalat" w:cs="Times New Roman"/>
          <w:b/>
          <w:color w:val="000000"/>
          <w:sz w:val="24"/>
          <w:szCs w:val="24"/>
          <w:lang w:val="hy-AM" w:eastAsia="hy-AM" w:bidi="hy-AM"/>
        </w:rPr>
        <w:t>ՍԱՀՄԱՆՈՒՄՆԵՐԸ</w:t>
      </w:r>
      <w:bookmarkEnd w:id="5"/>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Սույն Տեխնիկական կանոնակարգում օգտագործվում են «Սննդամթերքի անվտանգության մասին» Մաքսային միության տեխնիկական կանոնակարգով սահմանված սահմանումները, ինչպես նա</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հետ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յալ եզրույթներն ու սահմանումները՝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դիետիկ բուժիչ սննդի համար նախատեսված սննդամթերք՝ հատուկ նշանակության սննդամթերք, որն ունի տրված սննդային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էներգետիկ արժեք, ֆիզիկական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զգայորոշման հատկություններ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նախատեսված է բուժիչ սննդակարգի բաղադրության մեջ օգտագործվելու համար.</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դիետիկ կանխարգելիչ սննդի համար նախատեսված սննդամթերք՝ հատուկ նշանակության սննդամթերք, որը նախատեսված է ածխաջրային, ճարպային, սպիտակուցային, վիտամինային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այլ տեսակի նյութափոխանակության վերականգնման համար, որում փոփոխված է առանձին նյութերի պարունակությունը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դրանց հարաբերակցությունը՝ ի համեմատություն դրանց բնական պարունակության,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որի բաղադրության մեջ ներառված են սկզբնապես ոչ առկա նյութեր կամ բաղադրիչներ, ինչպես նա</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հիվանդությունների զարգացման ռիսկերը նվազեցնելու համար նախատեսված սննդամթերք.</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3)</w:t>
      </w:r>
      <w:r w:rsidRPr="00300E28">
        <w:rPr>
          <w:rFonts w:ascii="GHEA Grapalat" w:eastAsia="Times New Roman" w:hAnsi="GHEA Grapalat" w:cs="Times New Roman"/>
          <w:color w:val="000000"/>
          <w:sz w:val="24"/>
          <w:szCs w:val="24"/>
          <w:lang w:val="hy-AM" w:eastAsia="hy-AM" w:bidi="hy-AM"/>
        </w:rPr>
        <w:tab/>
        <w:t xml:space="preserve">մարզիկների սննդի համար նախատեսված սննդամթերք՝ հատուկ նշանակության սննդամթերք, որն ունի տրված քիմիական բաղադրություն, բարձրացված սննդային արժեք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ուղղորդված արդյունավետություն, բաղկացած է մթերքների համալիրից կամ ներկայացված է դրանց առանձին տեսակներով, որը հատուկ ազդեցություն է թողնում ֆիզիկական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նյարդահուզական ծանրաբեռնվածության նկատմամբ մարդու հարմարվողական կարողությունների ավելացման վրա.</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4)</w:t>
      </w:r>
      <w:r w:rsidRPr="00300E28">
        <w:rPr>
          <w:rFonts w:ascii="GHEA Grapalat" w:eastAsia="Times New Roman" w:hAnsi="GHEA Grapalat" w:cs="Times New Roman"/>
          <w:color w:val="000000"/>
          <w:sz w:val="24"/>
          <w:szCs w:val="24"/>
          <w:lang w:val="hy-AM" w:eastAsia="hy-AM" w:bidi="hy-AM"/>
        </w:rPr>
        <w:tab/>
        <w:t xml:space="preserve">հղի կանանց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կերակրող մայրերի համար նախատեսված սննդամթերք՝ հատուկ նշանակության այնպիսի սննդամթերք, որում փոփոխված է առանձին նյութերի պարունակությունը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դրանց հարաբերակցությունը՝ ի համեմատություն դրանց բնական պարունակության,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որի բաղադրության մեջ ներառված են սկզբնապես ոչ առկա նյութեր կամ բաղադրիչներ, նախատեսված է հղի կանանց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կերակրող մայրերի օրգանիզմի ֆիզիոլոգիական պահանջները բավարարելու համար.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5)</w:t>
      </w:r>
      <w:r w:rsidRPr="00300E28">
        <w:rPr>
          <w:rFonts w:ascii="GHEA Grapalat" w:eastAsia="Times New Roman" w:hAnsi="GHEA Grapalat" w:cs="Times New Roman"/>
          <w:color w:val="000000"/>
          <w:sz w:val="24"/>
          <w:szCs w:val="24"/>
          <w:lang w:val="hy-AM" w:eastAsia="hy-AM" w:bidi="hy-AM"/>
        </w:rPr>
        <w:tab/>
        <w:t>էնտերալ սնուցման համար նախատեսված սննդամթերք՝ դիետիկ բուժիչ կամ դիետիկ կանխարգելիչ սննդի համար նախատեսված հեղուկ կամ չոր (վերականգնվում է մինչ</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օգտագործման համար պատրաստի լինելը) սննդամթերք, որը նախատեսված է անմիջապես պերօրալ օգտագործման կամ օրգանիզմը սովորական եղանակով սննդային նյութերով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էներգիայով ապահովելու անհնարինության դեպքում զոնդի միջոցով ներմուծման համար.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6)</w:t>
      </w:r>
      <w:r w:rsidRPr="00300E28">
        <w:rPr>
          <w:rFonts w:ascii="GHEA Grapalat" w:eastAsia="Times New Roman" w:hAnsi="GHEA Grapalat" w:cs="Times New Roman"/>
          <w:color w:val="000000"/>
          <w:sz w:val="24"/>
          <w:szCs w:val="24"/>
          <w:lang w:val="hy-AM" w:eastAsia="hy-AM" w:bidi="hy-AM"/>
        </w:rPr>
        <w:tab/>
        <w:t xml:space="preserve">դիաբետիկ սննդի համար նախատեսված սննդամթերք՝ դիետիկ բուժիչ կամ դիետիկ կանխարգելիչ սննդի համար նախատեսված սննդամթերք, որում բացակայում են դյուրամարս ածխաջրերը (միաշաքարները՝ գլյուկոզա, ֆրուկտոզա, գալակտոզա,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երկշաքարները՝ սախարոզա, լակտոզա), կամ դրանց պարունակությունը նվազեցված է՝ ի համեմատություն նույնանման սննդամթերքում դրանց պարունակության,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փոփոխված է ածխաջրային բաղադրությունը.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7)</w:t>
      </w:r>
      <w:r w:rsidRPr="00300E28">
        <w:rPr>
          <w:rFonts w:ascii="GHEA Grapalat" w:eastAsia="Times New Roman" w:hAnsi="GHEA Grapalat" w:cs="Times New Roman"/>
          <w:color w:val="000000"/>
          <w:sz w:val="24"/>
          <w:szCs w:val="24"/>
          <w:lang w:val="hy-AM" w:eastAsia="hy-AM" w:bidi="hy-AM"/>
        </w:rPr>
        <w:tab/>
        <w:t xml:space="preserve">հակառեֆլյուքսային խառնուրդներ՝ խառնուրդներ, որոնք պարունակում են թանձրացուցիչ (թանձրացուցիչներ)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նախատեսված են վաղ տարիքի երեխաների մոտ սննդի փսխումը կանխելու համար.</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8)</w:t>
      </w:r>
      <w:r w:rsidRPr="00300E28">
        <w:rPr>
          <w:rFonts w:ascii="GHEA Grapalat" w:eastAsia="Times New Roman" w:hAnsi="GHEA Grapalat" w:cs="Times New Roman"/>
          <w:color w:val="000000"/>
          <w:sz w:val="24"/>
          <w:szCs w:val="24"/>
          <w:lang w:val="hy-AM" w:eastAsia="hy-AM" w:bidi="hy-AM"/>
        </w:rPr>
        <w:tab/>
        <w:t xml:space="preserve">վաղածին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թերքաշ երեխաների սննդի համար նախատեսված խառնուրդներ՝ մանկական սննդի համար նախատեսված սննդամթերք, որն արտադրված է կովի կաթի կամ այլ մթերատու կենդանիների կաթի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կաթի վերամշակումից հետո ստացվող արտադրանքի հիման վրա ու նախատեսված է վաղածին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թերքաշ երեխաների ֆիզիոլոգիական պահանջները բավարարելու համար.</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9)</w:t>
      </w:r>
      <w:r w:rsidRPr="00300E28">
        <w:rPr>
          <w:rFonts w:ascii="GHEA Grapalat" w:eastAsia="Times New Roman" w:hAnsi="GHEA Grapalat" w:cs="Times New Roman"/>
          <w:color w:val="000000"/>
          <w:sz w:val="24"/>
          <w:szCs w:val="24"/>
          <w:lang w:val="hy-AM" w:eastAsia="hy-AM" w:bidi="hy-AM"/>
        </w:rPr>
        <w:tab/>
        <w:t xml:space="preserve">լակտոզայի ցածր պարունակությամբ (առանց լակտոզայի պարունակության) սննդամթերք՝ դիետիկ բուժիչ կամ դիետիկ կանխարգելիչ սննդի համար նախատեսված սննդամթերք, որն արտադրված է կովի կաթի կամ այլ մթերատու կենդանիների կաթի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կաթի վերամշակումից հետո ստացվող արտադրանքի հիման վրա,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որում լակտոզայի պարունակությունը նվազեցված է՝ ի համեմատություն նույնանման սննդամթերքի.</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10)</w:t>
      </w:r>
      <w:r w:rsidRPr="00300E28">
        <w:rPr>
          <w:rFonts w:ascii="GHEA Grapalat" w:eastAsia="Times New Roman" w:hAnsi="GHEA Grapalat" w:cs="Times New Roman"/>
          <w:color w:val="000000"/>
          <w:sz w:val="24"/>
          <w:szCs w:val="24"/>
          <w:lang w:val="hy-AM" w:eastAsia="hy-AM" w:bidi="hy-AM"/>
        </w:rPr>
        <w:tab/>
        <w:t xml:space="preserve">սննդամթերք՝ առանց (կամ ցածր պարունակությամբ) առանձին ամինաթթուների՝ դիետիկ բուժիչ կամ դիետիկ կանխարգելիչ սննդի համար նախատեսված սննդամթերք, որ ստացվել է առանց (կամ ցածր պարունակությամբ) առանձին ամինաթթուների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առանց ֆենիլալանինի պարունակության ամինաթթուների խառնուրդներից անջատված սպիտակուցի հիդրոլիզատների հիման վրա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ֆենիլալանինի նվազեցրած պարունակությամբ բաղադրիչների օգտագործմամբ։ </w:t>
      </w:r>
    </w:p>
    <w:p w:rsidR="00300E28" w:rsidRPr="00300E28" w:rsidRDefault="00300E28" w:rsidP="00300E28">
      <w:pPr>
        <w:widowControl w:val="0"/>
        <w:tabs>
          <w:tab w:val="left" w:pos="1266"/>
        </w:tabs>
        <w:spacing w:line="360" w:lineRule="auto"/>
        <w:ind w:left="760" w:right="20"/>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6" w:name="_Toc468708016"/>
      <w:r w:rsidRPr="00300E28">
        <w:rPr>
          <w:rFonts w:ascii="GHEA Grapalat" w:eastAsia="Times New Roman" w:hAnsi="GHEA Grapalat" w:cs="Times New Roman"/>
          <w:b/>
          <w:bCs/>
          <w:color w:val="000000"/>
          <w:sz w:val="24"/>
          <w:szCs w:val="24"/>
          <w:lang w:val="hy-AM" w:eastAsia="hy-AM" w:bidi="hy-AM"/>
        </w:rPr>
        <w:t xml:space="preserve">Հոդված 5. </w:t>
      </w:r>
      <w:r w:rsidRPr="00300E28">
        <w:rPr>
          <w:rFonts w:ascii="GHEA Grapalat" w:eastAsia="Times New Roman" w:hAnsi="GHEA Grapalat" w:cs="Times New Roman"/>
          <w:b/>
          <w:color w:val="000000"/>
          <w:sz w:val="24"/>
          <w:szCs w:val="24"/>
          <w:lang w:val="hy-AM" w:eastAsia="hy-AM" w:bidi="hy-AM"/>
        </w:rPr>
        <w:t>ՇՈՒԿԱՅՈՒՄ ՇՐՋԱՆԱՌՈՒԹՅԱՆ ԿԱՆՈՆՆԵՐԸ</w:t>
      </w:r>
      <w:bookmarkEnd w:id="6"/>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Սույն Տեխնիկական կանոնակարգի 2</w:t>
      </w:r>
      <w:r w:rsidR="00DE5B82">
        <w:rPr>
          <w:rFonts w:ascii="GHEA Grapalat" w:eastAsia="Times New Roman" w:hAnsi="GHEA Grapalat" w:cs="Times New Roman"/>
          <w:color w:val="000000"/>
          <w:sz w:val="24"/>
          <w:szCs w:val="24"/>
          <w:lang w:eastAsia="hy-AM" w:bidi="hy-AM"/>
        </w:rPr>
        <w:t>-</w:t>
      </w:r>
      <w:r w:rsidRPr="00300E28">
        <w:rPr>
          <w:rFonts w:ascii="GHEA Grapalat" w:eastAsia="Times New Roman" w:hAnsi="GHEA Grapalat" w:cs="Times New Roman"/>
          <w:color w:val="000000"/>
          <w:sz w:val="24"/>
          <w:szCs w:val="24"/>
          <w:lang w:val="hy-AM" w:eastAsia="hy-AM" w:bidi="hy-AM"/>
        </w:rPr>
        <w:t>րդ հոդվածի 1</w:t>
      </w:r>
      <w:r w:rsidR="00DE5B82">
        <w:rPr>
          <w:rFonts w:ascii="GHEA Grapalat" w:eastAsia="Times New Roman" w:hAnsi="GHEA Grapalat" w:cs="Times New Roman"/>
          <w:color w:val="000000"/>
          <w:sz w:val="24"/>
          <w:szCs w:val="24"/>
          <w:lang w:eastAsia="hy-AM" w:bidi="hy-AM"/>
        </w:rPr>
        <w:t>-</w:t>
      </w:r>
      <w:r w:rsidRPr="00300E28">
        <w:rPr>
          <w:rFonts w:ascii="GHEA Grapalat" w:eastAsia="Times New Roman" w:hAnsi="GHEA Grapalat" w:cs="Times New Roman"/>
          <w:color w:val="000000"/>
          <w:sz w:val="24"/>
          <w:szCs w:val="24"/>
          <w:lang w:val="hy-AM" w:eastAsia="hy-AM" w:bidi="hy-AM"/>
        </w:rPr>
        <w:t xml:space="preserve">ին կետում նշված հատուկ նշանակության սննդամթերքը,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շուկայում </w:t>
      </w:r>
      <w:r w:rsidRPr="00300E28">
        <w:rPr>
          <w:rFonts w:ascii="GHEA Grapalat" w:eastAsia="Times New Roman" w:hAnsi="GHEA Grapalat" w:cs="Times New Roman"/>
          <w:color w:val="000000"/>
          <w:sz w:val="24"/>
          <w:szCs w:val="24"/>
          <w:lang w:val="hy-AM" w:eastAsia="hy-AM" w:bidi="hy-AM"/>
        </w:rPr>
        <w:lastRenderedPageBreak/>
        <w:t>շրջանառության մեջ է դրվում, եթե այն համապատասխանում է սույն Տեխնիկական կանոնակարգին, ինչպես նա</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Մաքսային միության այն մյուս տեխնիկական կանոնակարգերին, որոնց գործողությունը տարածվում է այդ սննդամթերքի վրա։</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Սույն Տեխնիկական կանոնակարգի 2</w:t>
      </w:r>
      <w:r w:rsidR="00DE5B82">
        <w:rPr>
          <w:rFonts w:ascii="GHEA Grapalat" w:eastAsia="Times New Roman" w:hAnsi="GHEA Grapalat" w:cs="Times New Roman"/>
          <w:color w:val="000000"/>
          <w:sz w:val="24"/>
          <w:szCs w:val="24"/>
          <w:lang w:eastAsia="hy-AM" w:bidi="hy-AM"/>
        </w:rPr>
        <w:t>-</w:t>
      </w:r>
      <w:r w:rsidRPr="00300E28">
        <w:rPr>
          <w:rFonts w:ascii="GHEA Grapalat" w:eastAsia="Times New Roman" w:hAnsi="GHEA Grapalat" w:cs="Times New Roman"/>
          <w:color w:val="000000"/>
          <w:sz w:val="24"/>
          <w:szCs w:val="24"/>
          <w:lang w:val="hy-AM" w:eastAsia="hy-AM" w:bidi="hy-AM"/>
        </w:rPr>
        <w:t>րդ հոդվածի 1</w:t>
      </w:r>
      <w:r w:rsidR="00DE5B82">
        <w:rPr>
          <w:rFonts w:ascii="GHEA Grapalat" w:eastAsia="Times New Roman" w:hAnsi="GHEA Grapalat" w:cs="Times New Roman"/>
          <w:color w:val="000000"/>
          <w:sz w:val="24"/>
          <w:szCs w:val="24"/>
          <w:lang w:eastAsia="hy-AM" w:bidi="hy-AM"/>
        </w:rPr>
        <w:t>-</w:t>
      </w:r>
      <w:r w:rsidRPr="00300E28">
        <w:rPr>
          <w:rFonts w:ascii="GHEA Grapalat" w:eastAsia="Times New Roman" w:hAnsi="GHEA Grapalat" w:cs="Times New Roman"/>
          <w:color w:val="000000"/>
          <w:sz w:val="24"/>
          <w:szCs w:val="24"/>
          <w:lang w:val="hy-AM" w:eastAsia="hy-AM" w:bidi="hy-AM"/>
        </w:rPr>
        <w:t xml:space="preserve">ին կետում նշված հատուկ նշանակության սննդամթերքը,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որը համապատասխանում է սույն Տեխնիկական կանոնակարգի, Մաքսային միության այնպիսի այլ տեխնիկական կանոնակարգերի պահանջներին, որոնց գործողությունը տարածվում է այդ սննդամթերքի վրա,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որն անցել է համապատասխանության գնահատում (հավաստում), մակնշվում է Մաքսային միության անդամ պետությունների շուկայում արտադրանքի շրջանառության միասնական նշանով։ </w:t>
      </w:r>
    </w:p>
    <w:p w:rsidR="00300E28" w:rsidRPr="00300E28" w:rsidRDefault="00300E28" w:rsidP="00300E28">
      <w:pPr>
        <w:widowControl w:val="0"/>
        <w:spacing w:line="360" w:lineRule="auto"/>
        <w:ind w:left="4395" w:right="1540" w:hanging="1744"/>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 xml:space="preserve">Գլուխ 2. </w:t>
      </w:r>
      <w:r w:rsidRPr="00300E28">
        <w:rPr>
          <w:rFonts w:ascii="GHEA Grapalat" w:eastAsia="Times New Roman" w:hAnsi="GHEA Grapalat" w:cs="Times New Roman"/>
          <w:b/>
          <w:color w:val="000000"/>
          <w:sz w:val="24"/>
          <w:szCs w:val="24"/>
          <w:lang w:val="hy-AM" w:eastAsia="hy-AM" w:bidi="hy-AM"/>
        </w:rPr>
        <w:t>ՍՆՆԴԱՄԹԵՐՔԻ ԱՆՎՏԱՆԳՈՒԹՅԱՆԸ ՆԵՐԿԱՅԱՑՎՈՂ ՊԱՀԱՆՋՆԵՐԸ</w:t>
      </w:r>
    </w:p>
    <w:p w:rsidR="00300E28" w:rsidRPr="00300E28" w:rsidRDefault="00300E28" w:rsidP="00300E28">
      <w:pPr>
        <w:widowControl w:val="0"/>
        <w:spacing w:line="360" w:lineRule="auto"/>
        <w:ind w:left="440" w:right="160" w:firstLine="440"/>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Times New Roman" w:hAnsi="GHEA Grapalat" w:cs="Times New Roman"/>
          <w:b/>
          <w:color w:val="000000"/>
          <w:sz w:val="24"/>
          <w:szCs w:val="24"/>
          <w:lang w:val="hy-AM" w:eastAsia="hy-AM" w:bidi="hy-AM"/>
        </w:rPr>
      </w:pPr>
      <w:bookmarkStart w:id="7" w:name="_Toc468708017"/>
      <w:r w:rsidRPr="00300E28">
        <w:rPr>
          <w:rFonts w:ascii="GHEA Grapalat" w:eastAsia="Times New Roman" w:hAnsi="GHEA Grapalat" w:cs="Times New Roman"/>
          <w:b/>
          <w:bCs/>
          <w:color w:val="000000"/>
          <w:sz w:val="24"/>
          <w:szCs w:val="24"/>
          <w:lang w:val="hy-AM" w:eastAsia="hy-AM" w:bidi="hy-AM"/>
        </w:rPr>
        <w:t xml:space="preserve">Հոդված 6. </w:t>
      </w:r>
      <w:r w:rsidRPr="00300E28">
        <w:rPr>
          <w:rFonts w:ascii="GHEA Grapalat" w:eastAsia="Times New Roman" w:hAnsi="GHEA Grapalat" w:cs="Times New Roman"/>
          <w:b/>
          <w:color w:val="000000"/>
          <w:sz w:val="24"/>
          <w:szCs w:val="24"/>
          <w:lang w:val="hy-AM" w:eastAsia="hy-AM" w:bidi="hy-AM"/>
        </w:rPr>
        <w:t>ՀԱՏՈՒԿ ՆՇԱՆԱԿՈՒԹՅԱՆ ՍՆՆԴԱՄԹԵՐՔԻ ԱՌԱՆՁԻՆ ՏԵՍԱԿՆԵՐԻՆ, ԱՅԴ ԹՎՈՒՄ՝ ԴԻԵՏԻԿ ԲՈՒԺԻՉ ԵՎ ԴԻԵՏԻԿ ԿԱՆԽԱՐԳԵԼԻՉ ՍՆՆԴԻ ՀԱՄԱՐ ՆԱԽԱՏԵՍՎԱԾ ՍՆՆԴԱՄԹԵՐՔԻ ԱՆՎՏԱՆԳՈՒԹՅԱՆԸ ՆԵՐԿԱՅԱՑՎՈՂ ՊԱՀԱՆՋՆԵՐԸ</w:t>
      </w:r>
      <w:bookmarkEnd w:id="7"/>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արտադրության համար օգտագործվող պարենային հումքը, սննդային հավելումները պետք է համապատասխանեն «Սննդամթերքի անվտանգության մասին» Մաքսային միության տեխնիկական կանոնակարգով սահմանված անվտանգության պահանջներին։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արտադրության ժամանակ թույլատրվում է օգտագործել այնպիսի սննդային հավելումներ, որոնք համապատասխանում են Սույն Տեխնիկական կանոնակարգի ու «Սննդային հավելումների, բուրավետիչների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տեխնոլոգիական օժանդակ միջոցների անվտանգությանը ներկայացվող պահանջներ» Մաքսային միության տեխնիկական կանոնակարգի պահանջներին։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պետք է բավարարի մարդու օրգանիզմի՝ անհրաժեշտ սննդային նյութերի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էներգիայի ֆիզիոլոգիական պահանջները, հաշվի առնելով հիվանդությունների ռիսկի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ախտածնության գործոնները, ներկա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ապագա սերնդի առողջության համար վտանգ ներկայացնող աղտոտիչների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կենսաբանորեն ակտիվ նյութերի ու միացությունների, միկրոօրգանիզմների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այլ կենսաբանական օրգանիզմների պարունակությամբ պետք է համապատասխանի սահմանված հիգիենիկ պահանջներին։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 xml:space="preserve">Չի թույլատրվում՝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հղի կանանց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կերակրող մայրերի սննդի համար նախատեսված սննդամթերքի արտադրության համար օգտագործել թռչնի միս, բացի պաղեցրածից, մեխանիկական եղանակով ոսկրահանված թռչնի միս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թռչնի մսից ստացված՝ կոլագեն պարունակող հումք.</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հղի կանանց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կերակրող մայրերի համար նախատեսված սննդամթերքի, մանկական սննդի համար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արտադրության համար օգտագործել ԳՁՕ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ԳՁՕ–ից ստացված բաղադրիչներ պարունակող պարենային սննդային հումք։</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pacing w:val="4"/>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4.</w:t>
      </w:r>
      <w:r w:rsidRPr="00300E28">
        <w:rPr>
          <w:rFonts w:ascii="GHEA Grapalat" w:eastAsia="Times New Roman" w:hAnsi="GHEA Grapalat" w:cs="Times New Roman"/>
          <w:color w:val="000000"/>
          <w:sz w:val="24"/>
          <w:szCs w:val="24"/>
          <w:lang w:val="hy-AM" w:eastAsia="hy-AM" w:bidi="hy-AM"/>
        </w:rPr>
        <w:tab/>
      </w:r>
      <w:r w:rsidRPr="00300E28">
        <w:rPr>
          <w:rFonts w:ascii="GHEA Grapalat" w:eastAsia="Times New Roman" w:hAnsi="GHEA Grapalat" w:cs="Times New Roman"/>
          <w:color w:val="000000"/>
          <w:spacing w:val="4"/>
          <w:sz w:val="24"/>
          <w:szCs w:val="24"/>
          <w:lang w:val="hy-AM" w:eastAsia="hy-AM" w:bidi="hy-AM"/>
        </w:rPr>
        <w:t xml:space="preserve">Հղի կանանց </w:t>
      </w:r>
      <w:r w:rsidR="00DE5B82">
        <w:rPr>
          <w:rFonts w:ascii="GHEA Grapalat" w:eastAsia="Times New Roman" w:hAnsi="GHEA Grapalat" w:cs="Times New Roman"/>
          <w:color w:val="000000"/>
          <w:spacing w:val="4"/>
          <w:sz w:val="24"/>
          <w:szCs w:val="24"/>
          <w:lang w:val="hy-AM" w:eastAsia="hy-AM" w:bidi="hy-AM"/>
        </w:rPr>
        <w:t>և</w:t>
      </w:r>
      <w:r w:rsidRPr="00300E28">
        <w:rPr>
          <w:rFonts w:ascii="GHEA Grapalat" w:eastAsia="Times New Roman" w:hAnsi="GHEA Grapalat" w:cs="Times New Roman"/>
          <w:color w:val="000000"/>
          <w:spacing w:val="4"/>
          <w:sz w:val="24"/>
          <w:szCs w:val="24"/>
          <w:lang w:val="hy-AM" w:eastAsia="hy-AM" w:bidi="hy-AM"/>
        </w:rPr>
        <w:t xml:space="preserve"> կերակրող մայրերի սննդի համար նախատեսված սննդամթերքը պետք է համապատասխանի սույն Տեխնիկական կանոնակարգի</w:t>
      </w:r>
      <w:r w:rsidRPr="00300E28">
        <w:rPr>
          <w:rFonts w:ascii="GHEA Grapalat" w:eastAsia="Times New Roman" w:hAnsi="GHEA Grapalat" w:cs="Times New Roman"/>
          <w:color w:val="000000"/>
          <w:spacing w:val="4"/>
          <w:sz w:val="24"/>
          <w:szCs w:val="24"/>
          <w:lang w:val="hy-AM" w:eastAsia="hy-AM" w:bidi="hy-AM"/>
        </w:rPr>
        <w:br/>
        <w:t xml:space="preserve">1-ին </w:t>
      </w:r>
      <w:r w:rsidR="00DE5B82">
        <w:rPr>
          <w:rFonts w:ascii="GHEA Grapalat" w:eastAsia="Times New Roman" w:hAnsi="GHEA Grapalat" w:cs="Times New Roman"/>
          <w:color w:val="000000"/>
          <w:spacing w:val="4"/>
          <w:sz w:val="24"/>
          <w:szCs w:val="24"/>
          <w:lang w:val="hy-AM" w:eastAsia="hy-AM" w:bidi="hy-AM"/>
        </w:rPr>
        <w:t>և</w:t>
      </w:r>
      <w:r w:rsidRPr="00300E28">
        <w:rPr>
          <w:rFonts w:ascii="GHEA Grapalat" w:eastAsia="Times New Roman" w:hAnsi="GHEA Grapalat" w:cs="Times New Roman"/>
          <w:color w:val="000000"/>
          <w:spacing w:val="4"/>
          <w:sz w:val="24"/>
          <w:szCs w:val="24"/>
          <w:lang w:val="hy-AM" w:eastAsia="hy-AM" w:bidi="hy-AM"/>
        </w:rPr>
        <w:t xml:space="preserve"> 2–րդ հավելվածներով սահմանված պահանջներին։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5.</w:t>
      </w:r>
      <w:r w:rsidRPr="00300E28">
        <w:rPr>
          <w:rFonts w:ascii="GHEA Grapalat" w:eastAsia="Times New Roman" w:hAnsi="GHEA Grapalat" w:cs="Times New Roman"/>
          <w:color w:val="000000"/>
          <w:sz w:val="24"/>
          <w:szCs w:val="24"/>
          <w:lang w:val="hy-AM" w:eastAsia="hy-AM" w:bidi="hy-AM"/>
        </w:rPr>
        <w:tab/>
        <w:t xml:space="preserve">Վաղ տարիքի երեխաների համար մանկական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առանձին տեսակները պետք է համապատասխանեն սույն Տեխնիկական կանոնակարգի 3-րդ հավելվածով սահմանված պահանջներին։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6.</w:t>
      </w:r>
      <w:r w:rsidRPr="00300E28">
        <w:rPr>
          <w:rFonts w:ascii="GHEA Grapalat" w:eastAsia="Times New Roman" w:hAnsi="GHEA Grapalat" w:cs="Times New Roman"/>
          <w:color w:val="000000"/>
          <w:sz w:val="24"/>
          <w:szCs w:val="24"/>
          <w:lang w:val="hy-AM" w:eastAsia="hy-AM" w:bidi="hy-AM"/>
        </w:rPr>
        <w:tab/>
        <w:t>Աղի փոխարինիչների բաղադրությունը պետք է համապատասխանի սույն Տեխնիկական կանոնակարգի 2–րդ հավելվածով սահմանված պահանջներին։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Աղի փոխարինիչներում նատրիումի պարունակությունը չպետք է գերազանցի աղի փոխարինիչների խառնուրդների զանգվածի 120 մգ/100 գ-ը։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7.</w:t>
      </w:r>
      <w:r w:rsidRPr="00300E28">
        <w:rPr>
          <w:rFonts w:ascii="GHEA Grapalat" w:eastAsia="Times New Roman" w:hAnsi="GHEA Grapalat" w:cs="Times New Roman"/>
          <w:color w:val="000000"/>
          <w:sz w:val="24"/>
          <w:szCs w:val="24"/>
          <w:lang w:val="hy-AM" w:eastAsia="hy-AM" w:bidi="hy-AM"/>
        </w:rPr>
        <w:tab/>
        <w:t>Աղի մեջ կամ աղի փոխարինիչներում յոդ պարունակող միացությունների ավելացումը պետք է համապատասխանի Մաքսային միության այն անդամ պետության ազգային օրենսդրության նորմերին, որտեղ իրացվում է արտադրանքը։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8.</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մարզիկների սննդի համար նախատեսված սննդամթերքի բաղադրության մեջ չպետք է առկա լինեն հոգեմետ նյութեր, թմրամիջոցներ, թունավոր, խիստ ներգործուն, դոպինգային նյութեր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դրանց մետաբոլիտները, այլ արգելված նյութեր, որոնք ընդգրկված են Հակադոպինգային համաշխարհային գործակալության (WADA) ցանկում: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9.</w:t>
      </w:r>
      <w:r w:rsidRPr="00300E28">
        <w:rPr>
          <w:rFonts w:ascii="GHEA Grapalat" w:eastAsia="Times New Roman" w:hAnsi="GHEA Grapalat" w:cs="Times New Roman"/>
          <w:color w:val="000000"/>
          <w:sz w:val="24"/>
          <w:szCs w:val="24"/>
          <w:lang w:val="hy-AM" w:eastAsia="hy-AM" w:bidi="hy-AM"/>
        </w:rPr>
        <w:tab/>
        <w:t xml:space="preserve">Առանց սնձանի՝ հատուկ նշանակության սննդամթերքի առանձին տեսակները պետք է բաղկացած կամ պատրաստված լինեն մեկ կամ ավելի բաղադրիչներից, որոնք չեն պարունակում ցորեն, աշորա, գարի, վարսակ կամ դրանց խաչասերված տեսակներ (ստացվում են դրանց խաչավորման եղանակով)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պետք է բաղկացած կամ պատրաստված լինեն հատուկ եղանակով </w:t>
      </w:r>
      <w:r w:rsidRPr="00300E28">
        <w:rPr>
          <w:rFonts w:ascii="GHEA Grapalat" w:eastAsia="Times New Roman" w:hAnsi="GHEA Grapalat" w:cs="Times New Roman"/>
          <w:color w:val="000000"/>
          <w:sz w:val="24"/>
          <w:szCs w:val="24"/>
          <w:lang w:val="hy-AM" w:eastAsia="hy-AM" w:bidi="hy-AM"/>
        </w:rPr>
        <w:lastRenderedPageBreak/>
        <w:t xml:space="preserve">(սնձանի պարունակության մակարդակը նվազեցնելու համար) մեկ կամ ավելի բաղադրիչներից, որոնք ստացվում են ցորենից, աշորայից, գարուց, վարսակից կամ դրանց խաչասերված տեսակներից,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որոնցում սնձանի պարունակության մակարդակը օգտագործման համար պատրաստի արտադրանքում կազմում է 20</w:t>
      </w:r>
      <w:r w:rsidRPr="00300E28">
        <w:rPr>
          <w:rFonts w:ascii="Courier New" w:eastAsia="Times New Roman" w:hAnsi="Courier New" w:cs="Courier New"/>
          <w:color w:val="000000"/>
          <w:sz w:val="24"/>
          <w:szCs w:val="24"/>
          <w:lang w:val="hy-AM" w:eastAsia="hy-AM" w:bidi="hy-AM"/>
        </w:rPr>
        <w:t> </w:t>
      </w:r>
      <w:r w:rsidRPr="00300E28">
        <w:rPr>
          <w:rFonts w:ascii="GHEA Grapalat" w:eastAsia="Times New Roman" w:hAnsi="GHEA Grapalat" w:cs="Times New Roman"/>
          <w:color w:val="000000"/>
          <w:sz w:val="24"/>
          <w:szCs w:val="24"/>
          <w:lang w:val="hy-AM" w:eastAsia="hy-AM" w:bidi="hy-AM"/>
        </w:rPr>
        <w:t>մգ/կգ–ից ոչ ավելի։</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pacing w:val="-2"/>
          <w:sz w:val="24"/>
          <w:szCs w:val="24"/>
          <w:lang w:val="hy-AM" w:eastAsia="hy-AM" w:bidi="hy-AM"/>
        </w:rPr>
      </w:pPr>
      <w:r w:rsidRPr="00300E28">
        <w:rPr>
          <w:rFonts w:ascii="GHEA Grapalat" w:eastAsia="Times New Roman" w:hAnsi="GHEA Grapalat" w:cs="Times New Roman"/>
          <w:color w:val="000000"/>
          <w:spacing w:val="-2"/>
          <w:sz w:val="24"/>
          <w:szCs w:val="24"/>
          <w:lang w:val="hy-AM" w:eastAsia="hy-AM" w:bidi="hy-AM"/>
        </w:rPr>
        <w:t>10.</w:t>
      </w:r>
      <w:r w:rsidRPr="00300E28">
        <w:rPr>
          <w:rFonts w:ascii="GHEA Grapalat" w:eastAsia="Times New Roman" w:hAnsi="GHEA Grapalat" w:cs="Times New Roman"/>
          <w:color w:val="000000"/>
          <w:spacing w:val="-2"/>
          <w:sz w:val="24"/>
          <w:szCs w:val="24"/>
          <w:lang w:val="hy-AM" w:eastAsia="hy-AM" w:bidi="hy-AM"/>
        </w:rPr>
        <w:tab/>
        <w:t xml:space="preserve">Սնձանի ցածր պարունակությամբ հատուկ նշանակության սննդամթերքի առանձին տեսակները պետք է բաղկացած կամ պատրաստված լինեն հատուկ եղանակով (սնձանի պարունակության մակարդակը նվազեցնելու համար) մեկ կամ ավելի բաղադրիչներից, որոնք ստացվել են ցորենից, աշորայից, գարուց, վարսակից կամ դրանց խաչասերված տեսակներից, </w:t>
      </w:r>
      <w:r w:rsidR="00DE5B82">
        <w:rPr>
          <w:rFonts w:ascii="GHEA Grapalat" w:eastAsia="Times New Roman" w:hAnsi="GHEA Grapalat" w:cs="Times New Roman"/>
          <w:color w:val="000000"/>
          <w:spacing w:val="-2"/>
          <w:sz w:val="24"/>
          <w:szCs w:val="24"/>
          <w:lang w:val="hy-AM" w:eastAsia="hy-AM" w:bidi="hy-AM"/>
        </w:rPr>
        <w:t>և</w:t>
      </w:r>
      <w:r w:rsidRPr="00300E28">
        <w:rPr>
          <w:rFonts w:ascii="GHEA Grapalat" w:eastAsia="Times New Roman" w:hAnsi="GHEA Grapalat" w:cs="Times New Roman"/>
          <w:color w:val="000000"/>
          <w:spacing w:val="-2"/>
          <w:sz w:val="24"/>
          <w:szCs w:val="24"/>
          <w:lang w:val="hy-AM" w:eastAsia="hy-AM" w:bidi="hy-AM"/>
        </w:rPr>
        <w:t xml:space="preserve"> որոնցում սնձանի պարունակության մակարդակը օգտագործման համար պատրաստի արտադրանքում կազմում է 20 մգ/կգ–ից ավելի, սակայն 100 մգ/կգ–ից ոչ ավելի։</w:t>
      </w:r>
    </w:p>
    <w:p w:rsidR="00300E28" w:rsidRPr="00300E28" w:rsidRDefault="00300E28" w:rsidP="00300E28">
      <w:pPr>
        <w:widowControl w:val="0"/>
        <w:spacing w:line="360" w:lineRule="auto"/>
        <w:ind w:firstLine="567"/>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 xml:space="preserve">Գլուխ 3. </w:t>
      </w:r>
      <w:r w:rsidRPr="00300E28">
        <w:rPr>
          <w:rFonts w:ascii="GHEA Grapalat" w:eastAsia="Times New Roman" w:hAnsi="GHEA Grapalat" w:cs="Times New Roman"/>
          <w:b/>
          <w:color w:val="000000"/>
          <w:sz w:val="24"/>
          <w:szCs w:val="24"/>
          <w:lang w:val="hy-AM" w:eastAsia="hy-AM" w:bidi="hy-AM"/>
        </w:rPr>
        <w:t>ՍՆՆԴԱՄԹԵՐՔԻ ՄԱԿՆՇՈՒՄԸ</w:t>
      </w:r>
    </w:p>
    <w:p w:rsidR="00300E28" w:rsidRPr="00300E28" w:rsidRDefault="00300E28" w:rsidP="00300E28">
      <w:pPr>
        <w:widowControl w:val="0"/>
        <w:spacing w:line="360" w:lineRule="auto"/>
        <w:ind w:left="940" w:right="920" w:firstLine="660"/>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8" w:name="_Toc468708018"/>
      <w:r w:rsidRPr="00300E28">
        <w:rPr>
          <w:rFonts w:ascii="GHEA Grapalat" w:eastAsia="Times New Roman" w:hAnsi="GHEA Grapalat" w:cs="Times New Roman"/>
          <w:b/>
          <w:bCs/>
          <w:color w:val="000000"/>
          <w:sz w:val="24"/>
          <w:szCs w:val="24"/>
          <w:lang w:val="hy-AM" w:eastAsia="hy-AM" w:bidi="hy-AM"/>
        </w:rPr>
        <w:t xml:space="preserve">Հոդված 7. </w:t>
      </w:r>
      <w:r w:rsidRPr="00300E28">
        <w:rPr>
          <w:rFonts w:ascii="GHEA Grapalat" w:eastAsia="Times New Roman" w:hAnsi="GHEA Grapalat" w:cs="Times New Roman"/>
          <w:b/>
          <w:color w:val="000000"/>
          <w:sz w:val="24"/>
          <w:szCs w:val="24"/>
          <w:lang w:val="hy-AM" w:eastAsia="hy-AM" w:bidi="hy-AM"/>
        </w:rPr>
        <w:t>ՀԱՏՈՒԿ ՆՇԱՆԱԿՈՒԹՅԱՆ ՍՆՆԴԱՄԹԵՐՔԻ ԱՌԱՆՁԻՆ ՏԵՍԱԿՆԵՐԻ, ԱՅԴ ԹՎՈՒՄ՝ ԴԻԵՏԻԿ ԲՈՒԺԻՉ ԵՎ ԴԻԵՏԻԿ ԿԱՆԽԱՐԳԵԼԻՉ ՍՆՆԴԻ ՀԱՄԱՐ ՆԱԽԱՏԵՍՎԱԾ ՍՆՆԴԱՄԹԵՐՔԻ ՓԱԹԵԹԱՎՈՐՄԱՆԸ ԵՎ ՄԱԿՆՇՄԱՆԸ ՆԵՐԿԱՅԱՑՎՈՂ ՊԱՀԱՆՋՆԵՐԸ</w:t>
      </w:r>
      <w:bookmarkEnd w:id="8"/>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փաթեթավորումը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մակնշումը պետք է համապատասխանեն «Սննդամթերքի մակնշման մասին տեխնիկական կանոնակարգ»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«Փաթեթվածքի անվտանգության մասին» Մաքսային միության տեխնիկական կանոնակարգերի պահանջներին։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2.</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տեսակները,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պետք է բաժնեծրարված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փաթեթավորված լինեն այնպիսի եղանակով, որը թույլ է տալիս ապահովել դրանց անվտանգությունը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մականշվածքում նշված սպառողական հատկությունները պիտանիության ժամկետում՝ դրանց փոխադրման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պահպանման պայմանները պահպանելու դեպքում։</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տեսակները,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փաթեթավորման ժամանակ անհրաժեշտ է կիրառել այնպիսի նյութեր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արտադրատեսակներ, որոնք համապատասխանում են Մաքսային միության համապատասխան տեխնիկական կանոնակարգով սահմանված՝ սննդամթերքի հետ շփման մեջ գտնվող նյութերի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արտադրատեսակների անվտանգությանը ներկայացվող պահանջներին։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4.</w:t>
      </w:r>
      <w:r w:rsidRPr="00300E28">
        <w:rPr>
          <w:rFonts w:ascii="GHEA Grapalat" w:eastAsia="Times New Roman" w:hAnsi="GHEA Grapalat" w:cs="Times New Roman"/>
          <w:color w:val="000000"/>
          <w:sz w:val="24"/>
          <w:szCs w:val="24"/>
          <w:lang w:val="hy-AM" w:eastAsia="hy-AM" w:bidi="hy-AM"/>
        </w:rPr>
        <w:tab/>
        <w:t xml:space="preserve">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արագ փչացող սննդամթերքը պետք է բաց թողնվի միայն կշռածրարված ձ</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ով մեկանգամյա օգտագործման համար նախատեսված մանրահատ փաթեթվածքով։</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5.</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մականշվածքում պետք է առկա լինեն տեղեկություններ՝ սույն Տեխնիկական կանոնակարգի 4-րդ հոդվածով սահմանված սահմանումներին համապատասխան սննդամթերքի նշանակությունների, անձանց կատեգորիաների մասին, որոնց համար դրանք նախատեսված են,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այդ սննդամթերքի բաղադրության փոփոխության մասին տեղեկություններ, դրանց օգտագործման վերաբերյալ առաջարկություններ։</w:t>
      </w:r>
    </w:p>
    <w:p w:rsidR="00300E28" w:rsidRPr="00300E28" w:rsidRDefault="00300E28" w:rsidP="00300E28">
      <w:pPr>
        <w:widowControl w:val="0"/>
        <w:spacing w:line="360" w:lineRule="auto"/>
        <w:ind w:right="20" w:firstLine="567"/>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6.</w:t>
      </w:r>
      <w:r w:rsidRPr="00300E28">
        <w:rPr>
          <w:rFonts w:ascii="GHEA Grapalat" w:eastAsia="Times New Roman" w:hAnsi="GHEA Grapalat" w:cs="Times New Roman"/>
          <w:color w:val="000000"/>
          <w:sz w:val="24"/>
          <w:szCs w:val="24"/>
          <w:lang w:val="hy-AM" w:eastAsia="hy-AM" w:bidi="hy-AM"/>
        </w:rPr>
        <w:tab/>
        <w:t xml:space="preserve">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փաթեթվածքը բացելուց հետո պահպանման վերաբերյալ ցուցումները պետք է ներկայացվեն մականշվածքում, եթե դա անհրաժեշտ է սննդամթերքի հատկությունների ամբողջությունը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սննդարարությունն ապահովելու նպատակով։ Եթե արտադրանքը չի կարելի պահել փաթեթվածքը բացելուց հետո, կամ եթե այն չի կարելի պահել փաթեթվածքում վերջինիս բացելուց հետո, ապա պետք է առկա լինի դրա վերաբերյալ նախազգուշացում։</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7.</w:t>
      </w:r>
      <w:r w:rsidRPr="00300E28">
        <w:rPr>
          <w:rFonts w:ascii="GHEA Grapalat" w:eastAsia="Times New Roman" w:hAnsi="GHEA Grapalat" w:cs="Times New Roman"/>
          <w:color w:val="000000"/>
          <w:sz w:val="24"/>
          <w:szCs w:val="24"/>
          <w:lang w:val="hy-AM" w:eastAsia="hy-AM" w:bidi="hy-AM"/>
        </w:rPr>
        <w:tab/>
        <w:t>Ի լրումն մականշվածքի վերաբերյալ բոլոր ցուցումների, որոնք վերաբերում են նատրիումի ցածր պարունակությամբ սննդամթերքին (բացառությամբ, որպես այդպիսին, աղի փոխարինիչների), պետք է կատարել մականշվածքի վերաբերյալ հետ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յալ հատուկ ցուցումները՝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փոխարինիչների առկայության դեպքում պետք է նշել սույն Տեխնիկական կանոնակարգի 4-րդ հավելվածում նշված աղի փոխարինիչների առկայությունը.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pacing w:val="-4"/>
          <w:sz w:val="24"/>
          <w:szCs w:val="24"/>
          <w:lang w:val="hy-AM" w:eastAsia="hy-AM" w:bidi="hy-AM"/>
        </w:rPr>
      </w:pPr>
      <w:r w:rsidRPr="00300E28">
        <w:rPr>
          <w:rFonts w:ascii="GHEA Grapalat" w:eastAsia="Times New Roman" w:hAnsi="GHEA Grapalat" w:cs="Times New Roman"/>
          <w:color w:val="000000"/>
          <w:spacing w:val="-4"/>
          <w:sz w:val="24"/>
          <w:szCs w:val="24"/>
          <w:lang w:val="hy-AM" w:eastAsia="hy-AM" w:bidi="hy-AM"/>
        </w:rPr>
        <w:t>2)</w:t>
      </w:r>
      <w:r w:rsidRPr="00300E28">
        <w:rPr>
          <w:rFonts w:ascii="GHEA Grapalat" w:eastAsia="Times New Roman" w:hAnsi="GHEA Grapalat" w:cs="Times New Roman"/>
          <w:color w:val="000000"/>
          <w:spacing w:val="-4"/>
          <w:sz w:val="24"/>
          <w:szCs w:val="24"/>
          <w:lang w:val="hy-AM" w:eastAsia="hy-AM" w:bidi="hy-AM"/>
        </w:rPr>
        <w:tab/>
        <w:t xml:space="preserve">ամբողջությամբ կամ մասամբ կալիումական աղից բաղկացած աղի փոխարինիչներ ավելացնելու դեպքում անհրաժեշտ է մականշվածքում նշել կալիումի գումարային պարունակությունը՝ արտահայտված արտադրանքի 100 գրամում կատիոնի միլիգրամներով։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8.</w:t>
      </w:r>
      <w:r w:rsidRPr="00300E28">
        <w:rPr>
          <w:rFonts w:ascii="GHEA Grapalat" w:eastAsia="Times New Roman" w:hAnsi="GHEA Grapalat" w:cs="Times New Roman"/>
          <w:color w:val="000000"/>
          <w:sz w:val="24"/>
          <w:szCs w:val="24"/>
          <w:lang w:val="hy-AM" w:eastAsia="hy-AM" w:bidi="hy-AM"/>
        </w:rPr>
        <w:tab/>
        <w:t>Աղի փոխարինիչները պետք է անվանվեն «աղի փոխարինիչներ՝ նատրիումի ցածր պարունակությամբ» կամ «դիետիկ աղ՝ նատրիումի ցածր պարունակությամբ»։ Աղի փոխարինիչների մականշվածքում պետք է առկա լինի բաղադրամասերի ամբողջական ցանկը, ինչպես նա</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կատիոնների (նատրիումի, կալիումի, կալցիումի մագնեզիումի, ամոնիումի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քոլինի) պարունակությունը՝ փոխարինիչների խառնուրդի զանգվածի 100 գրամում։</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9.</w:t>
      </w:r>
      <w:r w:rsidRPr="00300E28">
        <w:rPr>
          <w:rFonts w:ascii="GHEA Grapalat" w:eastAsia="Times New Roman" w:hAnsi="GHEA Grapalat" w:cs="Times New Roman"/>
          <w:color w:val="000000"/>
          <w:sz w:val="24"/>
          <w:szCs w:val="24"/>
          <w:lang w:val="hy-AM" w:eastAsia="hy-AM" w:bidi="hy-AM"/>
        </w:rPr>
        <w:tab/>
        <w:t>Մարզիկների սննդի համար նախատեսված սննդամթերքի մականշվածքում պետք է ներառվի հետ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յալ լրացուցիչ տեղեկատվությունը՝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numPr>
          <w:ilvl w:val="0"/>
          <w:numId w:val="13"/>
        </w:numPr>
        <w:tabs>
          <w:tab w:val="left" w:pos="1134"/>
        </w:tabs>
        <w:spacing w:after="0"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 xml:space="preserve">տրված սննդային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էներգետիկ արժեք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ուղղորդված արդյունավետություն ունեցող, սնուցիչների խմբից կազմված կամ դրանց առանձին տեսակներով ներկայացված արտադրանքի համար նշվում է հետ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յալ տեղեկատվությունը՝ «մարզիկների սննդի համար նախատեսված հատուկ նշանակության սննդամթերք».</w:t>
      </w:r>
    </w:p>
    <w:p w:rsidR="00300E28" w:rsidRPr="00300E28" w:rsidRDefault="00300E28" w:rsidP="00300E28">
      <w:pPr>
        <w:widowControl w:val="0"/>
        <w:numPr>
          <w:ilvl w:val="0"/>
          <w:numId w:val="13"/>
        </w:numPr>
        <w:tabs>
          <w:tab w:val="left" w:pos="1134"/>
        </w:tabs>
        <w:spacing w:after="0"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սպառողական փաթեթվածքում լրացուցիչ նշվում է հետ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յալ տեղեկատվությունը՝ արտադրանքի սննդային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էներգետիկ արժեքի մասին տեղեկություններ, ֆիզիոլոգիական պահանջների տոկոսը. առաջարկվող չափաքանակը, պատրաստման եղանակները (անհրաժեշտության դեպքում), օգտագործման պայմանները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ողությունը։</w:t>
      </w:r>
    </w:p>
    <w:p w:rsidR="00300E28" w:rsidRPr="00300E28" w:rsidRDefault="00300E28" w:rsidP="00300E28">
      <w:pPr>
        <w:widowControl w:val="0"/>
        <w:spacing w:line="360" w:lineRule="auto"/>
        <w:rPr>
          <w:rFonts w:ascii="GHEA Grapalat" w:eastAsia="Courier New"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 xml:space="preserve">Գլուխ 4. </w:t>
      </w:r>
      <w:r w:rsidRPr="00300E28">
        <w:rPr>
          <w:rFonts w:ascii="GHEA Grapalat" w:eastAsia="Times New Roman" w:hAnsi="GHEA Grapalat" w:cs="Times New Roman"/>
          <w:b/>
          <w:color w:val="000000"/>
          <w:sz w:val="24"/>
          <w:szCs w:val="24"/>
          <w:lang w:val="hy-AM" w:eastAsia="hy-AM" w:bidi="hy-AM"/>
        </w:rPr>
        <w:t>ՀԱՏՈՒԿ ՆՇԱՆԱԿՈՒԹՅԱՆ ՍՆՆԴԱՄԹԵՐՔԻ ԱՌԱՆՁԻՆ ՏԵՍԱԿՆԵՐԻ, ԱՅԴ ԹՎՈՒՄ՝ ԴԻԵՏԻԿ ԲՈՒԺԻՉ ԵՎ ԴԻԵՏԻԿ ԿԱՆԽԱՐԳԵԼԻՉ ՍՆՆԴԻ ՀԱՄԱՐ ՆԱԽԱՏԵՍՎԱԾ ՍՆՆԴԱՄԹԵՐՔԻ ԱՐՏԱԴՐՈՒԹՅԱՆ (ՊԱՏՐԱՍՏՄԱՆ), ՊԱՀՊԱՆՄԱՆ, ՓՈԽԱԴՐՄԱՆ (ՏՐԱՆՍՊՈՐՏԱՅԻՆ ՓՈԽԱԴՐՄԱՆ), ԻՐԱՑՄԱՆ ԵՎ ՈՒՏԻԼԻԶԱՑՄԱՆ ԳՈՐԾԸՆԹԱՑՆԵՐԻՆ ՆԵՐԿԱՅԱՑՎՈՂ ՊԱՀԱՆՋՆԵՐԸ</w:t>
      </w:r>
    </w:p>
    <w:p w:rsidR="00300E28" w:rsidRPr="00300E28" w:rsidRDefault="00300E28" w:rsidP="00300E28">
      <w:pPr>
        <w:widowControl w:val="0"/>
        <w:spacing w:line="360" w:lineRule="auto"/>
        <w:jc w:val="center"/>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9" w:name="_Toc468708019"/>
      <w:r w:rsidRPr="00300E28">
        <w:rPr>
          <w:rFonts w:ascii="GHEA Grapalat" w:eastAsia="Times New Roman" w:hAnsi="GHEA Grapalat" w:cs="Times New Roman"/>
          <w:b/>
          <w:bCs/>
          <w:color w:val="000000"/>
          <w:sz w:val="24"/>
          <w:szCs w:val="24"/>
          <w:lang w:val="hy-AM" w:eastAsia="hy-AM" w:bidi="hy-AM"/>
        </w:rPr>
        <w:t xml:space="preserve">Հոդված 8. </w:t>
      </w:r>
      <w:r w:rsidRPr="00300E28">
        <w:rPr>
          <w:rFonts w:ascii="GHEA Grapalat" w:eastAsia="Times New Roman" w:hAnsi="GHEA Grapalat" w:cs="Times New Roman"/>
          <w:b/>
          <w:color w:val="000000"/>
          <w:sz w:val="24"/>
          <w:szCs w:val="24"/>
          <w:lang w:val="hy-AM" w:eastAsia="hy-AM" w:bidi="hy-AM"/>
        </w:rPr>
        <w:t>ՀԱՏՈՒԿ ՆՇԱՆԱԿՈՒԹՅԱՆ ՍՆՆԴԱՄԹԵՐՔԻ ԱՌԱՆՁԻՆ ՏԵՍԱԿՆԵՐԻ, ԱՅԴ ԹՎՈՒՄ՝ ԴԻԵՏԻԿ ԲՈՒԺԻՉ ԵՎ ԴԻԵՏԻԿ ԿԱՆԽԱՐԳԵԼԻՉ ՍՆՆԴԻ ՀԱՄԱՐ ՆԱԽԱՏԵՍՎԱԾ ՍՆՆԴԱՄԹԵՐՔԻ ԱՐՏԱԴՐՈՒԹՅԱՆ (ՊԱՏՐԱՍՏՄԱՆ), ՊԱՀՊԱՆՄԱՆ, ՓՈԽԱԴՐՄԱՆ (ՏՐԱՆՍՊՈՐՏԱՅԻՆ ՓՈԽԱԴՐՄԱՆ), ԻՐԱՑՄԱՆ ԵՎ ՈՒՏԻԼԻԶԱՑՄԱՆ ԳՈՐԾԸՆԹԱՑՆԵՐԻ ԱՆՎՏԱՆԳՈՒԹՅԱՆԸ ՆԵՐԿԱՅԱՑՎՈՂ ՊԱՀԱՆՋՆԵՐԸ</w:t>
      </w:r>
      <w:bookmarkEnd w:id="9"/>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արտադրության (պատրաստման), պահպանման, փոխադրման, իրացման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ուտիլիզացման գործընթացները, որոնք ապահովում են դրանց </w:t>
      </w:r>
      <w:r w:rsidRPr="00300E28">
        <w:rPr>
          <w:rFonts w:ascii="GHEA Grapalat" w:eastAsia="Times New Roman" w:hAnsi="GHEA Grapalat" w:cs="Times New Roman"/>
          <w:color w:val="000000"/>
          <w:sz w:val="24"/>
          <w:szCs w:val="24"/>
          <w:lang w:val="hy-AM" w:eastAsia="hy-AM" w:bidi="hy-AM"/>
        </w:rPr>
        <w:lastRenderedPageBreak/>
        <w:t xml:space="preserve">անվտանգությունը, պետք է համապատասխանեն սույն Տեխնիկական կանոնակարգով ու «Սննդամթերքի անվտանգության մասին» Մաքսային միության տեխնիկական կանոնակարգով սահմանված պահանջներին։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Օգտագործելուց առաջ բոլոր սորուն բաղադրիչները պետք է անցկացնել մագնիսական որսիչով։</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Կենդանի միկրոօրգանիզմների հետ աշխատելու համար տրամադրվում են առանձին շինություններ։</w:t>
      </w:r>
    </w:p>
    <w:p w:rsidR="00300E28" w:rsidRPr="00300E28" w:rsidRDefault="00300E28" w:rsidP="00300E28">
      <w:pPr>
        <w:widowControl w:val="0"/>
        <w:spacing w:line="360" w:lineRule="auto"/>
        <w:rPr>
          <w:rFonts w:ascii="GHEA Grapalat" w:eastAsia="Courier New"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 xml:space="preserve">Գլուխ 5. </w:t>
      </w:r>
      <w:r w:rsidRPr="00300E28">
        <w:rPr>
          <w:rFonts w:ascii="GHEA Grapalat" w:eastAsia="Times New Roman" w:hAnsi="GHEA Grapalat" w:cs="Times New Roman"/>
          <w:b/>
          <w:color w:val="000000"/>
          <w:sz w:val="24"/>
          <w:szCs w:val="24"/>
          <w:lang w:val="hy-AM" w:eastAsia="hy-AM" w:bidi="hy-AM"/>
        </w:rPr>
        <w:t>ՀԱՄԱՊԱՏԱՍԽԱՆՈՒԹՅԱՆ ԳՆԱՀԱՏՈՒՄԸ (ՀԱՎԱՍՏՈՒՄԸ)</w:t>
      </w:r>
    </w:p>
    <w:p w:rsidR="00300E28" w:rsidRPr="00300E28" w:rsidRDefault="00300E28" w:rsidP="00300E28">
      <w:pPr>
        <w:widowControl w:val="0"/>
        <w:spacing w:line="360" w:lineRule="auto"/>
        <w:ind w:left="1340"/>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10" w:name="_Toc468708020"/>
      <w:r w:rsidRPr="00300E28">
        <w:rPr>
          <w:rFonts w:ascii="GHEA Grapalat" w:eastAsia="Times New Roman" w:hAnsi="GHEA Grapalat" w:cs="Times New Roman"/>
          <w:b/>
          <w:bCs/>
          <w:color w:val="000000"/>
          <w:sz w:val="24"/>
          <w:szCs w:val="24"/>
          <w:lang w:val="hy-AM" w:eastAsia="hy-AM" w:bidi="hy-AM"/>
        </w:rPr>
        <w:t xml:space="preserve">Հոդված 9. </w:t>
      </w:r>
      <w:r w:rsidRPr="00300E28">
        <w:rPr>
          <w:rFonts w:ascii="GHEA Grapalat" w:eastAsia="Times New Roman" w:hAnsi="GHEA Grapalat" w:cs="Times New Roman"/>
          <w:b/>
          <w:color w:val="000000"/>
          <w:sz w:val="24"/>
          <w:szCs w:val="24"/>
          <w:lang w:val="hy-AM" w:eastAsia="hy-AM" w:bidi="hy-AM"/>
        </w:rPr>
        <w:t>ԱՆՎՏԱՆԳՈՒԹՅԱՆԸ ՆԵՐԿԱՅԱՑՎՈՂ ՊԱՀԱՆՋՆԵՐԻՆ ՀԱՄԱՊԱՏԱՍԽԱՆՈՒԹՅԱՆ ԱՊԱՀՈՎՈՒՄԸ</w:t>
      </w:r>
      <w:bookmarkEnd w:id="10"/>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սույն Տեխնիկական կանոնակարգին համապատասխանությունն ապահովվում է դրա անվտանգության պահանջների կատարմամբ։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հետազոտությունների (փորձարկումների)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չափումների մեթոդները սահմանվում են Ստանդարտների ցանկում ընդգրկված այն ստանդարտներով, որոնք պարունակում են սույն Տեխնիկական կանոնակարգի պահանջները կիրառելու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կատարելու ու արտադրանքի համապատասխանության գնահատում (հավաստում) իրականացնելու համար անհրաժեշտ՝ հետազոտությունների (փորձարկումների)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չափումների կանոններ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մեթոդներ, ինչպես նա</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նմուշառման կանոններ:</w:t>
      </w:r>
    </w:p>
    <w:p w:rsidR="00300E28" w:rsidRPr="00300E28" w:rsidRDefault="00300E28" w:rsidP="00300E28">
      <w:pPr>
        <w:widowControl w:val="0"/>
        <w:spacing w:line="360" w:lineRule="auto"/>
        <w:jc w:val="center"/>
        <w:outlineLvl w:val="0"/>
        <w:rPr>
          <w:rFonts w:ascii="GHEA Grapalat" w:eastAsia="Times New Roman" w:hAnsi="GHEA Grapalat" w:cs="Times New Roman"/>
          <w:color w:val="000000"/>
          <w:sz w:val="24"/>
          <w:szCs w:val="24"/>
          <w:lang w:val="hy-AM" w:eastAsia="hy-AM" w:bidi="hy-AM"/>
        </w:rPr>
      </w:pPr>
      <w:bookmarkStart w:id="11" w:name="_Toc468708021"/>
      <w:r w:rsidRPr="00300E28">
        <w:rPr>
          <w:rFonts w:ascii="GHEA Grapalat" w:eastAsia="Times New Roman" w:hAnsi="GHEA Grapalat" w:cs="Times New Roman"/>
          <w:b/>
          <w:bCs/>
          <w:color w:val="000000"/>
          <w:sz w:val="24"/>
          <w:szCs w:val="24"/>
          <w:lang w:val="hy-AM" w:eastAsia="hy-AM" w:bidi="hy-AM"/>
        </w:rPr>
        <w:t xml:space="preserve">Հոդված 10. </w:t>
      </w:r>
      <w:r w:rsidRPr="00300E28">
        <w:rPr>
          <w:rFonts w:ascii="GHEA Grapalat" w:eastAsia="Times New Roman" w:hAnsi="GHEA Grapalat" w:cs="Times New Roman"/>
          <w:b/>
          <w:color w:val="000000"/>
          <w:sz w:val="24"/>
          <w:szCs w:val="24"/>
          <w:lang w:val="hy-AM" w:eastAsia="hy-AM" w:bidi="hy-AM"/>
        </w:rPr>
        <w:t>ՀԱՄԱՊԱՏԱՍԽԱՆՈՒԹՅԱՆ ԳՆԱՀԱՏՈՒՄԸ</w:t>
      </w:r>
      <w:bookmarkEnd w:id="11"/>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սննդամթերքի՝ սույն Տեխնիկական կանոնակարգի պահանջներին համապատասխանության գնահատումն իրականացվում է պետական գրանցման ձ</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ով՝ «Սննդամթերքի անվտանգության մասին» Մաքսային միության տեխնիկական կանոնակարգով սահմանված կարգին համապատասխան։</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սննդամթերքի պետական գրանցման դեպքում ներկայացվում է (են) փաստաթուղթ (փաստաթղթեր), որը (որոնք) հաստատում է (են) հայտագրված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կանխարգելիչ հատկությունները։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սննդամթերքի արտադրության, պահպանման, իրացման, փոխադրման, ուտիլիզացման գործընթացների համապատասխանության գնահատումն իրականացվում է սննդամթերքին ներկայացվող՝ սույն Տեխնիկական կանոնակարգով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սննդամթերքի անվտանգության ոլորտում այլ տեխնիկական կանոնակարգերով սահմանված պահանջների պահպանման նկատմամբ պետական հսկողության (վերահսկողության) ձ</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ով։ </w:t>
      </w:r>
    </w:p>
    <w:p w:rsidR="00300E28" w:rsidRPr="00300E28" w:rsidRDefault="00300E28" w:rsidP="00300E28">
      <w:pPr>
        <w:widowControl w:val="0"/>
        <w:spacing w:line="360" w:lineRule="auto"/>
        <w:ind w:left="1320" w:right="600"/>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ind w:left="567" w:right="566"/>
        <w:jc w:val="center"/>
        <w:outlineLvl w:val="0"/>
        <w:rPr>
          <w:rFonts w:ascii="GHEA Grapalat" w:eastAsia="Times New Roman" w:hAnsi="GHEA Grapalat" w:cs="Times New Roman"/>
          <w:color w:val="000000"/>
          <w:sz w:val="24"/>
          <w:szCs w:val="24"/>
          <w:lang w:val="hy-AM" w:eastAsia="hy-AM" w:bidi="hy-AM"/>
        </w:rPr>
      </w:pPr>
      <w:bookmarkStart w:id="12" w:name="_Toc468708022"/>
      <w:r w:rsidRPr="00300E28">
        <w:rPr>
          <w:rFonts w:ascii="GHEA Grapalat" w:eastAsia="Times New Roman" w:hAnsi="GHEA Grapalat" w:cs="Times New Roman"/>
          <w:b/>
          <w:bCs/>
          <w:color w:val="000000"/>
          <w:sz w:val="24"/>
          <w:szCs w:val="24"/>
          <w:lang w:val="hy-AM" w:eastAsia="hy-AM" w:bidi="hy-AM"/>
        </w:rPr>
        <w:t xml:space="preserve">Հոդված 11. </w:t>
      </w:r>
      <w:r w:rsidRPr="00300E28">
        <w:rPr>
          <w:rFonts w:ascii="GHEA Grapalat" w:eastAsia="Times New Roman" w:hAnsi="GHEA Grapalat" w:cs="Times New Roman"/>
          <w:b/>
          <w:color w:val="000000"/>
          <w:sz w:val="24"/>
          <w:szCs w:val="24"/>
          <w:lang w:val="hy-AM" w:eastAsia="hy-AM" w:bidi="hy-AM"/>
        </w:rPr>
        <w:t>ՄԱՔՍԱՅԻՆ ՄԻՈՒԹՅԱՆ ԱՆԴԱՄ ՊԵՏՈՒԹՅՈՒՆՆԵՐԻ ՇՈՒԿԱՅՈՒՄ ԱՐՏԱԴՐԱՆՔԻ ՇՐՋԱՆԱՌՈՒԹՅԱՆ ՄԻԱՍՆԱԿԱՆ ՆՇԱՆՈՎ ՄԱԿՆՇՈՒՄԸ</w:t>
      </w:r>
      <w:bookmarkEnd w:id="12"/>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որը համապատասխանում է սույն Տեխնիկական կանոնակարգի անվտանգության պահանջներին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անցել է համապատասխանության գնահատման գործընթացը, պետք է ունենա Մաքսային միության անդամ </w:t>
      </w:r>
      <w:r w:rsidRPr="00300E28">
        <w:rPr>
          <w:rFonts w:ascii="GHEA Grapalat" w:eastAsia="Times New Roman" w:hAnsi="GHEA Grapalat" w:cs="Times New Roman"/>
          <w:color w:val="000000"/>
          <w:sz w:val="24"/>
          <w:szCs w:val="24"/>
          <w:lang w:val="hy-AM" w:eastAsia="hy-AM" w:bidi="hy-AM"/>
        </w:rPr>
        <w:lastRenderedPageBreak/>
        <w:t>պետությունների շուկայում արտադրանքի շրջանառության միասնական նշանով մակնշում։</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2.</w:t>
      </w:r>
      <w:r w:rsidRPr="00300E28">
        <w:rPr>
          <w:rFonts w:ascii="GHEA Grapalat" w:eastAsia="Times New Roman" w:hAnsi="GHEA Grapalat" w:cs="Times New Roman"/>
          <w:color w:val="000000"/>
          <w:sz w:val="24"/>
          <w:szCs w:val="24"/>
          <w:lang w:val="hy-AM" w:eastAsia="hy-AM" w:bidi="hy-AM"/>
        </w:rPr>
        <w:tab/>
        <w:t xml:space="preserve">Մաքսային միության անդամ պետությունների շուկայում արտադրանքի շրջանառության միասնական նշանով մակնշումն իրականացվում է նախքան 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շուկայում շրջանառության մեջ դնելը։ </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 xml:space="preserve">Մաքսային միության անդամ պետությունների շուկայում շրջանառության միասնական նշանը զետեղվում է արտադրանքի յուրաքանչյուր միավորի (սպառողական տարայի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պիտակի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ապրանքանիշների)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(կամ) ապրանքաուղեկից ներկայացվող փաստաթղթերի վրա։ Մաքսային միության անդամ պետությունների շուկայում արտադրանքի շրջանառության միասնական նշանը զետեղվում է ցանկացած եղանակով, որն արտադրանքի պիտանիության ժամկետի ամբողջ ընթացքում ապահովում է պարզ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հստակ պատկեր։</w:t>
      </w:r>
    </w:p>
    <w:p w:rsidR="00300E28" w:rsidRPr="00300E28" w:rsidRDefault="00300E28" w:rsidP="00300E28">
      <w:pPr>
        <w:widowControl w:val="0"/>
        <w:spacing w:line="360" w:lineRule="auto"/>
        <w:ind w:right="-1"/>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ind w:right="28"/>
        <w:jc w:val="center"/>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b/>
          <w:bCs/>
          <w:color w:val="000000"/>
          <w:sz w:val="24"/>
          <w:szCs w:val="24"/>
          <w:lang w:val="hy-AM" w:eastAsia="hy-AM" w:bidi="hy-AM"/>
        </w:rPr>
        <w:t xml:space="preserve">Գլուխ 6. </w:t>
      </w:r>
      <w:r w:rsidRPr="00300E28">
        <w:rPr>
          <w:rFonts w:ascii="GHEA Grapalat" w:eastAsia="Times New Roman" w:hAnsi="GHEA Grapalat" w:cs="Times New Roman"/>
          <w:b/>
          <w:color w:val="000000"/>
          <w:sz w:val="24"/>
          <w:szCs w:val="24"/>
          <w:lang w:val="hy-AM" w:eastAsia="hy-AM" w:bidi="hy-AM"/>
        </w:rPr>
        <w:t>ԵՐԱՇԽԻՔԱՅԻՆ ՎԵՐԱՊԱՀՈՒՄԸ</w:t>
      </w:r>
    </w:p>
    <w:p w:rsidR="00300E28" w:rsidRPr="00300E28" w:rsidRDefault="00300E28" w:rsidP="00300E28">
      <w:pPr>
        <w:widowControl w:val="0"/>
        <w:spacing w:line="360" w:lineRule="auto"/>
        <w:ind w:right="28"/>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ind w:right="28"/>
        <w:jc w:val="center"/>
        <w:outlineLvl w:val="0"/>
        <w:rPr>
          <w:rFonts w:ascii="GHEA Grapalat" w:eastAsia="Times New Roman" w:hAnsi="GHEA Grapalat" w:cs="Times New Roman"/>
          <w:color w:val="000000"/>
          <w:sz w:val="24"/>
          <w:szCs w:val="24"/>
          <w:lang w:val="hy-AM" w:eastAsia="hy-AM" w:bidi="hy-AM"/>
        </w:rPr>
      </w:pPr>
      <w:bookmarkStart w:id="13" w:name="_Toc468708023"/>
      <w:r w:rsidRPr="00300E28">
        <w:rPr>
          <w:rFonts w:ascii="GHEA Grapalat" w:eastAsia="Times New Roman" w:hAnsi="GHEA Grapalat" w:cs="Times New Roman"/>
          <w:b/>
          <w:bCs/>
          <w:color w:val="000000"/>
          <w:sz w:val="24"/>
          <w:szCs w:val="24"/>
          <w:lang w:val="hy-AM" w:eastAsia="hy-AM" w:bidi="hy-AM"/>
        </w:rPr>
        <w:t xml:space="preserve">Հոդված 12. </w:t>
      </w:r>
      <w:r w:rsidRPr="00300E28">
        <w:rPr>
          <w:rFonts w:ascii="GHEA Grapalat" w:eastAsia="Times New Roman" w:hAnsi="GHEA Grapalat" w:cs="Times New Roman"/>
          <w:b/>
          <w:color w:val="000000"/>
          <w:sz w:val="24"/>
          <w:szCs w:val="24"/>
          <w:lang w:val="hy-AM" w:eastAsia="hy-AM" w:bidi="hy-AM"/>
        </w:rPr>
        <w:t>ԵՐԱՇԽԻՔԱՅԻՆ ՎԵՐԱՊԱՀՈՒՄԸ</w:t>
      </w:r>
      <w:bookmarkEnd w:id="13"/>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1.</w:t>
      </w:r>
      <w:r w:rsidRPr="00300E28">
        <w:rPr>
          <w:rFonts w:ascii="GHEA Grapalat" w:eastAsia="Times New Roman" w:hAnsi="GHEA Grapalat" w:cs="Times New Roman"/>
          <w:color w:val="000000"/>
          <w:sz w:val="24"/>
          <w:szCs w:val="24"/>
          <w:lang w:val="hy-AM" w:eastAsia="hy-AM" w:bidi="hy-AM"/>
        </w:rPr>
        <w:tab/>
        <w:t xml:space="preserve">Մաքսային միության անդամ պետությունները պարտավոր են միջոցներ ձեռնարկել Մաքսային միության մաքսային տարածքում սույն Տեխնիկական կանոնակարգի պահանջներին չհամապատասխանող հատուկ նշանակության սննդամթերքի առանձին տեսակների, այդ թվում՝ դիետիկ բուժիչ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դիետիկ կանխարգելիչ սննդի համար նախատեսված սննդամթերքը շրջանառության մեջ դնելը կանխելու, ինչպես նա</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այդ սննդամթերքը շրջանառությունից հանելու ուղղությամբ։</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lastRenderedPageBreak/>
        <w:t>2.</w:t>
      </w:r>
      <w:r w:rsidRPr="00300E28">
        <w:rPr>
          <w:rFonts w:ascii="GHEA Grapalat" w:eastAsia="Times New Roman" w:hAnsi="GHEA Grapalat" w:cs="Times New Roman"/>
          <w:color w:val="000000"/>
          <w:sz w:val="24"/>
          <w:szCs w:val="24"/>
          <w:lang w:val="hy-AM" w:eastAsia="hy-AM" w:bidi="hy-AM"/>
        </w:rPr>
        <w:tab/>
        <w:t>Մաքսային միության անդամ պետության լիազոր մարմինը պարտավոր</w:t>
      </w:r>
      <w:r w:rsidRPr="00300E28">
        <w:rPr>
          <w:rFonts w:ascii="Courier New" w:eastAsia="Times New Roman" w:hAnsi="Courier New" w:cs="Courier New"/>
          <w:color w:val="000000"/>
          <w:sz w:val="24"/>
          <w:szCs w:val="24"/>
          <w:lang w:val="hy-AM" w:eastAsia="hy-AM" w:bidi="hy-AM"/>
        </w:rPr>
        <w:t> </w:t>
      </w:r>
      <w:r w:rsidRPr="00300E28">
        <w:rPr>
          <w:rFonts w:ascii="GHEA Grapalat" w:eastAsia="Times New Roman" w:hAnsi="GHEA Grapalat" w:cs="Times New Roman"/>
          <w:color w:val="000000"/>
          <w:sz w:val="24"/>
          <w:szCs w:val="24"/>
          <w:lang w:val="hy-AM" w:eastAsia="hy-AM" w:bidi="hy-AM"/>
        </w:rPr>
        <w:t xml:space="preserve">է տեղեկացնել Եվրասիական տնտեսական հանձնաժողովին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Մաքսային միության մյուս անդամ պետությունների լիազոր մարմիններին ընդունված որոշման մասին՝ նշելով տվյալ որոշումն ընդունելու պատճառները </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 xml:space="preserve"> ներկայացնելով տվյալ միջոցը ձեռնարկելու անհրաժեշտությունը պարզաբանող ապացույցներ։</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3.</w:t>
      </w:r>
      <w:r w:rsidRPr="00300E28">
        <w:rPr>
          <w:rFonts w:ascii="GHEA Grapalat" w:eastAsia="Times New Roman" w:hAnsi="GHEA Grapalat" w:cs="Times New Roman"/>
          <w:color w:val="000000"/>
          <w:sz w:val="24"/>
          <w:szCs w:val="24"/>
          <w:lang w:val="hy-AM" w:eastAsia="hy-AM" w:bidi="hy-AM"/>
        </w:rPr>
        <w:tab/>
        <w:t>Սույն հոդվածը կիրառելու համար հիմք կարող են լինել հետ</w:t>
      </w:r>
      <w:r w:rsidR="00DE5B82">
        <w:rPr>
          <w:rFonts w:ascii="GHEA Grapalat" w:eastAsia="Times New Roman" w:hAnsi="GHEA Grapalat" w:cs="Times New Roman"/>
          <w:color w:val="000000"/>
          <w:sz w:val="24"/>
          <w:szCs w:val="24"/>
          <w:lang w:val="hy-AM" w:eastAsia="hy-AM" w:bidi="hy-AM"/>
        </w:rPr>
        <w:t>և</w:t>
      </w:r>
      <w:r w:rsidRPr="00300E28">
        <w:rPr>
          <w:rFonts w:ascii="GHEA Grapalat" w:eastAsia="Times New Roman" w:hAnsi="GHEA Grapalat" w:cs="Times New Roman"/>
          <w:color w:val="000000"/>
          <w:sz w:val="24"/>
          <w:szCs w:val="24"/>
          <w:lang w:val="hy-AM" w:eastAsia="hy-AM" w:bidi="hy-AM"/>
        </w:rPr>
        <w:t>յալ դեպքերը՝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սույն Տեխնիկական կանոնակարգի պահանջները չկատարելը.</w:t>
      </w:r>
    </w:p>
    <w:p w:rsidR="00300E28" w:rsidRPr="00300E28" w:rsidRDefault="00300E28" w:rsidP="00300E28">
      <w:pPr>
        <w:widowControl w:val="0"/>
        <w:tabs>
          <w:tab w:val="left" w:pos="1134"/>
        </w:tabs>
        <w:spacing w:line="360" w:lineRule="auto"/>
        <w:ind w:right="20" w:firstLine="567"/>
        <w:jc w:val="both"/>
        <w:rPr>
          <w:rFonts w:ascii="GHEA Grapalat" w:eastAsia="Times New Roman" w:hAnsi="GHEA Grapalat" w:cs="Times New Roman"/>
          <w:color w:val="000000"/>
          <w:sz w:val="24"/>
          <w:szCs w:val="24"/>
          <w:lang w:val="hy-AM" w:eastAsia="hy-AM" w:bidi="hy-AM"/>
        </w:rPr>
      </w:pPr>
      <w:r w:rsidRPr="00300E28">
        <w:rPr>
          <w:rFonts w:ascii="GHEA Grapalat" w:eastAsia="Times New Roman" w:hAnsi="GHEA Grapalat" w:cs="Times New Roman"/>
          <w:color w:val="000000"/>
          <w:sz w:val="24"/>
          <w:szCs w:val="24"/>
          <w:lang w:val="hy-AM" w:eastAsia="hy-AM" w:bidi="hy-AM"/>
        </w:rPr>
        <w:t>սույն Տեխնիկական կանոնակարգի հետ փոխկապակցված ստանդարտները սխալ կիրառելը, եթե կիրառվել են տվյալ ստանդարտները։</w:t>
      </w:r>
    </w:p>
    <w:p w:rsidR="00300E28" w:rsidRPr="00300E28" w:rsidRDefault="00300E28" w:rsidP="00300E28">
      <w:pPr>
        <w:widowControl w:val="0"/>
        <w:spacing w:line="360" w:lineRule="auto"/>
        <w:ind w:firstLine="720"/>
        <w:jc w:val="both"/>
        <w:rPr>
          <w:rFonts w:ascii="GHEA Grapalat" w:eastAsia="Times New Roman" w:hAnsi="GHEA Grapalat" w:cs="Times New Roman"/>
          <w:color w:val="000000"/>
          <w:sz w:val="24"/>
          <w:szCs w:val="24"/>
          <w:lang w:val="hy-AM" w:eastAsia="hy-AM" w:bidi="hy-AM"/>
        </w:rPr>
      </w:pPr>
    </w:p>
    <w:p w:rsidR="00300E28" w:rsidRPr="00300E28" w:rsidRDefault="00300E28" w:rsidP="00300E28">
      <w:pPr>
        <w:widowControl w:val="0"/>
        <w:spacing w:line="360" w:lineRule="auto"/>
        <w:ind w:firstLine="720"/>
        <w:jc w:val="both"/>
        <w:rPr>
          <w:rFonts w:ascii="GHEA Grapalat" w:eastAsia="Times New Roman" w:hAnsi="GHEA Grapalat" w:cs="Times New Roman"/>
          <w:color w:val="000000"/>
          <w:sz w:val="24"/>
          <w:szCs w:val="24"/>
          <w:lang w:val="hy-AM" w:eastAsia="hy-AM" w:bidi="hy-AM"/>
        </w:rPr>
        <w:sectPr w:rsidR="00300E28" w:rsidRPr="00300E28" w:rsidSect="00300E28">
          <w:footerReference w:type="default" r:id="rId7"/>
          <w:pgSz w:w="11907" w:h="16840" w:code="9"/>
          <w:pgMar w:top="1418" w:right="1418" w:bottom="1418" w:left="1418" w:header="426" w:footer="646" w:gutter="0"/>
          <w:cols w:space="720"/>
          <w:noEndnote/>
          <w:titlePg/>
          <w:docGrid w:linePitch="360"/>
        </w:sectPr>
      </w:pPr>
    </w:p>
    <w:p w:rsidR="00300E28" w:rsidRPr="00300E28" w:rsidRDefault="00300E28" w:rsidP="00300E28">
      <w:pPr>
        <w:widowControl w:val="0"/>
        <w:shd w:val="clear" w:color="auto" w:fill="FFFFFF"/>
        <w:spacing w:line="360" w:lineRule="auto"/>
        <w:ind w:left="6804" w:right="-28"/>
        <w:jc w:val="right"/>
        <w:outlineLvl w:val="0"/>
        <w:rPr>
          <w:rFonts w:ascii="GHEA Grapalat" w:eastAsia="Times New Roman" w:hAnsi="GHEA Grapalat" w:cs="Times New Roman"/>
          <w:b/>
          <w:bCs/>
          <w:color w:val="000000"/>
          <w:sz w:val="24"/>
          <w:szCs w:val="24"/>
          <w:lang w:val="hy-AM" w:eastAsia="hy-AM" w:bidi="hy-AM"/>
        </w:rPr>
      </w:pPr>
      <w:bookmarkStart w:id="14" w:name="_Toc468708024"/>
      <w:r w:rsidRPr="00300E28">
        <w:rPr>
          <w:rFonts w:ascii="GHEA Grapalat" w:eastAsia="Times New Roman" w:hAnsi="GHEA Grapalat" w:cs="Times New Roman"/>
          <w:b/>
          <w:bCs/>
          <w:color w:val="000000"/>
          <w:sz w:val="24"/>
          <w:szCs w:val="24"/>
          <w:lang w:val="hy-AM" w:eastAsia="hy-AM" w:bidi="hy-AM"/>
        </w:rPr>
        <w:lastRenderedPageBreak/>
        <w:t>Հավելված 1</w:t>
      </w:r>
      <w:bookmarkEnd w:id="14"/>
    </w:p>
    <w:p w:rsidR="00300E28" w:rsidRPr="00300E28" w:rsidRDefault="00300E28" w:rsidP="00300E28">
      <w:pPr>
        <w:widowControl w:val="0"/>
        <w:shd w:val="clear" w:color="auto" w:fill="FFFFFF"/>
        <w:spacing w:line="360" w:lineRule="auto"/>
        <w:ind w:left="6804" w:right="-28"/>
        <w:jc w:val="right"/>
        <w:rPr>
          <w:rFonts w:ascii="GHEA Grapalat" w:eastAsia="Times New Roman" w:hAnsi="GHEA Grapalat" w:cs="Times New Roman"/>
          <w:bCs/>
          <w:color w:val="000000"/>
          <w:sz w:val="24"/>
          <w:szCs w:val="24"/>
          <w:lang w:val="hy-AM" w:eastAsia="hy-AM" w:bidi="hy-AM"/>
        </w:rPr>
      </w:pPr>
      <w:r w:rsidRPr="00300E28">
        <w:rPr>
          <w:rFonts w:ascii="GHEA Grapalat" w:eastAsia="Times New Roman" w:hAnsi="GHEA Grapalat" w:cs="Times New Roman"/>
          <w:bCs/>
          <w:color w:val="000000"/>
          <w:sz w:val="24"/>
          <w:szCs w:val="24"/>
          <w:lang w:val="hy-AM" w:eastAsia="hy-AM" w:bidi="hy-AM"/>
        </w:rPr>
        <w:t xml:space="preserve">«Հատուկ նշանակության սննդամթերքի առանձին տեսակների, այդ թվում՝ դիետիկ բուժիչ </w:t>
      </w:r>
      <w:r w:rsidR="00DE5B82">
        <w:rPr>
          <w:rFonts w:ascii="GHEA Grapalat" w:eastAsia="Times New Roman" w:hAnsi="GHEA Grapalat" w:cs="Times New Roman"/>
          <w:bCs/>
          <w:color w:val="000000"/>
          <w:sz w:val="24"/>
          <w:szCs w:val="24"/>
          <w:lang w:val="hy-AM" w:eastAsia="hy-AM" w:bidi="hy-AM"/>
        </w:rPr>
        <w:t>և</w:t>
      </w:r>
      <w:r w:rsidRPr="00300E28">
        <w:rPr>
          <w:rFonts w:ascii="GHEA Grapalat" w:eastAsia="Times New Roman" w:hAnsi="GHEA Grapalat" w:cs="Times New Roman"/>
          <w:bCs/>
          <w:color w:val="000000"/>
          <w:sz w:val="24"/>
          <w:szCs w:val="24"/>
          <w:lang w:val="hy-AM" w:eastAsia="hy-AM" w:bidi="hy-AM"/>
        </w:rPr>
        <w:t xml:space="preserve"> դիետիկ կանխարգելիչ սննդի համար նախատեսված սննդամթերքի անվտանգության մասին» Մաքսային միության տեխնիկական կանոնակարգի</w:t>
      </w:r>
    </w:p>
    <w:p w:rsidR="00300E28" w:rsidRPr="00300E28" w:rsidRDefault="00300E28" w:rsidP="00300E28">
      <w:pPr>
        <w:widowControl w:val="0"/>
        <w:spacing w:line="360" w:lineRule="auto"/>
        <w:ind w:left="7938"/>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ԱՆՎՏԱՆԳՈՒԹՅԱՆ ՄԱՆՐԷԱԲԱՆԱԿԱՆ ՆՈՐՄԱՏԻՎՆԵՐ (ՊԱՅՄԱՆԱԿԱՆ ԱԽՏԱԾԻՆ)</w:t>
      </w:r>
    </w:p>
    <w:p w:rsidR="00300E28" w:rsidRPr="00300E28" w:rsidRDefault="00300E28" w:rsidP="00300E28">
      <w:pPr>
        <w:widowControl w:val="0"/>
        <w:spacing w:line="360" w:lineRule="auto"/>
        <w:ind w:right="-28" w:firstLine="567"/>
        <w:jc w:val="both"/>
        <w:rPr>
          <w:rFonts w:ascii="GHEA Grapalat" w:eastAsia="Sylfaen" w:hAnsi="GHEA Grapalat" w:cs="Sylfaen"/>
          <w:color w:val="000000"/>
          <w:sz w:val="24"/>
          <w:szCs w:val="24"/>
          <w:lang w:val="hy-AM" w:eastAsia="hy-AM" w:bidi="hy-AM"/>
        </w:rPr>
      </w:pPr>
      <w:r w:rsidRPr="00300E28">
        <w:rPr>
          <w:rFonts w:ascii="GHEA Grapalat" w:eastAsia="Sylfaen" w:hAnsi="GHEA Grapalat" w:cs="Sylfaen"/>
          <w:color w:val="000000"/>
          <w:sz w:val="24"/>
          <w:szCs w:val="24"/>
          <w:lang w:val="hy-AM" w:eastAsia="hy-AM" w:bidi="hy-AM"/>
        </w:rPr>
        <w:t xml:space="preserve">Տեխնոլոգիական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(կամ) պրոբիոտիկ միկրոֆլորայի օգտագործմամբ ստացվող հատուկ նշանակության սննդամթերքի առանձին տեսակներում նորմավորվում են կաթնաթթվային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պրոբիոտիկ միկրոօրգանիզմների պարունակությունը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տեսակային կազմը՝ աղյուսակ 1։</w:t>
      </w:r>
    </w:p>
    <w:p w:rsidR="00300E28" w:rsidRPr="00300E28" w:rsidRDefault="00300E28" w:rsidP="00300E28">
      <w:pPr>
        <w:widowControl w:val="0"/>
        <w:spacing w:line="360" w:lineRule="auto"/>
        <w:ind w:right="-28" w:firstLine="567"/>
        <w:jc w:val="both"/>
        <w:rPr>
          <w:rFonts w:ascii="GHEA Grapalat" w:eastAsia="Sylfaen" w:hAnsi="GHEA Grapalat" w:cs="Sylfaen"/>
          <w:color w:val="000000"/>
          <w:sz w:val="24"/>
          <w:szCs w:val="24"/>
          <w:lang w:val="hy-AM" w:eastAsia="hy-AM" w:bidi="hy-AM"/>
        </w:rPr>
      </w:pPr>
      <w:r w:rsidRPr="00300E28">
        <w:rPr>
          <w:rFonts w:ascii="GHEA Grapalat" w:eastAsia="Sylfaen" w:hAnsi="GHEA Grapalat" w:cs="Sylfaen"/>
          <w:color w:val="000000"/>
          <w:sz w:val="24"/>
          <w:szCs w:val="24"/>
          <w:lang w:val="hy-AM" w:eastAsia="hy-AM" w:bidi="hy-AM"/>
        </w:rPr>
        <w:t xml:space="preserve">Նախքան իրացումը՝ վերամշակման ենթարկված հատուկ նշանակության չպահածոյացված սննդամթերքի առանձին տեսակներում նորմավորվում են պայմանական ախտածին միկրոօրգանիզմները, սանիտարացուցադրական միկրոօրգանիզմները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փտում առաջացնող միկրոօրգանիզմները, որոնք բնորոշում են արտադրության անվտանգությունը, սանիտարահիգիենիկ վիճակը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պահպանման ժամանակ արտադրանքի կայունությունը՝ աղյուսակ 2։</w:t>
      </w:r>
    </w:p>
    <w:p w:rsidR="00300E28" w:rsidRPr="00300E28" w:rsidRDefault="00300E28" w:rsidP="00300E28">
      <w:pPr>
        <w:widowControl w:val="0"/>
        <w:spacing w:line="360" w:lineRule="auto"/>
        <w:ind w:right="-28" w:firstLine="567"/>
        <w:jc w:val="both"/>
        <w:rPr>
          <w:rFonts w:ascii="GHEA Grapalat" w:eastAsia="Sylfaen" w:hAnsi="GHEA Grapalat" w:cs="Sylfaen"/>
          <w:color w:val="000000"/>
          <w:sz w:val="24"/>
          <w:szCs w:val="24"/>
          <w:lang w:val="hy-AM" w:eastAsia="hy-AM" w:bidi="hy-AM"/>
        </w:rPr>
      </w:pPr>
      <w:r w:rsidRPr="00300E28">
        <w:rPr>
          <w:rFonts w:ascii="GHEA Grapalat" w:eastAsia="Sylfaen" w:hAnsi="GHEA Grapalat" w:cs="Sylfaen"/>
          <w:color w:val="000000"/>
          <w:sz w:val="24"/>
          <w:szCs w:val="24"/>
          <w:lang w:val="hy-AM" w:eastAsia="hy-AM" w:bidi="hy-AM"/>
        </w:rPr>
        <w:t>Նշված ցուցանիշներին համապատասխանությունը գնահատվում է հատուկ նշանակության սննդամթերքի առանձին տեսակների շրջանառության փուլում՝ դրանց պիտանիության ժամկետի ամբողջ ընթացքում։</w:t>
      </w:r>
    </w:p>
    <w:p w:rsidR="00300E28" w:rsidRPr="00300E28" w:rsidRDefault="00300E28" w:rsidP="00300E28">
      <w:pPr>
        <w:widowControl w:val="0"/>
        <w:spacing w:line="360" w:lineRule="auto"/>
        <w:ind w:right="-28"/>
        <w:jc w:val="right"/>
        <w:rPr>
          <w:rFonts w:ascii="GHEA Grapalat" w:eastAsia="Times New Roman" w:hAnsi="GHEA Grapalat" w:cs="Times New Roman"/>
          <w:b/>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lastRenderedPageBreak/>
        <w:t>Աղյուսակ 1</w:t>
      </w:r>
    </w:p>
    <w:p w:rsidR="00300E28" w:rsidRPr="00300E28" w:rsidRDefault="00300E28" w:rsidP="00300E28">
      <w:pPr>
        <w:widowControl w:val="0"/>
        <w:spacing w:line="360" w:lineRule="auto"/>
        <w:ind w:right="420"/>
        <w:jc w:val="right"/>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ind w:right="-28"/>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 xml:space="preserve">Հատուկ նշանակության սննդամթերքի առանձին տեսակներում կենսատեխնոլոգիական </w:t>
      </w:r>
      <w:r w:rsidR="00DE5B82">
        <w:rPr>
          <w:rFonts w:ascii="GHEA Grapalat" w:eastAsia="Times New Roman" w:hAnsi="GHEA Grapalat" w:cs="Times New Roman"/>
          <w:b/>
          <w:color w:val="000000"/>
          <w:sz w:val="24"/>
          <w:szCs w:val="24"/>
          <w:lang w:val="hy-AM" w:eastAsia="hy-AM" w:bidi="hy-AM"/>
        </w:rPr>
        <w:t>և</w:t>
      </w:r>
      <w:r w:rsidRPr="00300E28">
        <w:rPr>
          <w:rFonts w:ascii="GHEA Grapalat" w:eastAsia="Times New Roman" w:hAnsi="GHEA Grapalat" w:cs="Times New Roman"/>
          <w:b/>
          <w:color w:val="000000"/>
          <w:sz w:val="24"/>
          <w:szCs w:val="24"/>
          <w:lang w:val="hy-AM" w:eastAsia="hy-AM" w:bidi="hy-AM"/>
        </w:rPr>
        <w:t xml:space="preserve"> պրոբիոտիկ միկրոօրգանիզմների պարունակությանը ներկայացվող պահանջները</w:t>
      </w:r>
    </w:p>
    <w:tbl>
      <w:tblPr>
        <w:tblOverlap w:val="never"/>
        <w:tblW w:w="14909" w:type="dxa"/>
        <w:jc w:val="center"/>
        <w:tblLayout w:type="fixed"/>
        <w:tblCellMar>
          <w:left w:w="10" w:type="dxa"/>
          <w:right w:w="10" w:type="dxa"/>
        </w:tblCellMar>
        <w:tblLook w:val="04A0" w:firstRow="1" w:lastRow="0" w:firstColumn="1" w:lastColumn="0" w:noHBand="0" w:noVBand="1"/>
      </w:tblPr>
      <w:tblGrid>
        <w:gridCol w:w="2688"/>
        <w:gridCol w:w="2160"/>
        <w:gridCol w:w="10061"/>
      </w:tblGrid>
      <w:tr w:rsidR="00300E28" w:rsidRPr="00300E28" w:rsidTr="006B41A3">
        <w:trPr>
          <w:jc w:val="center"/>
        </w:trPr>
        <w:tc>
          <w:tcPr>
            <w:tcW w:w="268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Ցուցանիշներ</w:t>
            </w:r>
          </w:p>
        </w:tc>
        <w:tc>
          <w:tcPr>
            <w:tcW w:w="2160"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Թույլատրելի մակարդակներ</w:t>
            </w:r>
          </w:p>
        </w:tc>
        <w:tc>
          <w:tcPr>
            <w:tcW w:w="10061"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4560"/>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Արտադրանքի խմբեր</w:t>
            </w:r>
          </w:p>
        </w:tc>
      </w:tr>
      <w:tr w:rsidR="00300E28" w:rsidRPr="00852513" w:rsidTr="006B41A3">
        <w:trPr>
          <w:jc w:val="center"/>
        </w:trPr>
        <w:tc>
          <w:tcPr>
            <w:tcW w:w="268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7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Բիֆիդոբակտերիաներ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այլ պրոբիոտիկ միկրոօրգանիզմներ (Lactobacillus, Propionibacterium ցեղերի)</w:t>
            </w:r>
          </w:p>
        </w:tc>
        <w:tc>
          <w:tcPr>
            <w:tcW w:w="2160"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1x10</w:t>
            </w:r>
            <w:r w:rsidRPr="00300E28">
              <w:rPr>
                <w:rFonts w:ascii="GHEA Grapalat" w:eastAsia="Sylfaen" w:hAnsi="GHEA Grapalat" w:cs="Sylfaen"/>
                <w:color w:val="000000"/>
                <w:vertAlign w:val="superscript"/>
                <w:lang w:val="hy-AM" w:eastAsia="hy-AM" w:bidi="hy-AM"/>
              </w:rPr>
              <w:t>6</w:t>
            </w:r>
          </w:p>
        </w:tc>
        <w:tc>
          <w:tcPr>
            <w:tcW w:w="10061"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220" w:right="129"/>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 հղի կանանց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կերակրող մայրերի համար։</w:t>
            </w:r>
          </w:p>
        </w:tc>
      </w:tr>
    </w:tbl>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p>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br w:type="page"/>
      </w:r>
    </w:p>
    <w:p w:rsidR="00300E28" w:rsidRPr="00300E28" w:rsidRDefault="00300E28" w:rsidP="00300E28">
      <w:pPr>
        <w:widowControl w:val="0"/>
        <w:spacing w:line="360" w:lineRule="auto"/>
        <w:jc w:val="right"/>
        <w:rPr>
          <w:rFonts w:ascii="GHEA Grapalat" w:eastAsia="Times New Roman" w:hAnsi="GHEA Grapalat" w:cs="Times New Roman"/>
          <w:b/>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lastRenderedPageBreak/>
        <w:t>Աղյուսակ 2</w:t>
      </w:r>
    </w:p>
    <w:p w:rsidR="00300E28" w:rsidRPr="00300E28" w:rsidRDefault="00300E28" w:rsidP="00300E28">
      <w:pPr>
        <w:widowControl w:val="0"/>
        <w:spacing w:line="360" w:lineRule="auto"/>
        <w:jc w:val="right"/>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 xml:space="preserve">Սննդամթերքում պայմանական ախտածին </w:t>
      </w:r>
      <w:r w:rsidR="00DE5B82">
        <w:rPr>
          <w:rFonts w:ascii="GHEA Grapalat" w:eastAsia="Times New Roman" w:hAnsi="GHEA Grapalat" w:cs="Times New Roman"/>
          <w:b/>
          <w:color w:val="000000"/>
          <w:sz w:val="24"/>
          <w:szCs w:val="24"/>
          <w:lang w:val="hy-AM" w:eastAsia="hy-AM" w:bidi="hy-AM"/>
        </w:rPr>
        <w:t>և</w:t>
      </w:r>
      <w:r w:rsidRPr="00300E28">
        <w:rPr>
          <w:rFonts w:ascii="GHEA Grapalat" w:eastAsia="Times New Roman" w:hAnsi="GHEA Grapalat" w:cs="Times New Roman"/>
          <w:b/>
          <w:color w:val="000000"/>
          <w:sz w:val="24"/>
          <w:szCs w:val="24"/>
          <w:lang w:val="hy-AM" w:eastAsia="hy-AM" w:bidi="hy-AM"/>
        </w:rPr>
        <w:t xml:space="preserve"> սանիտարացուցադրական միկրոօրգանիզմներին ներկայացվող պահանջները</w:t>
      </w: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 xml:space="preserve">2.1 Միս </w:t>
      </w:r>
      <w:r w:rsidR="00DE5B82">
        <w:rPr>
          <w:rFonts w:ascii="GHEA Grapalat" w:eastAsia="Times New Roman" w:hAnsi="GHEA Grapalat" w:cs="Times New Roman"/>
          <w:b/>
          <w:color w:val="000000"/>
          <w:sz w:val="24"/>
          <w:szCs w:val="24"/>
          <w:lang w:val="hy-AM" w:eastAsia="hy-AM" w:bidi="hy-AM"/>
        </w:rPr>
        <w:t>և</w:t>
      </w:r>
      <w:r w:rsidRPr="00300E28">
        <w:rPr>
          <w:rFonts w:ascii="GHEA Grapalat" w:eastAsia="Times New Roman" w:hAnsi="GHEA Grapalat" w:cs="Times New Roman"/>
          <w:b/>
          <w:color w:val="000000"/>
          <w:sz w:val="24"/>
          <w:szCs w:val="24"/>
          <w:lang w:val="hy-AM" w:eastAsia="hy-AM" w:bidi="hy-AM"/>
        </w:rPr>
        <w:t xml:space="preserve"> մսամթերք, թռչուն </w:t>
      </w:r>
      <w:r w:rsidR="00DE5B82">
        <w:rPr>
          <w:rFonts w:ascii="GHEA Grapalat" w:eastAsia="Times New Roman" w:hAnsi="GHEA Grapalat" w:cs="Times New Roman"/>
          <w:b/>
          <w:color w:val="000000"/>
          <w:sz w:val="24"/>
          <w:szCs w:val="24"/>
          <w:lang w:val="hy-AM" w:eastAsia="hy-AM" w:bidi="hy-AM"/>
        </w:rPr>
        <w:t>և</w:t>
      </w:r>
      <w:r w:rsidRPr="00300E28">
        <w:rPr>
          <w:rFonts w:ascii="GHEA Grapalat" w:eastAsia="Times New Roman" w:hAnsi="GHEA Grapalat" w:cs="Times New Roman"/>
          <w:b/>
          <w:color w:val="000000"/>
          <w:sz w:val="24"/>
          <w:szCs w:val="24"/>
          <w:lang w:val="hy-AM" w:eastAsia="hy-AM" w:bidi="hy-AM"/>
        </w:rPr>
        <w:t xml:space="preserve"> դրանց վերամշակումից ստացվող արտադրանք</w:t>
      </w:r>
    </w:p>
    <w:tbl>
      <w:tblPr>
        <w:tblOverlap w:val="never"/>
        <w:tblW w:w="15165" w:type="dxa"/>
        <w:jc w:val="center"/>
        <w:tblLayout w:type="fixed"/>
        <w:tblCellMar>
          <w:left w:w="10" w:type="dxa"/>
          <w:right w:w="10" w:type="dxa"/>
        </w:tblCellMar>
        <w:tblLook w:val="04A0" w:firstRow="1" w:lastRow="0" w:firstColumn="1" w:lastColumn="0" w:noHBand="0" w:noVBand="1"/>
      </w:tblPr>
      <w:tblGrid>
        <w:gridCol w:w="2944"/>
        <w:gridCol w:w="2136"/>
        <w:gridCol w:w="10085"/>
      </w:tblGrid>
      <w:tr w:rsidR="00300E28" w:rsidRPr="00300E28" w:rsidTr="006B41A3">
        <w:trPr>
          <w:tblHeader/>
          <w:jc w:val="center"/>
        </w:trPr>
        <w:tc>
          <w:tcPr>
            <w:tcW w:w="2944"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Ցուցանիշներ</w:t>
            </w:r>
          </w:p>
        </w:tc>
        <w:tc>
          <w:tcPr>
            <w:tcW w:w="2136"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Թույլատրելի մակարդակներ</w:t>
            </w:r>
          </w:p>
        </w:tc>
        <w:tc>
          <w:tcPr>
            <w:tcW w:w="1008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2"/>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Արտադրանքի խմբեր</w:t>
            </w:r>
          </w:p>
        </w:tc>
      </w:tr>
      <w:tr w:rsidR="00300E28" w:rsidRPr="00852513" w:rsidTr="006B41A3">
        <w:trPr>
          <w:jc w:val="center"/>
        </w:trPr>
        <w:tc>
          <w:tcPr>
            <w:tcW w:w="2944"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30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Մեզոֆիլային աէրոբ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ֆակուլտատիվ անաերոբ միկրոօրգանիզմների քանակ, ԳԱՄ/գ </w:t>
            </w:r>
          </w:p>
        </w:tc>
        <w:tc>
          <w:tcPr>
            <w:tcW w:w="2136"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1x10</w:t>
            </w:r>
            <w:r w:rsidRPr="00300E28">
              <w:rPr>
                <w:rFonts w:ascii="GHEA Grapalat" w:eastAsia="Sylfaen" w:hAnsi="GHEA Grapalat" w:cs="Sylfaen"/>
                <w:color w:val="000000"/>
                <w:vertAlign w:val="superscript"/>
                <w:lang w:val="hy-AM" w:eastAsia="hy-AM" w:bidi="hy-AM"/>
              </w:rPr>
              <w:t>3</w:t>
            </w:r>
          </w:p>
        </w:tc>
        <w:tc>
          <w:tcPr>
            <w:tcW w:w="1008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208" w:right="12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Միս (կենդանիների բոլոր տեսակները). պաղեցրած՝ դիետիկ բուժիչ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դիետիկ կանխարգելիչ սննդի համար նախատեսված սննդամթերքի համար</w:t>
            </w:r>
          </w:p>
        </w:tc>
      </w:tr>
      <w:tr w:rsidR="00300E28" w:rsidRPr="00852513" w:rsidTr="006B41A3">
        <w:trPr>
          <w:jc w:val="center"/>
        </w:trPr>
        <w:tc>
          <w:tcPr>
            <w:tcW w:w="2944"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30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Աղիքային ցուպիկի խմբի մանրէները (կոլիձ</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երը) չեն թույլատրվում արտադրանքի զանգվածում, գ</w:t>
            </w:r>
          </w:p>
        </w:tc>
        <w:tc>
          <w:tcPr>
            <w:tcW w:w="2136"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0.1</w:t>
            </w:r>
          </w:p>
        </w:tc>
        <w:tc>
          <w:tcPr>
            <w:tcW w:w="1008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208" w:right="12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Միս (կենդանիների բոլոր տեսակները). պաղեցրած՝ դիետիկ բուժիչ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դիետիկ կանխարգելիչ սննդի համար նախատեսված սննդամթերքի համար</w:t>
            </w:r>
          </w:p>
        </w:tc>
      </w:tr>
      <w:tr w:rsidR="00300E28" w:rsidRPr="00852513" w:rsidTr="006B41A3">
        <w:trPr>
          <w:jc w:val="center"/>
        </w:trPr>
        <w:tc>
          <w:tcPr>
            <w:tcW w:w="2944"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30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Proteus խմբի մանրէներ, չեն թույլատրվում մթերքի զանգվածում, գ</w:t>
            </w:r>
          </w:p>
        </w:tc>
        <w:tc>
          <w:tcPr>
            <w:tcW w:w="213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08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208" w:right="12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Միս (կենդանիների բոլոր տեսակները). պաղեցրած՝ դիետիկ բուժիչ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դիետիկ կանխարգելիչ սննդի համար նախատեսված սննդամթերքի համար։</w:t>
            </w:r>
          </w:p>
        </w:tc>
      </w:tr>
    </w:tbl>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lastRenderedPageBreak/>
        <w:t>2.2. Այլ արտադրանք</w:t>
      </w:r>
    </w:p>
    <w:tbl>
      <w:tblPr>
        <w:tblOverlap w:val="never"/>
        <w:tblW w:w="15160" w:type="dxa"/>
        <w:jc w:val="center"/>
        <w:tblLayout w:type="fixed"/>
        <w:tblCellMar>
          <w:left w:w="10" w:type="dxa"/>
          <w:right w:w="10" w:type="dxa"/>
        </w:tblCellMar>
        <w:tblLook w:val="04A0" w:firstRow="1" w:lastRow="0" w:firstColumn="1" w:lastColumn="0" w:noHBand="0" w:noVBand="1"/>
      </w:tblPr>
      <w:tblGrid>
        <w:gridCol w:w="2944"/>
        <w:gridCol w:w="2128"/>
        <w:gridCol w:w="10088"/>
      </w:tblGrid>
      <w:tr w:rsidR="00300E28" w:rsidRPr="00300E28" w:rsidTr="006B41A3">
        <w:trPr>
          <w:trHeight w:val="643"/>
          <w:tblHeader/>
          <w:jc w:val="center"/>
        </w:trPr>
        <w:tc>
          <w:tcPr>
            <w:tcW w:w="2944"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Ցուցանիշներ</w:t>
            </w:r>
          </w:p>
        </w:tc>
        <w:tc>
          <w:tcPr>
            <w:tcW w:w="212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40"/>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Թույլատրելի մակարդակներ</w:t>
            </w:r>
          </w:p>
        </w:tc>
        <w:tc>
          <w:tcPr>
            <w:tcW w:w="10088" w:type="dxa"/>
            <w:vMerge w:val="restart"/>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Արտադրանքի խմբեր</w:t>
            </w:r>
          </w:p>
        </w:tc>
      </w:tr>
      <w:tr w:rsidR="00300E28" w:rsidRPr="00300E28" w:rsidTr="006B41A3">
        <w:trPr>
          <w:trHeight w:val="643"/>
          <w:tblHeader/>
          <w:jc w:val="center"/>
        </w:trPr>
        <w:tc>
          <w:tcPr>
            <w:tcW w:w="2944"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128"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10088" w:type="dxa"/>
            <w:vMerge/>
            <w:tcBorders>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852513" w:rsidTr="006B41A3">
        <w:trPr>
          <w:jc w:val="center"/>
        </w:trPr>
        <w:tc>
          <w:tcPr>
            <w:tcW w:w="2944"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Մեզոֆիլային աէրոբ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ֆակուլտատիվ անաերոբ միկրոօրգանիզմների քանակ, ԳԱՄ/գ, ոչ ավելի</w:t>
            </w: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5x10</w:t>
            </w:r>
            <w:r w:rsidRPr="00300E28">
              <w:rPr>
                <w:rFonts w:ascii="GHEA Grapalat" w:eastAsia="Sylfaen" w:hAnsi="GHEA Grapalat" w:cs="Sylfaen"/>
                <w:color w:val="000000"/>
                <w:vertAlign w:val="superscript"/>
                <w:lang w:val="hy-AM" w:eastAsia="hy-AM" w:bidi="hy-AM"/>
              </w:rPr>
              <w:t>2</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Պեկտին՝ դիետիկ սննդի արտադրանքի համար</w:t>
            </w:r>
          </w:p>
        </w:tc>
      </w:tr>
      <w:tr w:rsidR="00300E28" w:rsidRPr="00852513" w:rsidTr="006B41A3">
        <w:trPr>
          <w:jc w:val="center"/>
        </w:trPr>
        <w:tc>
          <w:tcPr>
            <w:tcW w:w="2944" w:type="dxa"/>
            <w:vMerge/>
            <w:tcBorders>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Courier New" w:hAnsi="GHEA Grapalat" w:cs="Courier New"/>
                <w:color w:val="000000"/>
                <w:lang w:val="hy-AM" w:eastAsia="hy-AM" w:bidi="hy-AM"/>
              </w:rPr>
            </w:pP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5x10</w:t>
            </w:r>
            <w:r w:rsidRPr="00300E28">
              <w:rPr>
                <w:rFonts w:ascii="GHEA Grapalat" w:eastAsia="Sylfaen" w:hAnsi="GHEA Grapalat" w:cs="Sylfaen"/>
                <w:color w:val="000000"/>
                <w:vertAlign w:val="superscript"/>
                <w:lang w:val="hy-AM" w:eastAsia="hy-AM" w:bidi="hy-AM"/>
              </w:rPr>
              <w:t>3</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Չոր արտադրանք՝ նախատեսված դիետիկ կանխարգելիչ սննդի համար՝ խառնուրդներ՝ ձավարային, կաթնային, մսային (արտամղիչ տեխնոլոգիայի)</w:t>
            </w:r>
          </w:p>
        </w:tc>
      </w:tr>
      <w:tr w:rsidR="00300E28" w:rsidRPr="00852513" w:rsidTr="006B41A3">
        <w:trPr>
          <w:jc w:val="center"/>
        </w:trPr>
        <w:tc>
          <w:tcPr>
            <w:tcW w:w="2944" w:type="dxa"/>
            <w:vMerge/>
            <w:tcBorders>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Courier New" w:hAnsi="GHEA Grapalat" w:cs="Courier New"/>
                <w:color w:val="000000"/>
                <w:lang w:val="hy-AM" w:eastAsia="hy-AM" w:bidi="hy-AM"/>
              </w:rPr>
            </w:pP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1x10</w:t>
            </w:r>
            <w:r w:rsidRPr="00300E28">
              <w:rPr>
                <w:rFonts w:ascii="GHEA Grapalat" w:eastAsia="Sylfaen" w:hAnsi="GHEA Grapalat" w:cs="Sylfaen"/>
                <w:color w:val="000000"/>
                <w:vertAlign w:val="superscript"/>
                <w:lang w:val="hy-AM" w:eastAsia="hy-AM" w:bidi="hy-AM"/>
              </w:rPr>
              <w:t>4</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Դոնդողանյութ սննդային՝ դիետիկ սննդի արտադրանքի համար</w:t>
            </w:r>
          </w:p>
        </w:tc>
      </w:tr>
      <w:tr w:rsidR="00300E28" w:rsidRPr="00852513" w:rsidTr="006B41A3">
        <w:trPr>
          <w:jc w:val="center"/>
        </w:trPr>
        <w:tc>
          <w:tcPr>
            <w:tcW w:w="2944"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Աղիքային ցուպիկի խմբի մանրէները (կոլիձ</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երը) չեն թույլատրվում արտադրանքի զանգվածում, գ</w:t>
            </w: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0,1</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Չոր արտադրանք՝ նախատեսված դիետիկ կանխարգելիչ սննդի համար՝ խառնուրդներ՝ ձավարային, կաթնային, մսային (արտամղիչ տեխնոլոգիայի)</w:t>
            </w:r>
          </w:p>
        </w:tc>
      </w:tr>
      <w:tr w:rsidR="00300E28" w:rsidRPr="00852513" w:rsidTr="006B41A3">
        <w:trPr>
          <w:jc w:val="center"/>
        </w:trPr>
        <w:tc>
          <w:tcPr>
            <w:tcW w:w="2944" w:type="dxa"/>
            <w:vMerge/>
            <w:tcBorders>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Courier New" w:hAnsi="GHEA Grapalat" w:cs="Courier New"/>
                <w:color w:val="000000"/>
                <w:lang w:val="hy-AM" w:eastAsia="hy-AM" w:bidi="hy-AM"/>
              </w:rPr>
            </w:pP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Պեկտին՝ դիետիկ սննդի համար նախատեսված արտադրանքի համար. դոնդողանյութ սննդային՝ դիետիկ սննդի համար նախատեսված արտադրանքի համար</w:t>
            </w:r>
          </w:p>
        </w:tc>
      </w:tr>
      <w:tr w:rsidR="00300E28" w:rsidRPr="00852513" w:rsidTr="006B41A3">
        <w:trPr>
          <w:jc w:val="center"/>
        </w:trPr>
        <w:tc>
          <w:tcPr>
            <w:tcW w:w="2944"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S.aureus, չի թույլատրվում արտադրանքի զանգվածում, գ</w:t>
            </w: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Չոր արտադրանք՝ նախատեսված դիետիկ կանխարգելիչ սննդի համար՝ խառնուրդներ ձավարային, կաթնային, մսային (արտամղիչ տեխնոլոգիայի)</w:t>
            </w:r>
          </w:p>
        </w:tc>
      </w:tr>
      <w:tr w:rsidR="00300E28" w:rsidRPr="00852513" w:rsidTr="006B41A3">
        <w:trPr>
          <w:jc w:val="center"/>
        </w:trPr>
        <w:tc>
          <w:tcPr>
            <w:tcW w:w="2944"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B.sereus, ԳԱՄ/գ, ոչ ավելի</w:t>
            </w:r>
          </w:p>
        </w:tc>
        <w:tc>
          <w:tcPr>
            <w:tcW w:w="212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08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Չոր արտադրանք՝ նախատեսված դիետիկ կանխարգելիչ սննդի համար՝ խառնուրդներ՝ ձավարային, կաթնային, մսային (արտամղիչ տեխնոլոգիայի)</w:t>
            </w:r>
          </w:p>
        </w:tc>
      </w:tr>
      <w:tr w:rsidR="00300E28" w:rsidRPr="00852513" w:rsidTr="006B41A3">
        <w:trPr>
          <w:jc w:val="center"/>
        </w:trPr>
        <w:tc>
          <w:tcPr>
            <w:tcW w:w="2944" w:type="dxa"/>
            <w:vMerge w:val="restart"/>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Խմորասնկեր, ԳԱՄ/գ, ոչ ավելի</w:t>
            </w: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Չոր արտադրանք՝ նախատեսված դիետիկ կանխարգելիչ սննդի համար՝ խառնուրդներ՝ ձավարային, կաթնային, մսային (արտամղիչ տեխնոլոգիայի)</w:t>
            </w:r>
          </w:p>
        </w:tc>
      </w:tr>
      <w:tr w:rsidR="00300E28" w:rsidRPr="00852513" w:rsidTr="006B41A3">
        <w:trPr>
          <w:jc w:val="center"/>
        </w:trPr>
        <w:tc>
          <w:tcPr>
            <w:tcW w:w="2944"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Courier New" w:hAnsi="GHEA Grapalat" w:cs="Courier New"/>
                <w:color w:val="000000"/>
                <w:lang w:val="hy-AM" w:eastAsia="hy-AM" w:bidi="hy-AM"/>
              </w:rPr>
            </w:pPr>
          </w:p>
        </w:tc>
        <w:tc>
          <w:tcPr>
            <w:tcW w:w="212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w:t>
            </w:r>
          </w:p>
        </w:tc>
        <w:tc>
          <w:tcPr>
            <w:tcW w:w="1008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Պեկտին (դիետիկ սննդի արտադրանքի համար)</w:t>
            </w:r>
          </w:p>
        </w:tc>
      </w:tr>
      <w:tr w:rsidR="00300E28" w:rsidRPr="00852513" w:rsidTr="006B41A3">
        <w:trPr>
          <w:jc w:val="center"/>
        </w:trPr>
        <w:tc>
          <w:tcPr>
            <w:tcW w:w="2944"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96" w:right="88"/>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lastRenderedPageBreak/>
              <w:t>Բորբոսներ, ԳԱՄ/գ, ոչ ավելի</w:t>
            </w:r>
          </w:p>
        </w:tc>
        <w:tc>
          <w:tcPr>
            <w:tcW w:w="212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w:t>
            </w:r>
          </w:p>
        </w:tc>
        <w:tc>
          <w:tcPr>
            <w:tcW w:w="10088"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Պեկտին (դիետիկ սննդի արտադրանքի համար)</w:t>
            </w:r>
          </w:p>
        </w:tc>
      </w:tr>
      <w:tr w:rsidR="00300E28" w:rsidRPr="00852513" w:rsidTr="006B41A3">
        <w:trPr>
          <w:jc w:val="center"/>
        </w:trPr>
        <w:tc>
          <w:tcPr>
            <w:tcW w:w="2944"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12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100</w:t>
            </w:r>
          </w:p>
        </w:tc>
        <w:tc>
          <w:tcPr>
            <w:tcW w:w="1008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Չոր արտադրանք՝ նախատեսված դիետիկ կանխարգելիչ սննդի համար՝ ձավարային, կաթնային, մսային խառնուրդներ (արտամղիչ տեխնոլոգիայի):</w:t>
            </w:r>
          </w:p>
        </w:tc>
      </w:tr>
    </w:tbl>
    <w:p w:rsidR="00300E28" w:rsidRPr="00300E28" w:rsidRDefault="00300E28" w:rsidP="00300E28">
      <w:pPr>
        <w:widowControl w:val="0"/>
        <w:spacing w:line="360" w:lineRule="auto"/>
        <w:rPr>
          <w:rFonts w:ascii="GHEA Grapalat" w:eastAsia="Times New Roman" w:hAnsi="GHEA Grapalat" w:cs="Times New Roman"/>
          <w:b/>
          <w:bCs/>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 xml:space="preserve">2.3. Հղի կանանց </w:t>
      </w:r>
      <w:r w:rsidR="00DE5B82">
        <w:rPr>
          <w:rFonts w:ascii="GHEA Grapalat" w:eastAsia="Times New Roman" w:hAnsi="GHEA Grapalat" w:cs="Times New Roman"/>
          <w:b/>
          <w:color w:val="000000"/>
          <w:sz w:val="24"/>
          <w:szCs w:val="24"/>
          <w:lang w:val="hy-AM" w:eastAsia="hy-AM" w:bidi="hy-AM"/>
        </w:rPr>
        <w:t>և</w:t>
      </w:r>
      <w:r w:rsidRPr="00300E28">
        <w:rPr>
          <w:rFonts w:ascii="GHEA Grapalat" w:eastAsia="Times New Roman" w:hAnsi="GHEA Grapalat" w:cs="Times New Roman"/>
          <w:b/>
          <w:color w:val="000000"/>
          <w:sz w:val="24"/>
          <w:szCs w:val="24"/>
          <w:lang w:val="hy-AM" w:eastAsia="hy-AM" w:bidi="hy-AM"/>
        </w:rPr>
        <w:t xml:space="preserve"> կերակրող մայրերի սննդի համար նախատեսված արտադրանք</w:t>
      </w:r>
    </w:p>
    <w:tbl>
      <w:tblPr>
        <w:tblOverlap w:val="never"/>
        <w:tblW w:w="15112" w:type="dxa"/>
        <w:jc w:val="center"/>
        <w:tblLayout w:type="fixed"/>
        <w:tblCellMar>
          <w:left w:w="10" w:type="dxa"/>
          <w:right w:w="10" w:type="dxa"/>
        </w:tblCellMar>
        <w:tblLook w:val="04A0" w:firstRow="1" w:lastRow="0" w:firstColumn="1" w:lastColumn="0" w:noHBand="0" w:noVBand="1"/>
      </w:tblPr>
      <w:tblGrid>
        <w:gridCol w:w="2878"/>
        <w:gridCol w:w="2142"/>
        <w:gridCol w:w="10092"/>
      </w:tblGrid>
      <w:tr w:rsidR="00300E28" w:rsidRPr="00300E28" w:rsidTr="006B41A3">
        <w:trPr>
          <w:tblHeader/>
          <w:jc w:val="center"/>
        </w:trPr>
        <w:tc>
          <w:tcPr>
            <w:tcW w:w="287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Ցուցանիշներ</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Թույլատրելի մակարդակներ</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Արտադրանքի խմբեր</w:t>
            </w:r>
          </w:p>
        </w:tc>
      </w:tr>
      <w:tr w:rsidR="00300E28" w:rsidRPr="00852513" w:rsidTr="006B41A3">
        <w:trPr>
          <w:jc w:val="center"/>
        </w:trPr>
        <w:tc>
          <w:tcPr>
            <w:tcW w:w="287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Մեզոֆիլային աէրոբ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ֆակուլտատիվ անաերոբ միկրոօրգանիզմների քանակ, ԳԱՄ/գ</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5x10</w:t>
            </w:r>
            <w:r w:rsidRPr="00300E28">
              <w:rPr>
                <w:rFonts w:ascii="GHEA Grapalat" w:eastAsia="Sylfaen" w:hAnsi="GHEA Grapalat" w:cs="Sylfaen"/>
                <w:color w:val="000000"/>
                <w:vertAlign w:val="superscript"/>
                <w:lang w:val="hy-AM" w:eastAsia="hy-AM" w:bidi="hy-AM"/>
              </w:rPr>
              <w:t>3</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Ինստանտ թեյեր խոտաբույսերից (բուսական հիմքով)</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hd w:val="clear" w:color="auto" w:fill="FFFFFF"/>
              <w:spacing w:line="240" w:lineRule="auto"/>
              <w:ind w:left="238" w:right="131" w:hanging="1460"/>
              <w:rPr>
                <w:rFonts w:ascii="GHEA Grapalat" w:eastAsia="Times New Roman" w:hAnsi="GHEA Grapalat" w:cs="Times New Roman"/>
                <w:color w:val="000000"/>
                <w:lang w:val="hy-AM" w:eastAsia="hy-AM" w:bidi="hy-AM"/>
              </w:rPr>
            </w:pPr>
          </w:p>
        </w:tc>
        <w:tc>
          <w:tcPr>
            <w:tcW w:w="2142"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2,5x10</w:t>
            </w:r>
            <w:r w:rsidRPr="00300E28">
              <w:rPr>
                <w:rFonts w:ascii="GHEA Grapalat" w:eastAsia="Sylfaen" w:hAnsi="GHEA Grapalat" w:cs="Sylfaen"/>
                <w:color w:val="000000"/>
                <w:vertAlign w:val="superscript"/>
                <w:lang w:val="hy-AM" w:eastAsia="hy-AM" w:bidi="hy-AM"/>
              </w:rPr>
              <w:t>4</w:t>
            </w:r>
          </w:p>
        </w:tc>
        <w:tc>
          <w:tcPr>
            <w:tcW w:w="1009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ինստանտ պատրաստման (օգտագործման համար պատրաստի արտադրանքի մեջ)</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5x10</w:t>
            </w:r>
            <w:r w:rsidRPr="00300E28">
              <w:rPr>
                <w:rFonts w:ascii="GHEA Grapalat" w:eastAsia="Sylfaen" w:hAnsi="GHEA Grapalat" w:cs="Sylfaen"/>
                <w:color w:val="000000"/>
                <w:vertAlign w:val="superscript"/>
                <w:lang w:val="hy-AM" w:eastAsia="hy-AM" w:bidi="hy-AM"/>
              </w:rPr>
              <w:t>4</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Շիլաներ՝ կաթնային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հացահատիկային հիմքով (ինստանտ պատրաստման)</w:t>
            </w:r>
          </w:p>
        </w:tc>
      </w:tr>
      <w:tr w:rsidR="00300E28" w:rsidRPr="00852513" w:rsidTr="006B41A3">
        <w:trPr>
          <w:jc w:val="center"/>
        </w:trPr>
        <w:tc>
          <w:tcPr>
            <w:tcW w:w="287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Աղիքային ցուպիկի խմբի մանրէները (կոլիձ</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երը) չեն թույլատրվում արտադրանքի զանգվածում, գ</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 գ</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w:t>
            </w:r>
          </w:p>
        </w:tc>
      </w:tr>
      <w:tr w:rsidR="00300E28" w:rsidRPr="00852513" w:rsidTr="006B41A3">
        <w:trPr>
          <w:trHeight w:val="1203"/>
          <w:jc w:val="center"/>
        </w:trPr>
        <w:tc>
          <w:tcPr>
            <w:tcW w:w="2878"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 գ</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ինստանտ պատրաստման (օգտագործման համար պատրաստի արտադրանքի մեջ). ինստանտ թեյեր խոտաբույսերից </w:t>
            </w:r>
          </w:p>
        </w:tc>
      </w:tr>
      <w:tr w:rsidR="00300E28" w:rsidRPr="00852513" w:rsidTr="006B41A3">
        <w:trPr>
          <w:jc w:val="center"/>
        </w:trPr>
        <w:tc>
          <w:tcPr>
            <w:tcW w:w="2878"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0,1 գ</w:t>
            </w:r>
          </w:p>
        </w:tc>
        <w:tc>
          <w:tcPr>
            <w:tcW w:w="1009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Շիլաներ՝ կաթնային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հացահատիկային հիմքով (ինստանտ պատրաստման)</w:t>
            </w:r>
          </w:p>
        </w:tc>
      </w:tr>
      <w:tr w:rsidR="00300E28" w:rsidRPr="00852513" w:rsidTr="006B41A3">
        <w:trPr>
          <w:jc w:val="center"/>
        </w:trPr>
        <w:tc>
          <w:tcPr>
            <w:tcW w:w="2878"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lastRenderedPageBreak/>
              <w:t>E.coli չի թույլատրվում մթերքի զանգվածում, գ</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 գ</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ինստանտ պատրաստման (օգտագործման համար պատրաստի արտադրանքի մեջ) </w:t>
            </w:r>
          </w:p>
        </w:tc>
      </w:tr>
      <w:tr w:rsidR="00300E28" w:rsidRPr="00852513" w:rsidTr="006B41A3">
        <w:trPr>
          <w:jc w:val="center"/>
        </w:trPr>
        <w:tc>
          <w:tcPr>
            <w:tcW w:w="287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S.aureus չի թույլատրվում արտադրանքի զանգվածում, գ</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 գ</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 գ</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ինստանտ պատրաստման (օգտագործման համար պատրաստի արտադրանքի մեջ) </w:t>
            </w:r>
          </w:p>
        </w:tc>
      </w:tr>
      <w:tr w:rsidR="00300E28" w:rsidRPr="00852513" w:rsidTr="006B41A3">
        <w:trPr>
          <w:jc w:val="center"/>
        </w:trPr>
        <w:tc>
          <w:tcPr>
            <w:tcW w:w="287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Բորբոսներ, ԳԱՄ/գ, ոչ ավելի</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w:t>
            </w:r>
          </w:p>
        </w:tc>
      </w:tr>
      <w:tr w:rsidR="00300E28" w:rsidRPr="00300E28"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Ինստանտ թեյեր խոտաբույսերից</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ինստանտ պատրաստման (օգտագործման համար պատրաստի արտադրանքի մեջ) </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Շիլաներ՝ կաթնային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հացահատիկային հիմքով (ինստանտ պատրաստման)</w:t>
            </w:r>
          </w:p>
        </w:tc>
      </w:tr>
      <w:tr w:rsidR="00300E28" w:rsidRPr="00852513" w:rsidTr="006B41A3">
        <w:trPr>
          <w:jc w:val="center"/>
        </w:trPr>
        <w:tc>
          <w:tcPr>
            <w:tcW w:w="287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Խմորասնկեր, ԳԱՄ/գ, ոչ ավելի</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 </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ակնթարթային պատրաստման (օգտագործման համար պատրաստի արտադրանքի մեջ). ինստանտ թեյեր խոտաբույսերից (բուսական հիմքով)</w:t>
            </w:r>
          </w:p>
        </w:tc>
      </w:tr>
      <w:tr w:rsidR="00300E28" w:rsidRPr="00852513" w:rsidTr="006B41A3">
        <w:trPr>
          <w:jc w:val="center"/>
        </w:trPr>
        <w:tc>
          <w:tcPr>
            <w:tcW w:w="2878"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100</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Շիլաներ՝ կաթնային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հացահատիկային հիմքով (ինստանտ պատրաստման)</w:t>
            </w:r>
          </w:p>
        </w:tc>
      </w:tr>
      <w:tr w:rsidR="00300E28" w:rsidRPr="00852513" w:rsidTr="006B41A3">
        <w:trPr>
          <w:trHeight w:val="874"/>
          <w:jc w:val="center"/>
        </w:trPr>
        <w:tc>
          <w:tcPr>
            <w:tcW w:w="287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B.cereus, չի թույլատրվում մթերքի զանգվածում, սմ</w:t>
            </w:r>
            <w:r w:rsidRPr="00300E28">
              <w:rPr>
                <w:rFonts w:ascii="GHEA Grapalat" w:eastAsia="Sylfaen" w:hAnsi="GHEA Grapalat" w:cs="Sylfaen"/>
                <w:color w:val="000000"/>
                <w:vertAlign w:val="superscript"/>
                <w:lang w:val="hy-AM" w:eastAsia="hy-AM" w:bidi="hy-AM"/>
              </w:rPr>
              <w:t>3</w:t>
            </w:r>
          </w:p>
        </w:tc>
        <w:tc>
          <w:tcPr>
            <w:tcW w:w="2142"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p>
        </w:tc>
        <w:tc>
          <w:tcPr>
            <w:tcW w:w="1009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w:t>
            </w:r>
          </w:p>
        </w:tc>
      </w:tr>
      <w:tr w:rsidR="00300E28" w:rsidRPr="00852513" w:rsidTr="006B41A3">
        <w:trPr>
          <w:jc w:val="center"/>
        </w:trPr>
        <w:tc>
          <w:tcPr>
            <w:tcW w:w="2878"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lastRenderedPageBreak/>
              <w:t>B.cereus, ԳԱՄ/գ, ոչ ավելի</w:t>
            </w:r>
          </w:p>
        </w:tc>
        <w:tc>
          <w:tcPr>
            <w:tcW w:w="2142"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չի թույլատրվում</w:t>
            </w:r>
            <w:r w:rsidRPr="00300E28">
              <w:rPr>
                <w:rFonts w:ascii="GHEA Grapalat" w:eastAsia="Sylfaen" w:hAnsi="GHEA Grapalat" w:cs="Sylfaen"/>
                <w:color w:val="000000"/>
                <w:lang w:val="hy-AM" w:eastAsia="hy-AM" w:bidi="hy-AM"/>
              </w:rPr>
              <w:br/>
              <w:t>1,0 գ–ում</w:t>
            </w:r>
          </w:p>
        </w:tc>
        <w:tc>
          <w:tcPr>
            <w:tcW w:w="10092"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հեղուկ արտադրանք՝ կաթնաթթվային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թթվեցրած սոյայի հիմքով</w:t>
            </w:r>
          </w:p>
        </w:tc>
      </w:tr>
      <w:tr w:rsidR="00300E28" w:rsidRPr="00852513" w:rsidTr="006B41A3">
        <w:trPr>
          <w:jc w:val="center"/>
        </w:trPr>
        <w:tc>
          <w:tcPr>
            <w:tcW w:w="2878" w:type="dxa"/>
            <w:vMerge/>
            <w:tcBorders>
              <w:left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100</w:t>
            </w:r>
          </w:p>
        </w:tc>
        <w:tc>
          <w:tcPr>
            <w:tcW w:w="1009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Ինստանտ թեյեր խոտաբույսերից (բուսական հիմքով)</w:t>
            </w:r>
          </w:p>
        </w:tc>
      </w:tr>
      <w:tr w:rsidR="00300E28" w:rsidRPr="00852513" w:rsidTr="006B41A3">
        <w:trPr>
          <w:jc w:val="center"/>
        </w:trPr>
        <w:tc>
          <w:tcPr>
            <w:tcW w:w="2878"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ind w:left="238" w:right="131"/>
              <w:rPr>
                <w:rFonts w:ascii="GHEA Grapalat" w:eastAsia="Courier New" w:hAnsi="GHEA Grapalat" w:cs="Courier New"/>
                <w:color w:val="000000"/>
                <w:lang w:val="hy-AM" w:eastAsia="hy-AM" w:bidi="hy-AM"/>
              </w:rPr>
            </w:pPr>
          </w:p>
        </w:tc>
        <w:tc>
          <w:tcPr>
            <w:tcW w:w="2142"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2x10</w:t>
            </w:r>
            <w:r w:rsidRPr="00300E28">
              <w:rPr>
                <w:rFonts w:ascii="GHEA Grapalat" w:eastAsia="Sylfaen" w:hAnsi="GHEA Grapalat" w:cs="Sylfaen"/>
                <w:color w:val="000000"/>
                <w:vertAlign w:val="superscript"/>
                <w:lang w:val="hy-AM" w:eastAsia="hy-AM" w:bidi="hy-AM"/>
              </w:rPr>
              <w:t>2</w:t>
            </w:r>
          </w:p>
        </w:tc>
        <w:tc>
          <w:tcPr>
            <w:tcW w:w="1009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89"/>
              <w:jc w:val="both"/>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կաթնային հիմքով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սոյայի սպիտակուցի մեկուսիչի հիմքով, չոր արտադրանք՝ ինստանտ պատրաստման (օգտագործման համար պատրաստի արտադրանքի մեջ): </w:t>
            </w:r>
          </w:p>
        </w:tc>
      </w:tr>
    </w:tbl>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p>
    <w:p w:rsidR="00300E28" w:rsidRPr="00300E28" w:rsidRDefault="00300E28" w:rsidP="00300E28">
      <w:pPr>
        <w:widowControl w:val="0"/>
        <w:spacing w:line="360" w:lineRule="auto"/>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 xml:space="preserve">2.4. Երեխաների բուժիչ սննդի համար նախատեսված հատուկ նշանակության արտադրանք՝ վաղածին </w:t>
      </w:r>
      <w:r w:rsidR="00DE5B82">
        <w:rPr>
          <w:rFonts w:ascii="GHEA Grapalat" w:eastAsia="Times New Roman" w:hAnsi="GHEA Grapalat" w:cs="Times New Roman"/>
          <w:b/>
          <w:color w:val="000000"/>
          <w:sz w:val="24"/>
          <w:szCs w:val="24"/>
          <w:lang w:val="hy-AM" w:eastAsia="hy-AM" w:bidi="hy-AM"/>
        </w:rPr>
        <w:t>և</w:t>
      </w:r>
      <w:r w:rsidRPr="00300E28">
        <w:rPr>
          <w:rFonts w:ascii="GHEA Grapalat" w:eastAsia="Times New Roman" w:hAnsi="GHEA Grapalat" w:cs="Times New Roman"/>
          <w:b/>
          <w:color w:val="000000"/>
          <w:sz w:val="24"/>
          <w:szCs w:val="24"/>
          <w:lang w:val="hy-AM" w:eastAsia="hy-AM" w:bidi="hy-AM"/>
        </w:rPr>
        <w:t xml:space="preserve"> թերքաշ երեխաների համար</w:t>
      </w:r>
    </w:p>
    <w:tbl>
      <w:tblPr>
        <w:tblOverlap w:val="never"/>
        <w:tblW w:w="15111" w:type="dxa"/>
        <w:jc w:val="center"/>
        <w:tblLayout w:type="fixed"/>
        <w:tblCellMar>
          <w:left w:w="10" w:type="dxa"/>
          <w:right w:w="10" w:type="dxa"/>
        </w:tblCellMar>
        <w:tblLook w:val="04A0" w:firstRow="1" w:lastRow="0" w:firstColumn="1" w:lastColumn="0" w:noHBand="0" w:noVBand="1"/>
      </w:tblPr>
      <w:tblGrid>
        <w:gridCol w:w="2929"/>
        <w:gridCol w:w="2067"/>
        <w:gridCol w:w="10115"/>
      </w:tblGrid>
      <w:tr w:rsidR="00300E28" w:rsidRPr="00300E28" w:rsidTr="006B41A3">
        <w:trPr>
          <w:tblHeader/>
          <w:jc w:val="center"/>
        </w:trPr>
        <w:tc>
          <w:tcPr>
            <w:tcW w:w="2929"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Ցուցանիշներ</w:t>
            </w:r>
          </w:p>
        </w:tc>
        <w:tc>
          <w:tcPr>
            <w:tcW w:w="2067"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Թույլատրելի մակարդակներ</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Արտադրանքի խմբեր</w:t>
            </w:r>
          </w:p>
        </w:tc>
      </w:tr>
      <w:tr w:rsidR="00300E28" w:rsidRPr="00852513" w:rsidTr="006B41A3">
        <w:trPr>
          <w:trHeight w:val="682"/>
          <w:jc w:val="center"/>
        </w:trPr>
        <w:tc>
          <w:tcPr>
            <w:tcW w:w="2929" w:type="dxa"/>
            <w:vMerge w:val="restart"/>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ight="2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Մեզոֆիլային աէրոբ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ֆակուլտատիվ անաերոբ միկրոօրգանիզմների քանակ, ԳԱՄ/գ</w:t>
            </w: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1x10</w:t>
            </w:r>
            <w:r w:rsidRPr="00300E28">
              <w:rPr>
                <w:rFonts w:ascii="GHEA Grapalat" w:eastAsia="Sylfaen" w:hAnsi="GHEA Grapalat" w:cs="Sylfaen"/>
                <w:color w:val="000000"/>
                <w:vertAlign w:val="superscript"/>
                <w:lang w:val="hy-AM" w:eastAsia="hy-AM" w:bidi="hy-AM"/>
              </w:rPr>
              <w:t>2</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Խառնուրդներ՝ կաթնային, ադապտացված, մանրէազերծված, կաթ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սերուցք՝ մանրէազերծված, ոչ ասեպտիկ լցման, կաթնաշոռ կալցինացված ՝ պատրաստված կաթնային խոհանոցներում</w:t>
            </w:r>
          </w:p>
        </w:tc>
      </w:tr>
      <w:tr w:rsidR="00300E28" w:rsidRPr="00300E28" w:rsidTr="006B41A3">
        <w:trPr>
          <w:trHeight w:val="411"/>
          <w:jc w:val="center"/>
        </w:trPr>
        <w:tc>
          <w:tcPr>
            <w:tcW w:w="2929"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2</w:t>
            </w:r>
            <w:r w:rsidRPr="00300E28">
              <w:rPr>
                <w:rFonts w:ascii="GHEA Grapalat" w:eastAsia="Times New Roman" w:hAnsi="GHEA Grapalat" w:cs="Times New Roman"/>
                <w:bCs/>
                <w:color w:val="000000"/>
                <w:lang w:val="hy-AM" w:eastAsia="hy-AM" w:bidi="hy-AM"/>
              </w:rPr>
              <w:t>х</w:t>
            </w:r>
            <w:r w:rsidRPr="00300E28">
              <w:rPr>
                <w:rFonts w:ascii="GHEA Grapalat" w:eastAsia="Times New Roman" w:hAnsi="GHEA Grapalat" w:cs="Times New Roman"/>
                <w:color w:val="000000"/>
                <w:lang w:val="hy-AM" w:eastAsia="hy-AM" w:bidi="hy-AM"/>
              </w:rPr>
              <w:t xml:space="preserve"> 10</w:t>
            </w:r>
            <w:r w:rsidRPr="00300E28">
              <w:rPr>
                <w:rFonts w:ascii="GHEA Grapalat" w:eastAsia="Times New Roman" w:hAnsi="GHEA Grapalat" w:cs="Times New Roman"/>
                <w:color w:val="000000"/>
                <w:vertAlign w:val="superscript"/>
                <w:lang w:val="hy-AM" w:eastAsia="hy-AM" w:bidi="hy-AM"/>
              </w:rPr>
              <w:t>2</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Պաստերիզացված երշիկներ՝ մսային հիմքով</w:t>
            </w:r>
          </w:p>
        </w:tc>
      </w:tr>
      <w:tr w:rsidR="00300E28" w:rsidRPr="00852513" w:rsidTr="006B41A3">
        <w:trPr>
          <w:trHeight w:val="303"/>
          <w:jc w:val="center"/>
        </w:trPr>
        <w:tc>
          <w:tcPr>
            <w:tcW w:w="2929"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5x10</w:t>
            </w:r>
            <w:r w:rsidRPr="00300E28">
              <w:rPr>
                <w:rFonts w:ascii="GHEA Grapalat" w:eastAsia="Sylfaen" w:hAnsi="GHEA Grapalat" w:cs="Sylfaen"/>
                <w:color w:val="000000"/>
                <w:vertAlign w:val="superscript"/>
                <w:lang w:val="hy-AM" w:eastAsia="hy-AM" w:bidi="hy-AM"/>
              </w:rPr>
              <w:t>2</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Խառնուրդներ՝ վերականգնված, պաստերիզացված՝ պատրաստված կաթնային խոհանոցներում</w:t>
            </w:r>
          </w:p>
        </w:tc>
      </w:tr>
      <w:tr w:rsidR="00300E28" w:rsidRPr="00852513" w:rsidTr="006B41A3">
        <w:trPr>
          <w:trHeight w:val="1259"/>
          <w:jc w:val="center"/>
        </w:trPr>
        <w:tc>
          <w:tcPr>
            <w:tcW w:w="2929"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2</w:t>
            </w:r>
            <w:r w:rsidRPr="00300E28">
              <w:rPr>
                <w:rFonts w:ascii="GHEA Grapalat" w:eastAsia="Times New Roman" w:hAnsi="GHEA Grapalat" w:cs="Times New Roman"/>
                <w:bCs/>
                <w:color w:val="000000"/>
                <w:lang w:val="hy-AM" w:eastAsia="hy-AM" w:bidi="hy-AM"/>
              </w:rPr>
              <w:t>х</w:t>
            </w:r>
            <w:r w:rsidRPr="00300E28">
              <w:rPr>
                <w:rFonts w:ascii="GHEA Grapalat" w:eastAsia="Times New Roman" w:hAnsi="GHEA Grapalat" w:cs="Times New Roman"/>
                <w:color w:val="000000"/>
                <w:lang w:val="hy-AM" w:eastAsia="hy-AM" w:bidi="hy-AM"/>
              </w:rPr>
              <w:t>10</w:t>
            </w:r>
            <w:r w:rsidRPr="00300E28">
              <w:rPr>
                <w:rFonts w:ascii="GHEA Grapalat" w:eastAsia="Times New Roman" w:hAnsi="GHEA Grapalat" w:cs="Times New Roman"/>
                <w:color w:val="000000"/>
                <w:vertAlign w:val="superscript"/>
                <w:lang w:val="hy-AM" w:eastAsia="hy-AM" w:bidi="hy-AM"/>
              </w:rPr>
              <w:t>3</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սոյայի սպիտակուցի մեկուսիչի հիմքով. արտադրանք՝ սպիտակուցի լրիվ կամ մասնակի հիդրոլիզատների հիմքով. արտադրանք՝ առանց ֆենիլալանինի կամ դրա ցածր պարունակությամբ. 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 վերականգնվող 37-50 °С ջերմաստիճանում</w:t>
            </w:r>
          </w:p>
        </w:tc>
      </w:tr>
      <w:tr w:rsidR="00300E28" w:rsidRPr="00852513" w:rsidTr="006B41A3">
        <w:trPr>
          <w:jc w:val="center"/>
        </w:trPr>
        <w:tc>
          <w:tcPr>
            <w:tcW w:w="2929"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hd w:val="clear" w:color="auto" w:fill="FFFFFF"/>
              <w:spacing w:line="322" w:lineRule="exact"/>
              <w:ind w:left="140" w:right="203" w:hanging="1460"/>
              <w:rPr>
                <w:rFonts w:ascii="GHEA Grapalat" w:eastAsia="Times New Roman" w:hAnsi="GHEA Grapalat" w:cs="Times New Roman"/>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3x10</w:t>
            </w:r>
            <w:r w:rsidRPr="00300E28">
              <w:rPr>
                <w:rFonts w:ascii="GHEA Grapalat" w:eastAsia="Sylfaen" w:hAnsi="GHEA Grapalat" w:cs="Sylfaen"/>
                <w:color w:val="000000"/>
                <w:vertAlign w:val="superscript"/>
                <w:lang w:val="hy-AM" w:eastAsia="hy-AM" w:bidi="hy-AM"/>
              </w:rPr>
              <w:t>3</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Սպիտակուցի ցածր պարունակությամբ արտադրանք (օսլաներ, ձավարեղեն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 արտադրանք), 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w:t>
            </w:r>
            <w:r w:rsidRPr="00300E28">
              <w:rPr>
                <w:rFonts w:ascii="GHEA Grapalat" w:eastAsia="Sylfaen" w:hAnsi="GHEA Grapalat" w:cs="Sylfaen"/>
                <w:color w:val="000000"/>
                <w:lang w:val="hy-AM" w:eastAsia="hy-AM" w:bidi="hy-AM"/>
              </w:rPr>
              <w:lastRenderedPageBreak/>
              <w:t>համար՝ վերականգնվող 70-85 °С ջերմաստիճանում</w:t>
            </w:r>
          </w:p>
        </w:tc>
      </w:tr>
      <w:tr w:rsidR="00300E28" w:rsidRPr="00852513" w:rsidTr="006B41A3">
        <w:trPr>
          <w:jc w:val="center"/>
        </w:trPr>
        <w:tc>
          <w:tcPr>
            <w:tcW w:w="2929" w:type="dxa"/>
            <w:vMerge/>
            <w:tcBorders>
              <w:top w:val="single" w:sz="4" w:space="0" w:color="auto"/>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1x10</w:t>
            </w:r>
            <w:r w:rsidRPr="00300E28">
              <w:rPr>
                <w:rFonts w:ascii="GHEA Grapalat" w:eastAsia="Sylfaen" w:hAnsi="GHEA Grapalat" w:cs="Sylfaen"/>
                <w:color w:val="000000"/>
                <w:vertAlign w:val="superscript"/>
                <w:lang w:val="hy-AM" w:eastAsia="hy-AM" w:bidi="hy-AM"/>
              </w:rPr>
              <w:t>4</w:t>
            </w:r>
          </w:p>
        </w:tc>
        <w:tc>
          <w:tcPr>
            <w:tcW w:w="1011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Սուբլիմացված արտադրանք՝ մսային հիմքով՝ մինչ</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2 տարեկան երեխաների համար</w:t>
            </w:r>
          </w:p>
        </w:tc>
      </w:tr>
      <w:tr w:rsidR="00300E28" w:rsidRPr="00852513" w:rsidTr="006B41A3">
        <w:trPr>
          <w:jc w:val="center"/>
        </w:trPr>
        <w:tc>
          <w:tcPr>
            <w:tcW w:w="2929"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1,5x10</w:t>
            </w:r>
            <w:r w:rsidRPr="00300E28">
              <w:rPr>
                <w:rFonts w:ascii="GHEA Grapalat" w:eastAsia="Sylfaen" w:hAnsi="GHEA Grapalat" w:cs="Sylfaen"/>
                <w:color w:val="000000"/>
                <w:vertAlign w:val="superscript"/>
                <w:lang w:val="hy-AM" w:eastAsia="hy-AM" w:bidi="hy-AM"/>
              </w:rPr>
              <w:t>4</w:t>
            </w:r>
          </w:p>
        </w:tc>
        <w:tc>
          <w:tcPr>
            <w:tcW w:w="1011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3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Սուբլիմացված արտադրանք՝ մսային հիմքով՝ 2 տարեկանից բարձր տարիքի երեխաների համար</w:t>
            </w:r>
          </w:p>
        </w:tc>
      </w:tr>
      <w:tr w:rsidR="00300E28" w:rsidRPr="00852513" w:rsidTr="006B41A3">
        <w:trPr>
          <w:jc w:val="center"/>
        </w:trPr>
        <w:tc>
          <w:tcPr>
            <w:tcW w:w="2929"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2</w:t>
            </w:r>
            <w:r w:rsidRPr="00300E28">
              <w:rPr>
                <w:rFonts w:ascii="GHEA Grapalat" w:eastAsia="Times New Roman" w:hAnsi="GHEA Grapalat" w:cs="Times New Roman"/>
                <w:b/>
                <w:bCs/>
                <w:color w:val="000000"/>
                <w:lang w:val="hy-AM" w:eastAsia="hy-AM" w:bidi="hy-AM"/>
              </w:rPr>
              <w:t>,</w:t>
            </w:r>
            <w:r w:rsidRPr="00300E28">
              <w:rPr>
                <w:rFonts w:ascii="GHEA Grapalat" w:eastAsia="Times New Roman" w:hAnsi="GHEA Grapalat" w:cs="Times New Roman"/>
                <w:color w:val="000000"/>
                <w:lang w:val="hy-AM" w:eastAsia="hy-AM" w:bidi="hy-AM"/>
              </w:rPr>
              <w:t>5</w:t>
            </w:r>
            <w:r w:rsidRPr="00300E28">
              <w:rPr>
                <w:rFonts w:ascii="GHEA Grapalat" w:eastAsia="Times New Roman" w:hAnsi="GHEA Grapalat" w:cs="Times New Roman"/>
                <w:bCs/>
                <w:color w:val="000000"/>
                <w:lang w:val="hy-AM" w:eastAsia="hy-AM" w:bidi="hy-AM"/>
              </w:rPr>
              <w:t>x</w:t>
            </w:r>
            <w:r w:rsidRPr="00300E28">
              <w:rPr>
                <w:rFonts w:ascii="GHEA Grapalat" w:eastAsia="Times New Roman" w:hAnsi="GHEA Grapalat" w:cs="Times New Roman"/>
                <w:color w:val="000000"/>
                <w:lang w:val="hy-AM" w:eastAsia="hy-AM" w:bidi="hy-AM"/>
              </w:rPr>
              <w:t>10</w:t>
            </w:r>
            <w:r w:rsidRPr="00300E28">
              <w:rPr>
                <w:rFonts w:ascii="GHEA Grapalat" w:eastAsia="Times New Roman" w:hAnsi="GHEA Grapalat" w:cs="Times New Roman"/>
                <w:color w:val="000000"/>
                <w:vertAlign w:val="superscript"/>
                <w:lang w:val="hy-AM" w:eastAsia="hy-AM" w:bidi="hy-AM"/>
              </w:rPr>
              <w:t>4</w:t>
            </w:r>
          </w:p>
        </w:tc>
        <w:tc>
          <w:tcPr>
            <w:tcW w:w="1011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Լակտոզայի ցածր պարունակությամբ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առանց լակտոզայի պարունակության արտադրանք, չոր կաթնային սպիտակուցի բարձր պարունակությամբ արտադրանք </w:t>
            </w:r>
          </w:p>
        </w:tc>
      </w:tr>
      <w:tr w:rsidR="00300E28" w:rsidRPr="00852513" w:rsidTr="006B41A3">
        <w:trPr>
          <w:trHeight w:val="1887"/>
          <w:jc w:val="center"/>
        </w:trPr>
        <w:tc>
          <w:tcPr>
            <w:tcW w:w="2929"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Աղիքային ցուպիկի խմբի մանրէներ (կոլիձ</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երը չեն թույլատրվում արտադրանքի զանգվածում, գ) </w:t>
            </w:r>
          </w:p>
        </w:tc>
        <w:tc>
          <w:tcPr>
            <w:tcW w:w="2067"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11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Լակտոզայի ցածր պարունակությամբ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առանց լակտոզայի պարունակության արտադրանք։ Արտադրանք՝ սոյայի սպիտակուցի մեկուսիչի հիմքով։ Սպիտակուցի ցածր պարունակությամբ արտադրանք (օսլաներ, ձավարեղեն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 արտադրանք)։ Արտադրանք՝ սպիտակուցի լրիվ կամ մասնակի հիդրոլիզատների հիմքով։ Արտադրանք՝ առանց ֆենիլալանինի կամ դրա ցածր պարունակությամբ։ Սուբլիմացված արտադրանք՝ մսային հիմքով։ 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w:t>
            </w:r>
          </w:p>
        </w:tc>
      </w:tr>
      <w:tr w:rsidR="00300E28" w:rsidRPr="00852513" w:rsidTr="006B41A3">
        <w:trPr>
          <w:jc w:val="center"/>
        </w:trPr>
        <w:tc>
          <w:tcPr>
            <w:tcW w:w="2929" w:type="dxa"/>
            <w:vMerge/>
            <w:tcBorders>
              <w:left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0,3</w:t>
            </w:r>
          </w:p>
        </w:tc>
        <w:tc>
          <w:tcPr>
            <w:tcW w:w="10115"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Չոր կաթնային սպիտակուցի բարձր պարունակությամբ արտադրանք։ Սուբլիմացված արտադրանք՝ կաթնային հիմքով (կաթնաշոռ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այլն) </w:t>
            </w:r>
          </w:p>
        </w:tc>
      </w:tr>
      <w:tr w:rsidR="00300E28" w:rsidRPr="00852513" w:rsidTr="006B41A3">
        <w:trPr>
          <w:trHeight w:val="889"/>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E.coli չի թույլատրվում արտադրանքի զանգվածում, գ</w:t>
            </w: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w:t>
            </w:r>
          </w:p>
        </w:tc>
      </w:tr>
      <w:tr w:rsidR="00300E28" w:rsidRPr="00852513" w:rsidTr="006B41A3">
        <w:trPr>
          <w:jc w:val="center"/>
        </w:trPr>
        <w:tc>
          <w:tcPr>
            <w:tcW w:w="2929" w:type="dxa"/>
            <w:vMerge w:val="restart"/>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S.aureus չի թույլատրվում արտադրանքի զանգվածում, գ</w:t>
            </w:r>
          </w:p>
        </w:tc>
        <w:tc>
          <w:tcPr>
            <w:tcW w:w="2067"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w:t>
            </w:r>
          </w:p>
        </w:tc>
      </w:tr>
      <w:tr w:rsidR="00300E28" w:rsidRPr="00300E28" w:rsidTr="006B41A3">
        <w:trPr>
          <w:jc w:val="center"/>
        </w:trPr>
        <w:tc>
          <w:tcPr>
            <w:tcW w:w="2929"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1,0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12"/>
              <w:rPr>
                <w:rFonts w:ascii="GHEA Grapalat" w:eastAsia="Times New Roman" w:hAnsi="GHEA Grapalat" w:cs="Times New Roman"/>
                <w:color w:val="000000"/>
                <w:spacing w:val="-2"/>
                <w:lang w:val="hy-AM" w:eastAsia="hy-AM" w:bidi="hy-AM"/>
              </w:rPr>
            </w:pPr>
            <w:r w:rsidRPr="00300E28">
              <w:rPr>
                <w:rFonts w:ascii="GHEA Grapalat" w:eastAsia="Sylfaen" w:hAnsi="GHEA Grapalat" w:cs="Sylfaen"/>
                <w:color w:val="000000"/>
                <w:spacing w:val="-2"/>
                <w:lang w:val="hy-AM" w:eastAsia="hy-AM" w:bidi="hy-AM"/>
              </w:rPr>
              <w:t xml:space="preserve">Լակտոզայի ցածր պարունակությամբ </w:t>
            </w:r>
            <w:r w:rsidR="00DE5B82">
              <w:rPr>
                <w:rFonts w:ascii="GHEA Grapalat" w:eastAsia="Sylfaen" w:hAnsi="GHEA Grapalat" w:cs="Sylfaen"/>
                <w:color w:val="000000"/>
                <w:spacing w:val="-2"/>
                <w:lang w:val="hy-AM" w:eastAsia="hy-AM" w:bidi="hy-AM"/>
              </w:rPr>
              <w:t>և</w:t>
            </w:r>
            <w:r w:rsidRPr="00300E28">
              <w:rPr>
                <w:rFonts w:ascii="GHEA Grapalat" w:eastAsia="Sylfaen" w:hAnsi="GHEA Grapalat" w:cs="Sylfaen"/>
                <w:color w:val="000000"/>
                <w:spacing w:val="-2"/>
                <w:lang w:val="hy-AM" w:eastAsia="hy-AM" w:bidi="hy-AM"/>
              </w:rPr>
              <w:t xml:space="preserve"> առանց լակտոզայի պարունակության արտադրանք։ Չոր կաթնային սպիտակուցի բարձր պարունակությամբ արտադրանք։ Արտադրանք՝ սոյայի սպիտակուցի մեկուսիչի հիմքով։ Արտադրանք՝ սպիտակուցի լրիվ կամ մասնակի հիդրոլիզատների հիմքով։ Արտադրանք՝ առանց ֆենիլալանինի կամ դրա ցածր պարունակությամբ։ Սուբլիմացված արտադրանք՝ մսային </w:t>
            </w:r>
            <w:r w:rsidR="00DE5B82">
              <w:rPr>
                <w:rFonts w:ascii="GHEA Grapalat" w:eastAsia="Sylfaen" w:hAnsi="GHEA Grapalat" w:cs="Sylfaen"/>
                <w:color w:val="000000"/>
                <w:spacing w:val="-2"/>
                <w:lang w:val="hy-AM" w:eastAsia="hy-AM" w:bidi="hy-AM"/>
              </w:rPr>
              <w:t>և</w:t>
            </w:r>
            <w:r w:rsidRPr="00300E28">
              <w:rPr>
                <w:rFonts w:ascii="GHEA Grapalat" w:eastAsia="Sylfaen" w:hAnsi="GHEA Grapalat" w:cs="Sylfaen"/>
                <w:color w:val="000000"/>
                <w:spacing w:val="-2"/>
                <w:lang w:val="hy-AM" w:eastAsia="hy-AM" w:bidi="hy-AM"/>
              </w:rPr>
              <w:t xml:space="preserve"> կաթնային հիմքով (կաթնաշոռ </w:t>
            </w:r>
            <w:r w:rsidR="00DE5B82">
              <w:rPr>
                <w:rFonts w:ascii="GHEA Grapalat" w:eastAsia="Sylfaen" w:hAnsi="GHEA Grapalat" w:cs="Sylfaen"/>
                <w:color w:val="000000"/>
                <w:spacing w:val="-2"/>
                <w:lang w:val="hy-AM" w:eastAsia="hy-AM" w:bidi="hy-AM"/>
              </w:rPr>
              <w:t>և</w:t>
            </w:r>
            <w:r w:rsidRPr="00300E28">
              <w:rPr>
                <w:rFonts w:ascii="GHEA Grapalat" w:eastAsia="Sylfaen" w:hAnsi="GHEA Grapalat" w:cs="Sylfaen"/>
                <w:color w:val="000000"/>
                <w:spacing w:val="-2"/>
                <w:lang w:val="hy-AM" w:eastAsia="hy-AM" w:bidi="hy-AM"/>
              </w:rPr>
              <w:t xml:space="preserve"> այլն)</w:t>
            </w:r>
          </w:p>
        </w:tc>
      </w:tr>
      <w:tr w:rsidR="00300E28" w:rsidRPr="00852513" w:rsidTr="006B41A3">
        <w:trPr>
          <w:jc w:val="center"/>
        </w:trPr>
        <w:tc>
          <w:tcPr>
            <w:tcW w:w="2929"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hd w:val="clear" w:color="auto" w:fill="FFFFFF"/>
              <w:spacing w:line="322" w:lineRule="exact"/>
              <w:ind w:left="140" w:right="103" w:hanging="1460"/>
              <w:rPr>
                <w:rFonts w:ascii="GHEA Grapalat" w:eastAsia="Times New Roman" w:hAnsi="GHEA Grapalat" w:cs="Times New Roman"/>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0,1</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9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Սպիտակուցի ցածր պարունակությամբ արտադրանք (օսլաներ, ձավարեղեն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 արտադրանք)</w:t>
            </w:r>
          </w:p>
        </w:tc>
      </w:tr>
      <w:tr w:rsidR="00300E28" w:rsidRPr="00300E28"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Սուլֆիտ վերականգնող կլոստրիդիաներ, չեն թույլատրվում արտադրանքի զանգվածում, գ</w:t>
            </w: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0,1</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Սուբլիմացված արտադրանք՝ մսային հիմքով</w:t>
            </w:r>
          </w:p>
        </w:tc>
      </w:tr>
      <w:tr w:rsidR="00300E28" w:rsidRPr="00852513"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Բորբոսներ, ԳԱՄ/գ</w:t>
            </w: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Սպիտակուցի ցածր պարունակությամբ արտադրանք (օսլաներ, ձավարեղեն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w:t>
            </w:r>
          </w:p>
        </w:tc>
      </w:tr>
      <w:tr w:rsidR="00300E28" w:rsidRPr="00852513"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smallCaps/>
                <w:color w:val="000000"/>
                <w:lang w:val="hy-AM" w:eastAsia="hy-AM" w:bidi="hy-AM"/>
              </w:rPr>
              <w:t>50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Արտադրանք՝ սոյայի սպիտակուցի մեկուսիչի հիմքով։ Սուբլիմացված արտադրանք՝ մսային հիմքով՝ մինչ</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2 տարեկան երեխաների համար։ 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 Արտադրանք՝ սպիտակուցի լրիվ կամ մասնակի հիդրոլիզատների հիմքով։ Արտադրանք՝ առանց ֆենիլալանինի կամ դրա ցածր պարունակությամբ։ Սպիտակուցի ցածր պարունակությամբ արտադրանք (բացի օսլաներից, ձավարեղենից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արտադրատեսակներից)</w:t>
            </w:r>
          </w:p>
        </w:tc>
      </w:tr>
      <w:tr w:rsidR="00300E28" w:rsidRPr="00300E28"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Լակտոզայի ցածր պարունակությամբ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առանց լակտոզայի պարունակության արտադրանք։ Չոր կաթնային սպիտակուցի բարձր պարունակությամբ արտադրանք։ Սուբլիմացված արտադրանք՝ մսային հիմքով՝ 2 տարեկանից բարձր տարիքի երեխաների համար։ Սուբլիմացված արտադրանք՝ կաթնային հիմքով (կաթնաշոռ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այլն)</w:t>
            </w:r>
          </w:p>
        </w:tc>
      </w:tr>
      <w:tr w:rsidR="00300E28" w:rsidRPr="00852513"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Խմորասնկեր, ԳԱՄ/գ</w:t>
            </w: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սոյայի սպիտակուցի մեկուսիչի հիմքով: 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 Արտադրանք՝ սպիտակուցի լրիվ կամ մասնակի հիդրոլիզատների հիմքով։ Արտադրանք՝ առանց ֆենիլալանինի կամ դրա ցածր պարունակությամբ</w:t>
            </w:r>
          </w:p>
        </w:tc>
      </w:tr>
      <w:tr w:rsidR="00300E28" w:rsidRPr="00852513"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Լակտոզայի ցածր պարունակությամբ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առանց լակտոզայի պարունակության արտադրանք։ Չոր կաթնային սպիտակուցի բարձր պարունակությամբ արտադրանք, Սպիտակուցի ցածր </w:t>
            </w:r>
            <w:r w:rsidRPr="00300E28">
              <w:rPr>
                <w:rFonts w:ascii="GHEA Grapalat" w:eastAsia="Sylfaen" w:hAnsi="GHEA Grapalat" w:cs="Sylfaen"/>
                <w:color w:val="000000"/>
                <w:lang w:val="hy-AM" w:eastAsia="hy-AM" w:bidi="hy-AM"/>
              </w:rPr>
              <w:lastRenderedPageBreak/>
              <w:t xml:space="preserve">պարունակությամբ արտադրանք (օսլաներ, ձավարեղեն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 արտադրանք)։ Սուբլիմացված արտադրանք՝ մսային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կաթնային հիմքով (կաթնաշոռ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այլն): Սուբլիմացված արտադրանք՝ մսային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կաթնային հիմքով (կաթնաշոռ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այլն)</w:t>
            </w:r>
          </w:p>
        </w:tc>
      </w:tr>
      <w:tr w:rsidR="00300E28" w:rsidRPr="00852513"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Սուբլիմացված արտադրանք՝ մսային հիմքով՝ 2 տարեկանից բարձր տարիքի երեխաների համար</w:t>
            </w:r>
          </w:p>
        </w:tc>
      </w:tr>
      <w:tr w:rsidR="00300E28" w:rsidRPr="00852513"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ight="103"/>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B.cereus, ԳԱՄ/գ</w:t>
            </w: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100</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Արտադրանք՝ սոյայի սպիտակուցի մեկուսիչի հիմքով։ Սպիտակուցի ցածր պարունակությամբ արտադրանք (օսլաներ, ձավարեղեն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մակարոնային արտադրատեսակներ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այլ արտադրանք)։ Արտադրանք՝ սպիտակուցի լրիվ կամ մասնակի հիդրոլիզատների հիմքով։ Արտադրանք՝ առանց ֆենիլալանինի կամ դրա ցածր պարունակությամբ։ Սուբլիմացված արտադրանք՝ մսային հիմքով՝ մինչ</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2 տարեկան երեխաների համար։ Արտադրանք՝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համար</w:t>
            </w:r>
          </w:p>
        </w:tc>
      </w:tr>
      <w:tr w:rsidR="00300E28" w:rsidRPr="00300E28" w:rsidTr="006B41A3">
        <w:trPr>
          <w:jc w:val="center"/>
        </w:trPr>
        <w:tc>
          <w:tcPr>
            <w:tcW w:w="2929"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right="103"/>
              <w:rPr>
                <w:rFonts w:ascii="GHEA Grapalat" w:eastAsia="Courier New" w:hAnsi="GHEA Grapalat" w:cs="Courier New"/>
                <w:color w:val="000000"/>
                <w:lang w:val="hy-AM" w:eastAsia="hy-AM" w:bidi="hy-AM"/>
              </w:rPr>
            </w:pPr>
          </w:p>
        </w:tc>
        <w:tc>
          <w:tcPr>
            <w:tcW w:w="2067"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color w:val="000000"/>
                <w:lang w:val="hy-AM" w:eastAsia="hy-AM" w:bidi="hy-AM"/>
              </w:rPr>
              <w:t>2</w:t>
            </w:r>
            <w:r w:rsidRPr="00300E28">
              <w:rPr>
                <w:rFonts w:ascii="GHEA Grapalat" w:eastAsia="Times New Roman" w:hAnsi="GHEA Grapalat" w:cs="Times New Roman"/>
                <w:bCs/>
                <w:color w:val="000000"/>
                <w:lang w:val="hy-AM" w:eastAsia="hy-AM" w:bidi="hy-AM"/>
              </w:rPr>
              <w:t>х</w:t>
            </w:r>
            <w:r w:rsidRPr="00300E28">
              <w:rPr>
                <w:rFonts w:ascii="GHEA Grapalat" w:eastAsia="Times New Roman" w:hAnsi="GHEA Grapalat" w:cs="Times New Roman"/>
                <w:color w:val="000000"/>
                <w:lang w:val="hy-AM" w:eastAsia="hy-AM" w:bidi="hy-AM"/>
              </w:rPr>
              <w:t>10</w:t>
            </w:r>
            <w:r w:rsidRPr="00300E28">
              <w:rPr>
                <w:rFonts w:ascii="GHEA Grapalat" w:eastAsia="Times New Roman" w:hAnsi="GHEA Grapalat" w:cs="Times New Roman"/>
                <w:color w:val="000000"/>
                <w:vertAlign w:val="superscript"/>
                <w:lang w:val="hy-AM" w:eastAsia="hy-AM" w:bidi="hy-AM"/>
              </w:rPr>
              <w:t>2</w:t>
            </w:r>
          </w:p>
        </w:tc>
        <w:tc>
          <w:tcPr>
            <w:tcW w:w="10115"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35" w:right="225"/>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Լակտոզայի ցածր պարունակությամբ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առանց լակտոզայի պարունակության արտադրանք։ Սուբլիմացված արտադրանք՝ մսային հիմքով՝ 2 տարեկանից բարձր տարիքի երեխաների համար:</w:t>
            </w:r>
          </w:p>
        </w:tc>
      </w:tr>
    </w:tbl>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br w:type="page"/>
      </w:r>
    </w:p>
    <w:p w:rsidR="00300E28" w:rsidRPr="00300E28" w:rsidRDefault="00300E28" w:rsidP="00300E28">
      <w:pPr>
        <w:widowControl w:val="0"/>
        <w:spacing w:line="360" w:lineRule="auto"/>
        <w:ind w:right="40"/>
        <w:jc w:val="right"/>
        <w:outlineLvl w:val="0"/>
        <w:rPr>
          <w:rFonts w:ascii="GHEA Grapalat" w:eastAsia="Calibri" w:hAnsi="GHEA Grapalat" w:cs="Calibri"/>
          <w:b/>
          <w:bCs/>
          <w:color w:val="000000"/>
          <w:sz w:val="24"/>
          <w:szCs w:val="24"/>
          <w:lang w:val="hy-AM" w:eastAsia="hy-AM" w:bidi="hy-AM"/>
        </w:rPr>
      </w:pPr>
      <w:bookmarkStart w:id="15" w:name="_Toc468708025"/>
      <w:r w:rsidRPr="00300E28">
        <w:rPr>
          <w:rFonts w:ascii="GHEA Grapalat" w:eastAsia="Calibri" w:hAnsi="GHEA Grapalat" w:cs="Calibri"/>
          <w:b/>
          <w:bCs/>
          <w:color w:val="000000"/>
          <w:sz w:val="24"/>
          <w:szCs w:val="24"/>
          <w:lang w:val="hy-AM" w:eastAsia="hy-AM" w:bidi="hy-AM"/>
        </w:rPr>
        <w:lastRenderedPageBreak/>
        <w:t>Հավելված 2</w:t>
      </w:r>
      <w:bookmarkEnd w:id="15"/>
    </w:p>
    <w:p w:rsidR="00300E28" w:rsidRPr="00300E28" w:rsidRDefault="00300E28" w:rsidP="00300E28">
      <w:pPr>
        <w:widowControl w:val="0"/>
        <w:spacing w:line="360" w:lineRule="auto"/>
        <w:ind w:left="6804" w:right="40"/>
        <w:jc w:val="right"/>
        <w:rPr>
          <w:rFonts w:ascii="GHEA Grapalat" w:eastAsia="Sylfaen" w:hAnsi="GHEA Grapalat" w:cs="Sylfaen"/>
          <w:color w:val="000000"/>
          <w:sz w:val="24"/>
          <w:szCs w:val="24"/>
          <w:lang w:val="hy-AM" w:eastAsia="hy-AM" w:bidi="hy-AM"/>
        </w:rPr>
      </w:pPr>
      <w:r w:rsidRPr="00300E28">
        <w:rPr>
          <w:rFonts w:ascii="GHEA Grapalat" w:eastAsia="Sylfaen" w:hAnsi="GHEA Grapalat" w:cs="Sylfaen"/>
          <w:color w:val="000000"/>
          <w:sz w:val="24"/>
          <w:szCs w:val="24"/>
          <w:lang w:val="hy-AM" w:eastAsia="hy-AM" w:bidi="hy-AM"/>
        </w:rPr>
        <w:t xml:space="preserve">«Հատուկ նշանակության սննդամթերքի առանձին տեսակների, այդ թվում՝ դիետիկ բուժիչ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դիետիկ կանխարգելիչ սննդի համար նախատեսված սննդամթերքի անվտանգության </w:t>
      </w:r>
      <w:r w:rsidRPr="00300E28">
        <w:rPr>
          <w:rFonts w:ascii="GHEA Grapalat" w:eastAsia="Sylfaen" w:hAnsi="GHEA Grapalat" w:cs="Times New Roman"/>
          <w:bCs/>
          <w:color w:val="000000"/>
          <w:sz w:val="24"/>
          <w:szCs w:val="24"/>
          <w:lang w:val="hy-AM" w:eastAsia="hy-AM" w:bidi="hy-AM"/>
        </w:rPr>
        <w:t>մասին»</w:t>
      </w:r>
      <w:r w:rsidRPr="00300E28">
        <w:rPr>
          <w:rFonts w:ascii="GHEA Grapalat" w:eastAsia="Sylfaen" w:hAnsi="GHEA Grapalat" w:cs="Sylfaen"/>
          <w:color w:val="000000"/>
          <w:sz w:val="24"/>
          <w:szCs w:val="24"/>
          <w:lang w:val="hy-AM" w:eastAsia="hy-AM" w:bidi="hy-AM"/>
        </w:rPr>
        <w:t xml:space="preserve"> Մաքսային միության տեխնիկական կանոնակարգի</w:t>
      </w:r>
    </w:p>
    <w:p w:rsidR="00300E28" w:rsidRPr="00300E28" w:rsidRDefault="00300E28" w:rsidP="00300E28">
      <w:pPr>
        <w:widowControl w:val="0"/>
        <w:spacing w:line="360" w:lineRule="auto"/>
        <w:ind w:right="-28"/>
        <w:jc w:val="center"/>
        <w:rPr>
          <w:rFonts w:ascii="GHEA Grapalat" w:eastAsia="Calibri" w:hAnsi="GHEA Grapalat" w:cs="Calibri"/>
          <w:b/>
          <w:bCs/>
          <w:color w:val="000000"/>
          <w:sz w:val="24"/>
          <w:szCs w:val="24"/>
          <w:lang w:val="hy-AM" w:eastAsia="hy-AM" w:bidi="hy-AM"/>
        </w:rPr>
      </w:pPr>
    </w:p>
    <w:p w:rsidR="00300E28" w:rsidRPr="00300E28" w:rsidRDefault="00300E28" w:rsidP="00300E28">
      <w:pPr>
        <w:widowControl w:val="0"/>
        <w:spacing w:line="360" w:lineRule="auto"/>
        <w:ind w:right="-28"/>
        <w:jc w:val="center"/>
        <w:rPr>
          <w:rFonts w:ascii="GHEA Grapalat" w:eastAsia="Calibri" w:hAnsi="GHEA Grapalat" w:cs="Calibri"/>
          <w:b/>
          <w:bCs/>
          <w:color w:val="000000"/>
          <w:sz w:val="24"/>
          <w:szCs w:val="24"/>
          <w:lang w:val="hy-AM" w:eastAsia="hy-AM" w:bidi="hy-AM"/>
        </w:rPr>
      </w:pPr>
      <w:r w:rsidRPr="00300E28">
        <w:rPr>
          <w:rFonts w:ascii="GHEA Grapalat" w:eastAsia="Calibri" w:hAnsi="GHEA Grapalat" w:cs="Calibri"/>
          <w:b/>
          <w:bCs/>
          <w:color w:val="000000"/>
          <w:sz w:val="24"/>
          <w:szCs w:val="24"/>
          <w:lang w:val="hy-AM" w:eastAsia="hy-AM" w:bidi="hy-AM"/>
        </w:rPr>
        <w:t>ԱՂԻ ՓՈԽԱՐԻՆԻՉՆԵՐԻ ԲԱՂԱԴՐՈՒԹՅՈՒՆԸ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71"/>
        <w:gridCol w:w="8626"/>
      </w:tblGrid>
      <w:tr w:rsidR="00300E28" w:rsidRPr="00300E28" w:rsidTr="006B41A3">
        <w:trPr>
          <w:trHeight w:val="508"/>
          <w:tblHeader/>
          <w:jc w:val="center"/>
        </w:trPr>
        <w:tc>
          <w:tcPr>
            <w:tcW w:w="5971"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Աղի փոխարինիչների բաղադրությունը</w:t>
            </w:r>
          </w:p>
        </w:tc>
        <w:tc>
          <w:tcPr>
            <w:tcW w:w="8626"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Կիրառության պայմանները</w:t>
            </w:r>
          </w:p>
        </w:tc>
      </w:tr>
      <w:tr w:rsidR="00300E28" w:rsidRPr="00300E28" w:rsidTr="006B41A3">
        <w:trPr>
          <w:tblHeader/>
          <w:jc w:val="center"/>
        </w:trPr>
        <w:tc>
          <w:tcPr>
            <w:tcW w:w="5971"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2400"/>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1</w:t>
            </w:r>
          </w:p>
        </w:tc>
        <w:tc>
          <w:tcPr>
            <w:tcW w:w="8626"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2</w:t>
            </w:r>
          </w:p>
        </w:tc>
      </w:tr>
      <w:tr w:rsidR="00300E28" w:rsidRPr="00852513" w:rsidTr="006B41A3">
        <w:trPr>
          <w:trHeight w:val="1898"/>
          <w:jc w:val="center"/>
        </w:trPr>
        <w:tc>
          <w:tcPr>
            <w:tcW w:w="5971"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5" w:right="136"/>
              <w:rPr>
                <w:rFonts w:ascii="GHEA Grapalat" w:eastAsia="Times New Roman" w:hAnsi="GHEA Grapalat" w:cs="Times New Roman"/>
                <w:color w:val="000000"/>
                <w:spacing w:val="2"/>
                <w:lang w:val="hy-AM" w:eastAsia="hy-AM" w:bidi="hy-AM"/>
              </w:rPr>
            </w:pPr>
            <w:r w:rsidRPr="00300E28">
              <w:rPr>
                <w:rFonts w:ascii="GHEA Grapalat" w:eastAsia="Sylfaen" w:hAnsi="GHEA Grapalat" w:cs="Sylfaen"/>
                <w:color w:val="000000"/>
                <w:spacing w:val="2"/>
                <w:lang w:val="hy-AM" w:eastAsia="hy-AM" w:bidi="hy-AM"/>
              </w:rPr>
              <w:t xml:space="preserve">ա) կալիումի սուլֆատ, ադիպինային, գլյուտամինային թթվի </w:t>
            </w:r>
            <w:r w:rsidR="00DE5B82">
              <w:rPr>
                <w:rFonts w:ascii="GHEA Grapalat" w:eastAsia="Sylfaen" w:hAnsi="GHEA Grapalat" w:cs="Sylfaen"/>
                <w:color w:val="000000"/>
                <w:spacing w:val="2"/>
                <w:lang w:val="hy-AM" w:eastAsia="hy-AM" w:bidi="hy-AM"/>
              </w:rPr>
              <w:t>և</w:t>
            </w:r>
            <w:r w:rsidRPr="00300E28">
              <w:rPr>
                <w:rFonts w:ascii="GHEA Grapalat" w:eastAsia="Sylfaen" w:hAnsi="GHEA Grapalat" w:cs="Sylfaen"/>
                <w:color w:val="000000"/>
                <w:spacing w:val="2"/>
                <w:lang w:val="hy-AM" w:eastAsia="hy-AM" w:bidi="hy-AM"/>
              </w:rPr>
              <w:t xml:space="preserve"> ածխաթթվի, սաթաթթվի, կաթնաթթվի, գինեթթվի, կիտրոնաթթվի, քացախաթթվի, աղաթթվի, օրթոֆոսֆորական թթվի կալիումական, կալցիումական </w:t>
            </w:r>
            <w:r w:rsidR="00DE5B82">
              <w:rPr>
                <w:rFonts w:ascii="GHEA Grapalat" w:eastAsia="Sylfaen" w:hAnsi="GHEA Grapalat" w:cs="Sylfaen"/>
                <w:color w:val="000000"/>
                <w:spacing w:val="2"/>
                <w:lang w:val="hy-AM" w:eastAsia="hy-AM" w:bidi="hy-AM"/>
              </w:rPr>
              <w:t>և</w:t>
            </w:r>
            <w:r w:rsidRPr="00300E28">
              <w:rPr>
                <w:rFonts w:ascii="GHEA Grapalat" w:eastAsia="Sylfaen" w:hAnsi="GHEA Grapalat" w:cs="Sylfaen"/>
                <w:color w:val="000000"/>
                <w:spacing w:val="2"/>
                <w:lang w:val="hy-AM" w:eastAsia="hy-AM" w:bidi="hy-AM"/>
              </w:rPr>
              <w:t xml:space="preserve"> ամոնիումային աղեր</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8" w:right="256"/>
              <w:rPr>
                <w:rFonts w:ascii="GHEA Grapalat" w:eastAsia="Times New Roman" w:hAnsi="GHEA Grapalat" w:cs="Times New Roman"/>
                <w:color w:val="000000"/>
                <w:spacing w:val="2"/>
                <w:lang w:val="hy-AM" w:eastAsia="hy-AM" w:bidi="hy-AM"/>
              </w:rPr>
            </w:pPr>
            <w:r w:rsidRPr="00300E28">
              <w:rPr>
                <w:rFonts w:ascii="GHEA Grapalat" w:eastAsia="Sylfaen" w:hAnsi="GHEA Grapalat" w:cs="Sylfaen"/>
                <w:color w:val="000000"/>
                <w:spacing w:val="2"/>
                <w:lang w:val="hy-AM" w:eastAsia="hy-AM" w:bidi="hy-AM"/>
              </w:rPr>
              <w:t>Սահմանափակված չէ, սակայն ֆոսֆորի պարունակությունը փոխարինիչների խառնուրդում չպետք է գերազանցի 4%-ը, իսկ NH</w:t>
            </w:r>
            <w:r w:rsidRPr="00300E28">
              <w:rPr>
                <w:rFonts w:ascii="GHEA Grapalat" w:eastAsia="Sylfaen" w:hAnsi="GHEA Grapalat" w:cs="Sylfaen"/>
                <w:color w:val="000000"/>
                <w:spacing w:val="2"/>
                <w:vertAlign w:val="subscript"/>
                <w:lang w:val="hy-AM" w:eastAsia="hy-AM" w:bidi="hy-AM"/>
              </w:rPr>
              <w:t>4</w:t>
            </w:r>
            <w:r w:rsidRPr="00300E28">
              <w:rPr>
                <w:rFonts w:ascii="GHEA Grapalat" w:eastAsia="Sylfaen" w:hAnsi="GHEA Grapalat" w:cs="Sylfaen"/>
                <w:color w:val="000000"/>
                <w:spacing w:val="2"/>
                <w:lang w:val="hy-AM" w:eastAsia="hy-AM" w:bidi="hy-AM"/>
              </w:rPr>
              <w:t>+–ը՝ փոխարինիչների ընդհանուր զանգվածի 3%–ը</w:t>
            </w:r>
          </w:p>
        </w:tc>
      </w:tr>
      <w:tr w:rsidR="00300E28" w:rsidRPr="00852513" w:rsidTr="006B41A3">
        <w:trPr>
          <w:trHeight w:val="1844"/>
          <w:jc w:val="center"/>
        </w:trPr>
        <w:tc>
          <w:tcPr>
            <w:tcW w:w="5971"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5" w:right="78"/>
              <w:rPr>
                <w:rFonts w:ascii="GHEA Grapalat" w:eastAsia="Sylfaen" w:hAnsi="GHEA Grapalat" w:cs="Sylfaen"/>
                <w:color w:val="000000"/>
                <w:spacing w:val="2"/>
                <w:lang w:val="hy-AM" w:eastAsia="hy-AM" w:bidi="hy-AM"/>
              </w:rPr>
            </w:pPr>
            <w:r w:rsidRPr="00300E28">
              <w:rPr>
                <w:rFonts w:ascii="GHEA Grapalat" w:eastAsia="Sylfaen" w:hAnsi="GHEA Grapalat" w:cs="Sylfaen"/>
                <w:color w:val="000000"/>
                <w:spacing w:val="2"/>
                <w:lang w:val="hy-AM" w:eastAsia="hy-AM" w:bidi="hy-AM"/>
              </w:rPr>
              <w:t xml:space="preserve">բ) ադիպինային, գլյուտամինային թթվի, ածխաթթվի, կիտրոնաթթվի, սաթաթթվի, քացախաթթվի, գինեթթվի, կաթնաթթվի, աղաթթվի </w:t>
            </w:r>
            <w:r w:rsidR="00DE5B82">
              <w:rPr>
                <w:rFonts w:ascii="GHEA Grapalat" w:eastAsia="Sylfaen" w:hAnsi="GHEA Grapalat" w:cs="Sylfaen"/>
                <w:color w:val="000000"/>
                <w:spacing w:val="2"/>
                <w:lang w:val="hy-AM" w:eastAsia="hy-AM" w:bidi="hy-AM"/>
              </w:rPr>
              <w:t>և</w:t>
            </w:r>
            <w:r w:rsidRPr="00300E28">
              <w:rPr>
                <w:rFonts w:ascii="GHEA Grapalat" w:eastAsia="Sylfaen" w:hAnsi="GHEA Grapalat" w:cs="Sylfaen"/>
                <w:color w:val="000000"/>
                <w:spacing w:val="2"/>
                <w:lang w:val="hy-AM" w:eastAsia="hy-AM" w:bidi="hy-AM"/>
              </w:rPr>
              <w:t xml:space="preserve"> օրթոֆոսֆորական թթվի մագնեզիումային աղեր, մագնեզիում չպարունակող այլ փոխարինիչների հետ խառնուրդում</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5" w:right="256"/>
              <w:rPr>
                <w:rFonts w:ascii="GHEA Grapalat" w:eastAsia="Times New Roman" w:hAnsi="GHEA Grapalat" w:cs="Times New Roman"/>
                <w:color w:val="000000"/>
                <w:spacing w:val="2"/>
                <w:lang w:val="hy-AM" w:eastAsia="hy-AM" w:bidi="hy-AM"/>
              </w:rPr>
            </w:pPr>
            <w:r w:rsidRPr="00300E28">
              <w:rPr>
                <w:rFonts w:ascii="GHEA Grapalat" w:eastAsia="Sylfaen" w:hAnsi="GHEA Grapalat" w:cs="Sylfaen"/>
                <w:color w:val="000000"/>
                <w:spacing w:val="2"/>
                <w:lang w:val="hy-AM" w:eastAsia="hy-AM" w:bidi="hy-AM"/>
              </w:rPr>
              <w:t>Mg</w:t>
            </w:r>
            <w:r w:rsidRPr="00300E28">
              <w:rPr>
                <w:rFonts w:ascii="GHEA Grapalat" w:eastAsia="Sylfaen" w:hAnsi="GHEA Grapalat" w:cs="Sylfaen"/>
                <w:color w:val="000000"/>
                <w:spacing w:val="2"/>
                <w:vertAlign w:val="superscript"/>
                <w:lang w:val="hy-AM" w:eastAsia="hy-AM" w:bidi="hy-AM"/>
              </w:rPr>
              <w:t>++</w:t>
            </w:r>
            <w:r w:rsidRPr="00300E28">
              <w:rPr>
                <w:rFonts w:ascii="GHEA Grapalat" w:eastAsia="Sylfaen" w:hAnsi="GHEA Grapalat" w:cs="Sylfaen"/>
                <w:color w:val="000000"/>
                <w:spacing w:val="2"/>
                <w:lang w:val="hy-AM" w:eastAsia="hy-AM" w:bidi="hy-AM"/>
              </w:rPr>
              <w:t>–ի պարունակությունը չպետք է գերազանցի փոխարինիչների խառնուրդում առկա K+, Ca, NH</w:t>
            </w:r>
            <w:r w:rsidRPr="00300E28">
              <w:rPr>
                <w:rFonts w:ascii="GHEA Grapalat" w:eastAsia="Sylfaen" w:hAnsi="GHEA Grapalat" w:cs="Sylfaen"/>
                <w:color w:val="000000"/>
                <w:spacing w:val="2"/>
                <w:vertAlign w:val="subscript"/>
                <w:lang w:val="hy-AM" w:eastAsia="hy-AM" w:bidi="hy-AM"/>
              </w:rPr>
              <w:t>4</w:t>
            </w:r>
            <w:r w:rsidRPr="00300E28">
              <w:rPr>
                <w:rFonts w:ascii="GHEA Grapalat" w:eastAsia="Sylfaen" w:hAnsi="GHEA Grapalat" w:cs="Sylfaen"/>
                <w:color w:val="000000"/>
                <w:spacing w:val="2"/>
                <w:lang w:val="hy-AM" w:eastAsia="hy-AM" w:bidi="hy-AM"/>
              </w:rPr>
              <w:t xml:space="preserve"> կատիոնների ընդհանուր պարունակության զանգվածի 20%–ը, իսկ P–ի պարունակությունը չպետք է գերազանցի </w:t>
            </w:r>
            <w:r w:rsidRPr="00300E28">
              <w:rPr>
                <w:rFonts w:ascii="GHEA Grapalat" w:eastAsia="Times New Roman" w:hAnsi="GHEA Grapalat" w:cs="Times New Roman"/>
                <w:iCs/>
                <w:color w:val="000000"/>
                <w:spacing w:val="2"/>
                <w:lang w:val="hy-AM" w:eastAsia="hy-AM" w:bidi="hy-AM"/>
              </w:rPr>
              <w:t xml:space="preserve">փոխարինիչների ընդհանուր զանգվածի </w:t>
            </w:r>
            <w:r w:rsidRPr="00300E28">
              <w:rPr>
                <w:rFonts w:ascii="GHEA Grapalat" w:eastAsia="Sylfaen" w:hAnsi="GHEA Grapalat" w:cs="Sylfaen"/>
                <w:iCs/>
                <w:color w:val="000000"/>
                <w:spacing w:val="2"/>
                <w:lang w:val="hy-AM" w:eastAsia="hy-AM" w:bidi="hy-AM"/>
              </w:rPr>
              <w:t>4</w:t>
            </w:r>
            <w:r w:rsidRPr="00300E28">
              <w:rPr>
                <w:rFonts w:ascii="GHEA Grapalat" w:eastAsia="Sylfaen" w:hAnsi="GHEA Grapalat" w:cs="Sylfaen"/>
                <w:color w:val="000000"/>
                <w:spacing w:val="2"/>
                <w:lang w:val="hy-AM" w:eastAsia="hy-AM" w:bidi="hy-AM"/>
              </w:rPr>
              <w:t>%–ը</w:t>
            </w:r>
          </w:p>
        </w:tc>
      </w:tr>
      <w:tr w:rsidR="00300E28" w:rsidRPr="00852513" w:rsidTr="006B41A3">
        <w:trPr>
          <w:jc w:val="center"/>
        </w:trPr>
        <w:tc>
          <w:tcPr>
            <w:tcW w:w="5971" w:type="dxa"/>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145" w:right="13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lastRenderedPageBreak/>
              <w:t xml:space="preserve">գ) քացախաթթվի, ածխաթթվի, կաթնաթթվի, գինեթթվի, կիտրոնաթթվի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աղաթթվի քոլինային աղեր, քոլին չպարունակող այլ փոխարինիչների հետ խառնուրդում</w:t>
            </w:r>
          </w:p>
        </w:tc>
        <w:tc>
          <w:tcPr>
            <w:tcW w:w="8626" w:type="dxa"/>
            <w:tcBorders>
              <w:top w:val="single" w:sz="4" w:space="0" w:color="auto"/>
              <w:left w:val="single" w:sz="4" w:space="0" w:color="auto"/>
              <w:right w:val="single" w:sz="4" w:space="0" w:color="auto"/>
            </w:tcBorders>
            <w:shd w:val="clear" w:color="auto" w:fill="FFFFFF"/>
          </w:tcPr>
          <w:p w:rsidR="00300E28" w:rsidRPr="00300E28" w:rsidRDefault="00300E28" w:rsidP="00300E28">
            <w:pPr>
              <w:widowControl w:val="0"/>
              <w:spacing w:line="240" w:lineRule="auto"/>
              <w:ind w:left="145" w:right="13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Քոլինի պարունակությունը չպետք է գերազանցի փոխարինիչների խառնուրդի ընդհանուր զանգվածի 3%–ը</w:t>
            </w:r>
          </w:p>
        </w:tc>
      </w:tr>
      <w:tr w:rsidR="00300E28" w:rsidRPr="00300E28" w:rsidTr="006B41A3">
        <w:trPr>
          <w:jc w:val="center"/>
        </w:trPr>
        <w:tc>
          <w:tcPr>
            <w:tcW w:w="5971"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5" w:right="13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դ) ազատ ադիպինային, գլյուտամինային թթուներ, կիտրոնաթթու, կաթնաթթու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մալոնաթթու</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5" w:right="136"/>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Սահմանափակված չէ</w:t>
            </w:r>
          </w:p>
        </w:tc>
      </w:tr>
    </w:tbl>
    <w:p w:rsidR="00300E28" w:rsidRPr="00300E28" w:rsidRDefault="00300E28" w:rsidP="00300E28">
      <w:pPr>
        <w:widowControl w:val="0"/>
        <w:spacing w:line="360" w:lineRule="auto"/>
        <w:rPr>
          <w:rFonts w:ascii="GHEA Grapalat" w:eastAsia="Courier New" w:hAnsi="GHEA Grapalat" w:cs="Courier New"/>
          <w:color w:val="000000"/>
          <w:sz w:val="24"/>
          <w:szCs w:val="24"/>
          <w:lang w:val="hy-AM" w:eastAsia="hy-AM" w:bidi="hy-AM"/>
        </w:rPr>
      </w:pPr>
    </w:p>
    <w:p w:rsidR="00300E28" w:rsidRPr="00300E28" w:rsidRDefault="00300E28" w:rsidP="00300E28">
      <w:pPr>
        <w:widowControl w:val="0"/>
        <w:spacing w:line="360" w:lineRule="auto"/>
        <w:ind w:left="567"/>
        <w:jc w:val="both"/>
        <w:rPr>
          <w:rFonts w:ascii="GHEA Grapalat" w:eastAsia="Calibri" w:hAnsi="GHEA Grapalat" w:cs="Calibri"/>
          <w:color w:val="000000"/>
          <w:sz w:val="24"/>
          <w:szCs w:val="24"/>
          <w:lang w:val="hy-AM" w:eastAsia="hy-AM" w:bidi="hy-AM"/>
        </w:rPr>
      </w:pPr>
      <w:r w:rsidRPr="00300E28">
        <w:rPr>
          <w:rFonts w:ascii="GHEA Grapalat" w:eastAsia="Calibri" w:hAnsi="GHEA Grapalat" w:cs="Calibri"/>
          <w:color w:val="000000"/>
          <w:sz w:val="24"/>
          <w:szCs w:val="24"/>
          <w:lang w:val="hy-AM" w:eastAsia="hy-AM" w:bidi="hy-AM"/>
        </w:rPr>
        <w:t>Աղի փոխարինիչները կարող են նա</w:t>
      </w:r>
      <w:r w:rsidR="00DE5B82">
        <w:rPr>
          <w:rFonts w:ascii="GHEA Grapalat" w:eastAsia="Calibri" w:hAnsi="GHEA Grapalat" w:cs="Calibri"/>
          <w:color w:val="000000"/>
          <w:sz w:val="24"/>
          <w:szCs w:val="24"/>
          <w:lang w:val="hy-AM" w:eastAsia="hy-AM" w:bidi="hy-AM"/>
        </w:rPr>
        <w:t>և</w:t>
      </w:r>
      <w:r w:rsidRPr="00300E28">
        <w:rPr>
          <w:rFonts w:ascii="GHEA Grapalat" w:eastAsia="Calibri" w:hAnsi="GHEA Grapalat" w:cs="Calibri"/>
          <w:color w:val="000000"/>
          <w:sz w:val="24"/>
          <w:szCs w:val="24"/>
          <w:lang w:val="hy-AM" w:eastAsia="hy-AM" w:bidi="hy-AM"/>
        </w:rPr>
        <w:t xml:space="preserve"> պարունակել՝</w:t>
      </w:r>
    </w:p>
    <w:p w:rsidR="00300E28" w:rsidRPr="00300E28" w:rsidRDefault="00300E28" w:rsidP="00300E28">
      <w:pPr>
        <w:widowControl w:val="0"/>
        <w:tabs>
          <w:tab w:val="left" w:pos="1134"/>
        </w:tabs>
        <w:spacing w:line="360" w:lineRule="auto"/>
        <w:ind w:firstLine="567"/>
        <w:jc w:val="both"/>
        <w:rPr>
          <w:rFonts w:ascii="GHEA Grapalat" w:eastAsia="Calibri" w:hAnsi="GHEA Grapalat" w:cs="Calibri"/>
          <w:color w:val="000000"/>
          <w:sz w:val="24"/>
          <w:szCs w:val="24"/>
          <w:lang w:val="hy-AM" w:eastAsia="hy-AM" w:bidi="hy-AM"/>
        </w:rPr>
      </w:pPr>
      <w:r w:rsidRPr="00300E28">
        <w:rPr>
          <w:rFonts w:ascii="GHEA Grapalat" w:eastAsia="Calibri" w:hAnsi="GHEA Grapalat" w:cs="Calibri"/>
          <w:color w:val="000000"/>
          <w:sz w:val="24"/>
          <w:szCs w:val="24"/>
          <w:lang w:val="hy-AM" w:eastAsia="hy-AM" w:bidi="hy-AM"/>
        </w:rPr>
        <w:t>1)</w:t>
      </w:r>
      <w:r w:rsidRPr="00300E28">
        <w:rPr>
          <w:rFonts w:ascii="GHEA Grapalat" w:eastAsia="Calibri" w:hAnsi="GHEA Grapalat" w:cs="Calibri"/>
          <w:color w:val="000000"/>
          <w:sz w:val="24"/>
          <w:szCs w:val="24"/>
          <w:lang w:val="hy-AM" w:eastAsia="hy-AM" w:bidi="hy-AM"/>
        </w:rPr>
        <w:tab/>
        <w:t>կոլոիդային սիլիցիում կամ կալցիումի սիլիկատ՝ փոխարինիչների խառնուրդի զանգվածի 1%–ից ոչ ավելին, առանձին կամ համակցված.</w:t>
      </w:r>
    </w:p>
    <w:p w:rsidR="00300E28" w:rsidRPr="00300E28" w:rsidRDefault="00300E28" w:rsidP="00300E28">
      <w:pPr>
        <w:widowControl w:val="0"/>
        <w:tabs>
          <w:tab w:val="left" w:pos="1134"/>
        </w:tabs>
        <w:spacing w:line="360" w:lineRule="auto"/>
        <w:ind w:firstLine="567"/>
        <w:jc w:val="both"/>
        <w:rPr>
          <w:rFonts w:ascii="GHEA Grapalat" w:eastAsia="Calibri" w:hAnsi="GHEA Grapalat" w:cs="Calibri"/>
          <w:color w:val="000000"/>
          <w:sz w:val="24"/>
          <w:szCs w:val="24"/>
          <w:lang w:val="hy-AM" w:eastAsia="hy-AM" w:bidi="hy-AM"/>
        </w:rPr>
      </w:pPr>
      <w:r w:rsidRPr="00300E28">
        <w:rPr>
          <w:rFonts w:ascii="GHEA Grapalat" w:eastAsia="Calibri" w:hAnsi="GHEA Grapalat" w:cs="Calibri"/>
          <w:color w:val="000000"/>
          <w:sz w:val="24"/>
          <w:szCs w:val="24"/>
          <w:lang w:val="hy-AM" w:eastAsia="hy-AM" w:bidi="hy-AM"/>
        </w:rPr>
        <w:t>2)</w:t>
      </w:r>
      <w:r w:rsidRPr="00300E28">
        <w:rPr>
          <w:rFonts w:ascii="GHEA Grapalat" w:eastAsia="Calibri" w:hAnsi="GHEA Grapalat" w:cs="Calibri"/>
          <w:color w:val="000000"/>
          <w:sz w:val="24"/>
          <w:szCs w:val="24"/>
          <w:lang w:val="hy-AM" w:eastAsia="hy-AM" w:bidi="hy-AM"/>
        </w:rPr>
        <w:tab/>
        <w:t xml:space="preserve">լցանյութեր՝ ընդհանուր օգտագործման անվտանգ </w:t>
      </w:r>
      <w:r w:rsidR="00DE5B82">
        <w:rPr>
          <w:rFonts w:ascii="GHEA Grapalat" w:eastAsia="Calibri" w:hAnsi="GHEA Grapalat" w:cs="Calibri"/>
          <w:color w:val="000000"/>
          <w:sz w:val="24"/>
          <w:szCs w:val="24"/>
          <w:lang w:val="hy-AM" w:eastAsia="hy-AM" w:bidi="hy-AM"/>
        </w:rPr>
        <w:t>և</w:t>
      </w:r>
      <w:r w:rsidRPr="00300E28">
        <w:rPr>
          <w:rFonts w:ascii="GHEA Grapalat" w:eastAsia="Calibri" w:hAnsi="GHEA Grapalat" w:cs="Calibri"/>
          <w:color w:val="000000"/>
          <w:sz w:val="24"/>
          <w:szCs w:val="24"/>
          <w:lang w:val="hy-AM" w:eastAsia="hy-AM" w:bidi="hy-AM"/>
        </w:rPr>
        <w:t xml:space="preserve"> համապատասխան սննդամթերք (օրինակ՝ շաքար, հացահատիկային ալյուր)։</w:t>
      </w:r>
    </w:p>
    <w:p w:rsidR="00300E28" w:rsidRPr="00300E28" w:rsidRDefault="00300E28" w:rsidP="00300E28">
      <w:pPr>
        <w:widowControl w:val="0"/>
        <w:spacing w:line="360" w:lineRule="auto"/>
        <w:rPr>
          <w:rFonts w:ascii="GHEA Grapalat" w:eastAsia="Calibri" w:hAnsi="GHEA Grapalat" w:cs="Calibri"/>
          <w:color w:val="000000"/>
          <w:sz w:val="24"/>
          <w:szCs w:val="24"/>
          <w:lang w:val="hy-AM" w:eastAsia="hy-AM" w:bidi="hy-AM"/>
        </w:rPr>
      </w:pPr>
      <w:r w:rsidRPr="00300E28">
        <w:rPr>
          <w:rFonts w:ascii="GHEA Grapalat" w:eastAsia="Courier New" w:hAnsi="GHEA Grapalat" w:cs="Courier New"/>
          <w:color w:val="000000"/>
          <w:sz w:val="24"/>
          <w:szCs w:val="24"/>
          <w:lang w:val="hy-AM" w:eastAsia="hy-AM" w:bidi="hy-AM"/>
        </w:rPr>
        <w:br w:type="page"/>
      </w:r>
    </w:p>
    <w:p w:rsidR="00300E28" w:rsidRPr="00300E28" w:rsidRDefault="00300E28" w:rsidP="00300E28">
      <w:pPr>
        <w:widowControl w:val="0"/>
        <w:spacing w:line="360" w:lineRule="auto"/>
        <w:ind w:left="6804" w:right="-28"/>
        <w:jc w:val="right"/>
        <w:outlineLvl w:val="0"/>
        <w:rPr>
          <w:rFonts w:ascii="GHEA Grapalat" w:eastAsia="Times New Roman" w:hAnsi="GHEA Grapalat" w:cs="Times New Roman"/>
          <w:b/>
          <w:bCs/>
          <w:color w:val="000000"/>
          <w:sz w:val="24"/>
          <w:szCs w:val="24"/>
          <w:lang w:val="hy-AM" w:eastAsia="hy-AM" w:bidi="hy-AM"/>
        </w:rPr>
      </w:pPr>
      <w:bookmarkStart w:id="16" w:name="_Toc468708026"/>
      <w:r w:rsidRPr="00300E28">
        <w:rPr>
          <w:rFonts w:ascii="GHEA Grapalat" w:eastAsia="Times New Roman" w:hAnsi="GHEA Grapalat" w:cs="Times New Roman"/>
          <w:b/>
          <w:color w:val="000000"/>
          <w:sz w:val="24"/>
          <w:szCs w:val="24"/>
          <w:lang w:val="hy-AM" w:eastAsia="hy-AM" w:bidi="hy-AM"/>
        </w:rPr>
        <w:lastRenderedPageBreak/>
        <w:t>Հավելված 3</w:t>
      </w:r>
      <w:bookmarkEnd w:id="16"/>
    </w:p>
    <w:p w:rsidR="00300E28" w:rsidRPr="00300E28" w:rsidRDefault="00300E28" w:rsidP="00300E28">
      <w:pPr>
        <w:widowControl w:val="0"/>
        <w:spacing w:line="360" w:lineRule="auto"/>
        <w:ind w:left="6804" w:right="-28"/>
        <w:jc w:val="right"/>
        <w:rPr>
          <w:rFonts w:ascii="GHEA Grapalat" w:eastAsia="Sylfaen" w:hAnsi="GHEA Grapalat" w:cs="Sylfaen"/>
          <w:color w:val="000000"/>
          <w:sz w:val="24"/>
          <w:szCs w:val="24"/>
          <w:lang w:val="hy-AM" w:eastAsia="hy-AM" w:bidi="hy-AM"/>
        </w:rPr>
      </w:pPr>
      <w:r w:rsidRPr="00300E28">
        <w:rPr>
          <w:rFonts w:ascii="GHEA Grapalat" w:eastAsia="Sylfaen" w:hAnsi="GHEA Grapalat" w:cs="Sylfaen"/>
          <w:color w:val="000000"/>
          <w:sz w:val="24"/>
          <w:szCs w:val="24"/>
          <w:lang w:val="hy-AM" w:eastAsia="hy-AM" w:bidi="hy-AM"/>
        </w:rPr>
        <w:t xml:space="preserve">«Հատուկ նշանակության սննդամթերքի առանձին տեսակների, այդ թվում՝ դիետիկ բուժիչ </w:t>
      </w:r>
      <w:r w:rsidR="00DE5B82">
        <w:rPr>
          <w:rFonts w:ascii="GHEA Grapalat" w:eastAsia="Sylfaen" w:hAnsi="GHEA Grapalat" w:cs="Sylfaen"/>
          <w:color w:val="000000"/>
          <w:sz w:val="24"/>
          <w:szCs w:val="24"/>
          <w:lang w:val="hy-AM" w:eastAsia="hy-AM" w:bidi="hy-AM"/>
        </w:rPr>
        <w:t>և</w:t>
      </w:r>
      <w:r w:rsidRPr="00300E28">
        <w:rPr>
          <w:rFonts w:ascii="GHEA Grapalat" w:eastAsia="Sylfaen" w:hAnsi="GHEA Grapalat" w:cs="Sylfaen"/>
          <w:color w:val="000000"/>
          <w:sz w:val="24"/>
          <w:szCs w:val="24"/>
          <w:lang w:val="hy-AM" w:eastAsia="hy-AM" w:bidi="hy-AM"/>
        </w:rPr>
        <w:t xml:space="preserve"> դիետիկ կանխարգելիչ սննդի համար նախատեսված սննդամթերքի անվտանգության մասին» Մաքսային միության տեխնիկական կանոնակարգի</w:t>
      </w:r>
    </w:p>
    <w:p w:rsidR="00300E28" w:rsidRPr="00300E28" w:rsidRDefault="00300E28" w:rsidP="00300E28">
      <w:pPr>
        <w:widowControl w:val="0"/>
        <w:spacing w:line="360" w:lineRule="auto"/>
        <w:ind w:left="6804" w:right="100"/>
        <w:jc w:val="right"/>
        <w:rPr>
          <w:rFonts w:ascii="GHEA Grapalat" w:eastAsia="Sylfaen" w:hAnsi="GHEA Grapalat" w:cs="Sylfaen"/>
          <w:color w:val="000000"/>
          <w:sz w:val="24"/>
          <w:szCs w:val="24"/>
          <w:lang w:val="hy-AM" w:eastAsia="hy-AM" w:bidi="hy-AM"/>
        </w:rPr>
      </w:pPr>
    </w:p>
    <w:p w:rsidR="00300E28" w:rsidRPr="00300E28" w:rsidRDefault="00300E28" w:rsidP="00300E28">
      <w:pPr>
        <w:widowControl w:val="0"/>
        <w:spacing w:line="360" w:lineRule="auto"/>
        <w:ind w:right="-28"/>
        <w:jc w:val="center"/>
        <w:rPr>
          <w:rFonts w:ascii="GHEA Grapalat" w:eastAsia="Times New Roman" w:hAnsi="GHEA Grapalat" w:cs="Times New Roman"/>
          <w:b/>
          <w:bCs/>
          <w:color w:val="000000"/>
          <w:sz w:val="24"/>
          <w:szCs w:val="24"/>
          <w:lang w:val="hy-AM" w:eastAsia="hy-AM" w:bidi="hy-AM"/>
        </w:rPr>
      </w:pPr>
      <w:r w:rsidRPr="00300E28">
        <w:rPr>
          <w:rFonts w:ascii="GHEA Grapalat" w:eastAsia="Times New Roman" w:hAnsi="GHEA Grapalat" w:cs="Times New Roman"/>
          <w:b/>
          <w:color w:val="000000"/>
          <w:sz w:val="24"/>
          <w:szCs w:val="24"/>
          <w:lang w:val="hy-AM" w:eastAsia="hy-AM" w:bidi="hy-AM"/>
        </w:rPr>
        <w:t xml:space="preserve">ՎԱՂ ՏԱՐԻՔԻ ԵՐԵԽԱՆԵՐԻ ՀԱՄԱՐ ՀԱՏՈՒԿ ՆՇԱՆԱԿՈՒԹՅԱՆ ՍՆՆԴԱՄԹԵՐՔԻ ԱՌԱՆՁԻՆ ՏԵՍԱԿՆԵՐԻ, ԱՅԴ ԹՎՈՒՄ՝ ԴԻԵՏԻԿ ԲՈՒԺԻՉ </w:t>
      </w:r>
      <w:r w:rsidR="00DE5B82">
        <w:rPr>
          <w:rFonts w:ascii="GHEA Grapalat" w:eastAsia="Times New Roman" w:hAnsi="GHEA Grapalat" w:cs="Times New Roman"/>
          <w:b/>
          <w:color w:val="000000"/>
          <w:sz w:val="24"/>
          <w:szCs w:val="24"/>
          <w:lang w:eastAsia="hy-AM" w:bidi="hy-AM"/>
        </w:rPr>
        <w:t>ԵՎ</w:t>
      </w:r>
      <w:bookmarkStart w:id="17" w:name="_GoBack"/>
      <w:bookmarkEnd w:id="17"/>
      <w:r w:rsidRPr="00300E28">
        <w:rPr>
          <w:rFonts w:ascii="GHEA Grapalat" w:eastAsia="Times New Roman" w:hAnsi="GHEA Grapalat" w:cs="Times New Roman"/>
          <w:b/>
          <w:color w:val="000000"/>
          <w:sz w:val="24"/>
          <w:szCs w:val="24"/>
          <w:lang w:val="hy-AM" w:eastAsia="hy-AM" w:bidi="hy-AM"/>
        </w:rPr>
        <w:t xml:space="preserve"> ԴԻԵՏԻԿ ԿԱՆԽԱՐԳԵԼԻՉ ՍՆՆԴԻ ՀԱՄԱՐ ՆԱԽԱՏԵՍՎԱԾ ՍՆՆԴԱՄԹԵՐՔԻ ՍՆՆԴԱՅԻՆ ԱՐԺԵՔԻՆ ՆԵՐԿԱՅԱՑՎՈՂ ՊԱՀԱՆՋՆԵՐԸ</w:t>
      </w:r>
    </w:p>
    <w:p w:rsidR="00300E28" w:rsidRPr="00300E28" w:rsidRDefault="00300E28" w:rsidP="00300E28">
      <w:pPr>
        <w:widowControl w:val="0"/>
        <w:spacing w:line="240" w:lineRule="auto"/>
        <w:ind w:right="520"/>
        <w:jc w:val="center"/>
        <w:rPr>
          <w:rFonts w:ascii="GHEA Grapalat" w:eastAsia="Times New Roman" w:hAnsi="GHEA Grapalat" w:cs="Times New Roman"/>
          <w:b/>
          <w:bCs/>
          <w:color w:val="000000"/>
          <w:sz w:val="24"/>
          <w:szCs w:val="24"/>
          <w:lang w:val="hy-AM" w:eastAsia="hy-AM" w:bidi="hy-AM"/>
        </w:rPr>
      </w:pPr>
    </w:p>
    <w:tbl>
      <w:tblPr>
        <w:tblOverlap w:val="never"/>
        <w:tblW w:w="15523" w:type="dxa"/>
        <w:jc w:val="center"/>
        <w:tblLayout w:type="fixed"/>
        <w:tblCellMar>
          <w:left w:w="10" w:type="dxa"/>
          <w:right w:w="10" w:type="dxa"/>
        </w:tblCellMar>
        <w:tblLook w:val="04A0" w:firstRow="1" w:lastRow="0" w:firstColumn="1" w:lastColumn="0" w:noHBand="0" w:noVBand="1"/>
      </w:tblPr>
      <w:tblGrid>
        <w:gridCol w:w="2981"/>
        <w:gridCol w:w="4416"/>
        <w:gridCol w:w="2366"/>
        <w:gridCol w:w="3108"/>
        <w:gridCol w:w="2652"/>
      </w:tblGrid>
      <w:tr w:rsidR="00300E28" w:rsidRPr="00300E28" w:rsidTr="006B41A3">
        <w:trPr>
          <w:tblHeader/>
          <w:jc w:val="center"/>
        </w:trPr>
        <w:tc>
          <w:tcPr>
            <w:tcW w:w="2981"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Արտադրանքի անվանումը</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204"/>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Սննդային արժեքի ցուցանիշները օգտագործման համար պատրաստի արտադրանքի 100 գ-ում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43"/>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Չափման միավորներ</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Թույլատրելի մակարդակներ</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jc w:val="center"/>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Ծանոթագրություններ</w:t>
            </w:r>
          </w:p>
        </w:tc>
      </w:tr>
      <w:tr w:rsidR="00300E28" w:rsidRPr="00852513" w:rsidTr="006B41A3">
        <w:trPr>
          <w:jc w:val="center"/>
        </w:trPr>
        <w:tc>
          <w:tcPr>
            <w:tcW w:w="2981" w:type="dxa"/>
            <w:vMerge w:val="restart"/>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Սննդամթերք՝ լակտոզայի ցածր պարունակությամբ (առանց լակտոզայի պարունակության)</w:t>
            </w:r>
          </w:p>
        </w:tc>
        <w:tc>
          <w:tcPr>
            <w:tcW w:w="12542" w:type="dxa"/>
            <w:gridSpan w:val="4"/>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Times New Roman" w:hAnsi="GHEA Grapalat" w:cs="Times New Roman"/>
                <w:b/>
                <w:bCs/>
                <w:color w:val="000000"/>
                <w:lang w:val="hy-AM" w:eastAsia="hy-AM" w:bidi="hy-AM"/>
              </w:rPr>
              <w:t>ԼԱԿՏՈԶԱՅԻ ՑԱԾՐ ՊԱՐՈՒՆԱԿՈՒԹՅԱՄԲ ԿԱՄ ԱՌԱՆՑ ԼԱԿՏՈԶԱՅԻ ՊԱՐՈՒՆԱԿՈՒԹՅԱՆ ԱՐՏԱԴՐԱՆՔ՝ ՆԱԽԱՏԵՍՎԱԾ ՄԵԿ ՏԱՐԵԿԱՆ ԵՐԵԽԱՆԵՐԻ ՀԱՄԱՐ</w:t>
            </w: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Սպիտակուց</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12-21</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Տաուրին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L-կարնիտին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 (ավելացման դեպքում)</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30-40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val="restart"/>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Լինոլաթթու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Ճարպաթթուների ընդհանուր քանակության %-ը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14-20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 ոչ ավելի</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4000-8000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Ածխաջրեր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65-80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val="restart"/>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Լակտոզա</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 ոչ ավելի</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Լակտոզայի ցածր պարունակությամբ արտադրանքում</w:t>
            </w: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0,1</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Առանց լակտոզայի պարունակության արտադրանքում</w:t>
            </w: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12542" w:type="dxa"/>
            <w:gridSpan w:val="4"/>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Հանքային նյութեր՝</w:t>
            </w: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330-700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ֆոսֆոր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150-400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նատրիում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150 - 300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մագնեզիում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30-90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պղինձ</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0,3-1,0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մանգան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երկաթ</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ցինկ</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քլորիդներ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յոդ</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մոխիր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Վիտամիններ՝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ռետինոլ (A)</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մկգ–էկվ/լ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տոկոֆերոլ (E)</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4-12</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կալցիֆերոլ (Д)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7,5-12,5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 K</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25-60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թիամին (B1)</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ռիբոֆլավին (B2)</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500-1500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պիրիդօքսին (B6)</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Պանտոտենային թթու</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2700-5000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ֆոլաթթու (Bc)</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ցիանկոբալամին (B12)</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1,0-3,0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նիացին (PP)</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Ասկորբինաթթու (C)</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բիոտին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10-40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կարնիտին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ինոզիտ</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20-60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քոլին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Օսմոլյալություն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մՕսմ/կգ,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852513"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12542" w:type="dxa"/>
            <w:gridSpan w:val="4"/>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b/>
                <w:color w:val="000000"/>
                <w:lang w:val="hy-AM" w:eastAsia="hy-AM" w:bidi="hy-AM"/>
              </w:rPr>
            </w:pPr>
            <w:r w:rsidRPr="00300E28">
              <w:rPr>
                <w:rFonts w:ascii="GHEA Grapalat" w:eastAsia="Courier New" w:hAnsi="GHEA Grapalat" w:cs="Times New Roman"/>
                <w:b/>
                <w:color w:val="000000"/>
                <w:lang w:val="hy-AM" w:eastAsia="hy-AM" w:bidi="hy-AM"/>
              </w:rPr>
              <w:t>ՎԱՂ ՏԱՐԻՔԻ ԵՐԵԽԱՆԵՐԻ ՀԱՄԱՐ ՆԱԽԱՏԵՍՎԱԾ ԿԱԹԻ ՎԵՐԱՄՇԱԿՈՒՄԻՑ ՍՏԱՑՎՈՂ ԼԱԿՏՈԶԱՅԻ ՑԱԾՐ ՊԱՐՈՒՆԱԿՈՒԹՅԱՄԲ ԱՐՏԱԴՐԱՆՔ</w:t>
            </w: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Սպիտակուց</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40-47</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Կազեին/շիճուկային սպիտակուց</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80։20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20-38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val="restart"/>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Լինոլաթթու</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Ճարպաթթուների ընդհանուր քանակության %-ը, ոչ պակաս</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5000-6000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Ածխաջրեր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60-65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Գլյուկոզա</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25-28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Գալակտոզա</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6-7</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Լակտոզա</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16</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Էներգետիկ արժեք</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կկալ/լ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600-680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val="restart"/>
            <w:tcBorders>
              <w:lef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Վաղ տարիքի երեխաների համար նախատեսված խառնուրդներ՝ սոյայի սպիտակուցի մեկուսիչի հիմքով</w:t>
            </w: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Սպիտակուց</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Մեթիոնին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eastAsia="hy-AM" w:bidi="hy-AM"/>
              </w:rPr>
              <w:t>Ն</w:t>
            </w:r>
            <w:r w:rsidRPr="00300E28">
              <w:rPr>
                <w:rFonts w:ascii="GHEA Grapalat" w:eastAsia="Sylfaen" w:hAnsi="GHEA Grapalat" w:cs="Sylfaen"/>
                <w:color w:val="000000"/>
                <w:lang w:val="hy-AM" w:eastAsia="hy-AM" w:bidi="hy-AM"/>
              </w:rPr>
              <w:t>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0,25-0,35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30-38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val="restart"/>
            <w:tcBorders>
              <w:top w:val="single" w:sz="4" w:space="0" w:color="auto"/>
              <w:lef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Լինոլաթթու</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Ճարպաթթուների ընդհանուր քանակության %-ը, ոչ պակաս</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 ոչ պակաս</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Ածխաջրեր (դեքստրին–մալտոզա)</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65-80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Էներգետիկ արժեք</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կկալ/լ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650-720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Հանքային նյութեր՝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450-750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ֆոսֆոր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250-500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նատրիում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200-320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մագնեզիում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պղինձ</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0,4-1,0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երկաթ</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ցինկ</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մոխիր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Վիտամիններ՝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ռետինոլ (A)</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մկգ–էկվ/լ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տոկոֆերոլ (E)</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5-15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կալցիֆերոլ (Д)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8-12</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 K</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25-100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թիամին (B1)</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300-600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ռիբոֆլավին (B2)</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պիրիդօքսին (B6)</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ֆոլաթթու (Bc)</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ցիանկոբալամին (B12)</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1,5-3,0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նիացին (PP)</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Ասկորբինաթթու (C)</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Տաուրին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45-55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L-կարնիտին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Օսմոլյալություն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մՕսմ/կգ,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val="restart"/>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spacing w:val="-4"/>
                <w:lang w:val="hy-AM" w:eastAsia="hy-AM" w:bidi="hy-AM"/>
              </w:rPr>
            </w:pPr>
            <w:r w:rsidRPr="00300E28">
              <w:rPr>
                <w:rFonts w:ascii="GHEA Grapalat" w:eastAsia="Sylfaen" w:hAnsi="GHEA Grapalat" w:cs="Sylfaen"/>
                <w:color w:val="000000"/>
                <w:spacing w:val="-4"/>
                <w:lang w:val="hy-AM" w:eastAsia="hy-AM" w:bidi="hy-AM"/>
              </w:rPr>
              <w:t>Խառնուրդներ՝ սպիտակուցի լրիվ հիդրոլիզատների հիմքով՝ նախատեսված վաղ տարիքի երեխաների համար</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Սպիտակուց (էկվ.)</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12-22</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Տաուրին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40-55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L-կարնիտին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10-25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25-35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val="restart"/>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Լինոլաթթու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Ճարպաթթուների ընդհանուր քանակության %-ը, ոչ պակաս</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 ոչ ավելի</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Ածխաջրեր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70-95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Էներգետիկ արժեք</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կկալ/լ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650-720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Հանքային նյութեր՝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330-980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ֆոսֆոր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150-600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նատրիում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150-350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մագնեզիում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պղինձ</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0,3-1,0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երկաթ</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ցինկ</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մոխիր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Վիտամիններ՝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ռետինոլ (A)</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մկգ–էկվ/լ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տոկոֆերոլ (E)</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կալցիֆերոլ (Д)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5-15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թիամին (B1)</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400-600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ռիբոֆլավին (B2)</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պիրիդօքսին (B6)</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ֆոլաթթու (Bc)</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ցիանկոբալամին (B12) </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1,5-3,0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նիացին (PP)</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Ասկորբինաթթու (C)</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Օսմոլյալություն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մՕսմ/կգ, ոչ ավելի</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val="restart"/>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Մեկ տարեկան երեխաների համար նախատեսված առանց ֆենիլալանինի (ֆենիլալանինի ցածր պարունակությամբ) խառնուրդներ</w:t>
            </w: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Սպիտակուց (էկվ.)</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16-20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852513" w:rsidTr="006B41A3">
        <w:trPr>
          <w:trHeight w:val="1931"/>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Ֆենիլալանին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Ամինաթթուների խառնուրդի հիմքով արտադրանքում բացակայում է</w:t>
            </w: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Տաուրին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55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L-կարնիտին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25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38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val="restart"/>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Լինոլաթթու</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Ճարպաթթուների ընդհանուր քանակության %-ը, ոչ պակաս</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Ածխաջրեր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65</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80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Էներգետիկ արժեք</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կկալ/լ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570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720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Հանքային նյութեր՝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ֆոսֆոր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500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նատրիում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մագնեզիում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60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պղինձ</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0,3</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երկաթ</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w:t>
            </w:r>
            <w:r w:rsidRPr="00300E28">
              <w:rPr>
                <w:rFonts w:ascii="GHEA Grapalat" w:eastAsia="Sylfaen" w:hAnsi="GHEA Grapalat" w:cs="Sylfaen"/>
                <w:color w:val="000000"/>
                <w:lang w:eastAsia="hy-AM" w:bidi="hy-AM"/>
              </w:rPr>
              <w:t xml:space="preserve"> </w:t>
            </w:r>
            <w:r w:rsidRPr="00300E28">
              <w:rPr>
                <w:rFonts w:ascii="GHEA Grapalat" w:eastAsia="Sylfaen" w:hAnsi="GHEA Grapalat" w:cs="Sylfaen"/>
                <w:color w:val="000000"/>
                <w:lang w:val="hy-AM" w:eastAsia="hy-AM" w:bidi="hy-AM"/>
              </w:rPr>
              <w:t>14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ցինկ</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մոխիր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յոդ</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Վիտամիններ՝</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ռետինոլ (A)</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մկգ–էկվ/լ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տոկոֆերոլ (E)</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4-12</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կալցիֆերոլ (Д)</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8-12</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թիամին (B1)</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350-700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ռիբոֆլավին (B2)</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500-1000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պիրիդօքսին (B6)</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ֆոլաթթու (Bc)</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50-100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ցիանկոբալամին (B12)</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1,5-3,0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նիացին (PP)</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Ասկորբինաթթու (C)</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20-100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Օսմոլյալություն</w:t>
            </w:r>
          </w:p>
        </w:tc>
        <w:tc>
          <w:tcPr>
            <w:tcW w:w="2366"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մՕսմ/կգ, ոչ ավելի</w:t>
            </w:r>
          </w:p>
        </w:tc>
        <w:tc>
          <w:tcPr>
            <w:tcW w:w="3108" w:type="dxa"/>
            <w:tcBorders>
              <w:top w:val="single" w:sz="4" w:space="0" w:color="auto"/>
              <w:left w:val="single" w:sz="4" w:space="0" w:color="auto"/>
              <w:bottom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val="restart"/>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 xml:space="preserve">Խառնուրդներ՝ նախատեսված վաղածին </w:t>
            </w:r>
            <w:r w:rsidR="00DE5B82">
              <w:rPr>
                <w:rFonts w:ascii="GHEA Grapalat" w:eastAsia="Sylfaen" w:hAnsi="GHEA Grapalat" w:cs="Sylfaen"/>
                <w:color w:val="000000"/>
                <w:lang w:val="hy-AM" w:eastAsia="hy-AM" w:bidi="hy-AM"/>
              </w:rPr>
              <w:t>և</w:t>
            </w:r>
            <w:r w:rsidRPr="00300E28">
              <w:rPr>
                <w:rFonts w:ascii="GHEA Grapalat" w:eastAsia="Sylfaen" w:hAnsi="GHEA Grapalat" w:cs="Sylfaen"/>
                <w:color w:val="000000"/>
                <w:lang w:val="hy-AM" w:eastAsia="hy-AM" w:bidi="hy-AM"/>
              </w:rPr>
              <w:t xml:space="preserve"> (կամ) թերքաշ երեխաների սննդի համար </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Սպիտակուց</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19 - 31</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Տաուրին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90-ից ոչ ավելի</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60"/>
              <w:rPr>
                <w:rFonts w:ascii="GHEA Grapalat" w:eastAsia="Times New Roman" w:hAnsi="GHEA Grapalat" w:cs="Times New Roman"/>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Ճարպ</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33 - 45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Լինոլաթթու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2,6 - 10,5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Ալֆա-լինոլենաթթու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375–ից ոչ պակաս</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Դոկոզահեքսանաթթու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80 - 205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Արախիդոնաթթու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120 - 295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852513"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Էյկոզապենտաթթու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Դոկոզահեքսանա-թթվի մակարդակի 30-ից ոչ ավելի</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Ածխաջրեր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72 - 94</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Էներգետիկ արժեք</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կկալ/լ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660 - 890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Հանքային նյութեր՝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800 - 1400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ֆոսֆոր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400 - 700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450 - 1200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նատրիում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300 - 800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մագնեզիում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50 - 130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պղինձ</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0,6 - 1,6</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երկաթ</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13 - 20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ցինկ</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7 - 13</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քլորիդներ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400 - 1200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մանգան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45 - 200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յոդ</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75 - 325</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սելեն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13 - 70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Վիտամիններ՝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ռետինոլ (A)</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մկգ–էկվ/լ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1500 - 3000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տոկոֆերոլ (E)</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15 - 60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կալցիֆերոլ (Д)</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15 - 60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վիտամին K</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30 - 200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r>
      <w:tr w:rsidR="00300E28" w:rsidRPr="00300E28" w:rsidTr="00C32F67">
        <w:trPr>
          <w:trHeight w:val="60"/>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թիամին (B1)</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750 - 2000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ռիբոֆլավին (B2)</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600 - 4000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պանտոտենային թթու</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2,3 - 14,0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պիրիդօքսին (B6)</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200 - 2000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ֆոլաթթու (Bc)</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225 - 600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ցիանկոբալամին (B12)</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0,6 - 5,3</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նիացին (PP)</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2,5 - 38</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ասկորբինաթթու (C)</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60 - 300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ինոզիտ</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Նույնը</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30 - 350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բիոտին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մկգ/լ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10 - 300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քոլին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50 - 350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L-կարնիտին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15-45 (ավելացման դեպքում)</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852513"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նուկլեոտիդներ</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մգ/լ</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35–ից ոչ ավելի (ավելացման դեպքում)</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r w:rsidR="00300E28" w:rsidRPr="00300E28" w:rsidTr="006B41A3">
        <w:trPr>
          <w:jc w:val="center"/>
        </w:trPr>
        <w:tc>
          <w:tcPr>
            <w:tcW w:w="2981" w:type="dxa"/>
            <w:vMerge/>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300E28">
            <w:pPr>
              <w:widowControl w:val="0"/>
              <w:spacing w:line="240" w:lineRule="auto"/>
              <w:rPr>
                <w:rFonts w:ascii="GHEA Grapalat" w:eastAsia="Courier New" w:hAnsi="GHEA Grapalat" w:cs="Courier New"/>
                <w:color w:val="000000"/>
                <w:lang w:val="hy-AM" w:eastAsia="hy-AM" w:bidi="hy-AM"/>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6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Օսմոլյալություն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2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մՕսմ/կգ, ոչ ավելի</w:t>
            </w:r>
          </w:p>
        </w:tc>
        <w:tc>
          <w:tcPr>
            <w:tcW w:w="3108"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ind w:left="140"/>
              <w:rPr>
                <w:rFonts w:ascii="GHEA Grapalat" w:eastAsia="Times New Roman" w:hAnsi="GHEA Grapalat" w:cs="Times New Roman"/>
                <w:color w:val="000000"/>
                <w:lang w:val="hy-AM" w:eastAsia="hy-AM" w:bidi="hy-AM"/>
              </w:rPr>
            </w:pPr>
            <w:r w:rsidRPr="00300E28">
              <w:rPr>
                <w:rFonts w:ascii="GHEA Grapalat" w:eastAsia="Sylfaen" w:hAnsi="GHEA Grapalat" w:cs="Sylfaen"/>
                <w:color w:val="000000"/>
                <w:lang w:val="hy-AM" w:eastAsia="hy-AM" w:bidi="hy-AM"/>
              </w:rPr>
              <w:t>310</w:t>
            </w:r>
          </w:p>
        </w:tc>
        <w:tc>
          <w:tcPr>
            <w:tcW w:w="2652" w:type="dxa"/>
            <w:tcBorders>
              <w:top w:val="single" w:sz="4" w:space="0" w:color="auto"/>
              <w:left w:val="single" w:sz="4" w:space="0" w:color="auto"/>
              <w:bottom w:val="single" w:sz="4" w:space="0" w:color="auto"/>
              <w:right w:val="single" w:sz="4" w:space="0" w:color="auto"/>
            </w:tcBorders>
            <w:shd w:val="clear" w:color="auto" w:fill="FFFFFF"/>
          </w:tcPr>
          <w:p w:rsidR="00300E28" w:rsidRPr="00300E28" w:rsidRDefault="00300E28" w:rsidP="00C32F67">
            <w:pPr>
              <w:widowControl w:val="0"/>
              <w:spacing w:after="0" w:line="240" w:lineRule="auto"/>
              <w:rPr>
                <w:rFonts w:ascii="GHEA Grapalat" w:eastAsia="Courier New" w:hAnsi="GHEA Grapalat" w:cs="Courier New"/>
                <w:color w:val="000000"/>
                <w:lang w:val="hy-AM" w:eastAsia="hy-AM" w:bidi="hy-AM"/>
              </w:rPr>
            </w:pPr>
          </w:p>
        </w:tc>
      </w:tr>
    </w:tbl>
    <w:p w:rsidR="00300E28" w:rsidRPr="00300E28" w:rsidRDefault="00300E28" w:rsidP="00300E28">
      <w:pPr>
        <w:widowControl w:val="0"/>
        <w:spacing w:line="240" w:lineRule="auto"/>
        <w:rPr>
          <w:rFonts w:ascii="GHEA Grapalat" w:eastAsia="Courier New" w:hAnsi="GHEA Grapalat" w:cs="Courier New"/>
          <w:color w:val="000000"/>
          <w:sz w:val="24"/>
          <w:szCs w:val="24"/>
          <w:lang w:val="hy-AM" w:eastAsia="hy-AM" w:bidi="hy-AM"/>
        </w:rPr>
      </w:pPr>
    </w:p>
    <w:p w:rsidR="00300E28" w:rsidRPr="00300E28" w:rsidRDefault="00300E28" w:rsidP="00300E28">
      <w:pPr>
        <w:widowControl w:val="0"/>
        <w:spacing w:line="348" w:lineRule="auto"/>
        <w:ind w:firstLine="567"/>
        <w:jc w:val="both"/>
        <w:rPr>
          <w:rFonts w:ascii="GHEA Grapalat" w:eastAsia="Sylfaen" w:hAnsi="GHEA Grapalat" w:cs="Sylfaen"/>
          <w:color w:val="000000"/>
          <w:lang w:val="hy-AM" w:eastAsia="hy-AM" w:bidi="hy-AM"/>
        </w:rPr>
      </w:pPr>
      <w:r w:rsidRPr="00300E28">
        <w:rPr>
          <w:rFonts w:ascii="GHEA Grapalat" w:eastAsia="Sylfaen" w:hAnsi="GHEA Grapalat" w:cs="Sylfaen"/>
          <w:color w:val="000000"/>
          <w:lang w:val="hy-AM" w:eastAsia="hy-AM" w:bidi="hy-AM"/>
        </w:rPr>
        <w:t>Կազեինի նկատմամբ լաբորատոր վերահսկողությունն իրականացվում է սահմանված կարգով հաստատված վերահսկողության մեթոդի առկայության դեպքում։</w:t>
      </w:r>
    </w:p>
    <w:p w:rsidR="00D2528F" w:rsidRDefault="00D2528F">
      <w:pPr>
        <w:rPr>
          <w:rFonts w:ascii="Sylfaen" w:hAnsi="Sylfaen"/>
          <w:lang w:val="hy-AM"/>
        </w:rPr>
      </w:pPr>
    </w:p>
    <w:p w:rsidR="00C32F67" w:rsidRDefault="00C32F67">
      <w:pPr>
        <w:rPr>
          <w:rFonts w:ascii="Sylfaen" w:hAnsi="Sylfaen"/>
          <w:lang w:val="hy-AM"/>
        </w:rPr>
      </w:pPr>
    </w:p>
    <w:p w:rsidR="00303D0B" w:rsidRDefault="00303D0B" w:rsidP="00303D0B">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rsidR="00303D0B" w:rsidRDefault="00303D0B" w:rsidP="00303D0B">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rsidR="00C32F67" w:rsidRPr="00C32F67" w:rsidRDefault="00303D0B" w:rsidP="00303D0B">
      <w:pPr>
        <w:pStyle w:val="mechtex"/>
        <w:ind w:firstLine="720"/>
        <w:jc w:val="left"/>
        <w:rPr>
          <w:rFonts w:ascii="Sylfaen" w:hAnsi="Sylfaen"/>
        </w:rPr>
      </w:pPr>
      <w:r>
        <w:rPr>
          <w:rFonts w:ascii="GHEA Mariam" w:hAnsi="GHEA Mariam" w:cs="Sylfaen"/>
        </w:rPr>
        <w:t xml:space="preserve">        ՂԵԿԱՎԱՐԻ ՏԵՂԱԿԱԼ</w:t>
      </w:r>
      <w:r>
        <w:rPr>
          <w:rFonts w:ascii="GHEA Mariam" w:hAnsi="GHEA Mariam" w:cs="Arial Armenian"/>
        </w:rPr>
        <w:tab/>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sectPr w:rsidR="00C32F67" w:rsidRPr="00C32F67" w:rsidSect="0039371F">
      <w:footerReference w:type="even" r:id="rId8"/>
      <w:footerReference w:type="default" r:id="rId9"/>
      <w:pgSz w:w="16840" w:h="11907" w:orient="landscape" w:code="9"/>
      <w:pgMar w:top="1418" w:right="1418" w:bottom="1418" w:left="1418" w:header="0" w:footer="452" w:gutter="0"/>
      <w:pgNumType w:start="2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282" w:rsidRDefault="00F72282">
      <w:pPr>
        <w:spacing w:after="0" w:line="240" w:lineRule="auto"/>
      </w:pPr>
      <w:r>
        <w:separator/>
      </w:r>
    </w:p>
  </w:endnote>
  <w:endnote w:type="continuationSeparator" w:id="0">
    <w:p w:rsidR="00F72282" w:rsidRDefault="00F7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0D" w:rsidRPr="0044580D" w:rsidRDefault="00F72282" w:rsidP="00420E73">
    <w:pPr>
      <w:pStyle w:val="Footer"/>
      <w:jc w:val="center"/>
      <w:rPr>
        <w:rFonts w:ascii="GHEA Grapalat" w:hAnsi="GHEA Grapal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E1C" w:rsidRPr="00816641" w:rsidRDefault="00F72282" w:rsidP="00816641">
    <w:pPr>
      <w:pStyle w:val="Footer"/>
      <w:rPr>
        <w:rFonts w:ascii="Sylfaen" w:hAnsi="Sylfa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71F" w:rsidRPr="0039371F" w:rsidRDefault="00F72282" w:rsidP="00420E73">
    <w:pPr>
      <w:pStyle w:val="Footer"/>
      <w:jc w:val="center"/>
      <w:rPr>
        <w:rFonts w:ascii="GHEA Grapalat" w:hAnsi="GHEA Grapalat"/>
      </w:rPr>
    </w:pPr>
  </w:p>
  <w:p w:rsidR="00E41E1C" w:rsidRPr="0039371F" w:rsidRDefault="00F72282" w:rsidP="00816641">
    <w:pPr>
      <w:pStyle w:val="Footer"/>
      <w:rPr>
        <w:rFonts w:ascii="GHEA Grapalat" w:hAnsi="GHEA Grapal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282" w:rsidRDefault="00F72282">
      <w:pPr>
        <w:spacing w:after="0" w:line="240" w:lineRule="auto"/>
      </w:pPr>
      <w:r>
        <w:separator/>
      </w:r>
    </w:p>
  </w:footnote>
  <w:footnote w:type="continuationSeparator" w:id="0">
    <w:p w:rsidR="00F72282" w:rsidRDefault="00F72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0FA7"/>
    <w:multiLevelType w:val="multilevel"/>
    <w:tmpl w:val="AF5AB8D8"/>
    <w:lvl w:ilvl="0">
      <w:start w:val="1"/>
      <w:numFmt w:val="decimal"/>
      <w:lvlText w:val="%1)"/>
      <w:lvlJc w:val="left"/>
      <w:rPr>
        <w:rFonts w:ascii="Sylfaen" w:eastAsia="Calibri" w:hAnsi="Sylfaen" w:cs="Calibri"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E0C4B"/>
    <w:multiLevelType w:val="multilevel"/>
    <w:tmpl w:val="FC7CA89A"/>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F2CD1"/>
    <w:multiLevelType w:val="multilevel"/>
    <w:tmpl w:val="F216ED9A"/>
    <w:lvl w:ilvl="0">
      <w:start w:val="1"/>
      <w:numFmt w:val="bullet"/>
      <w:lvlText w:val="-"/>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F2541"/>
    <w:multiLevelType w:val="multilevel"/>
    <w:tmpl w:val="D5E0A20A"/>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41708B"/>
    <w:multiLevelType w:val="multilevel"/>
    <w:tmpl w:val="F2B835A0"/>
    <w:lvl w:ilvl="0">
      <w:start w:val="4"/>
      <w:numFmt w:val="decimal"/>
      <w:lvlText w:val="%1."/>
      <w:lvlJc w:val="left"/>
      <w:pPr>
        <w:ind w:left="0" w:firstLine="0"/>
      </w:pPr>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F1E4C19"/>
    <w:multiLevelType w:val="multilevel"/>
    <w:tmpl w:val="48185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F7593"/>
    <w:multiLevelType w:val="multilevel"/>
    <w:tmpl w:val="DDFA634A"/>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46B79"/>
    <w:multiLevelType w:val="multilevel"/>
    <w:tmpl w:val="4E64CE46"/>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05106"/>
    <w:multiLevelType w:val="multilevel"/>
    <w:tmpl w:val="41AA9352"/>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D92545"/>
    <w:multiLevelType w:val="multilevel"/>
    <w:tmpl w:val="57281064"/>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EF7988"/>
    <w:multiLevelType w:val="multilevel"/>
    <w:tmpl w:val="473EA506"/>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2343CC"/>
    <w:multiLevelType w:val="multilevel"/>
    <w:tmpl w:val="CF964896"/>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2834F0"/>
    <w:multiLevelType w:val="multilevel"/>
    <w:tmpl w:val="68D66110"/>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7A4F8B"/>
    <w:multiLevelType w:val="multilevel"/>
    <w:tmpl w:val="A2FAC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3D49CA"/>
    <w:multiLevelType w:val="multilevel"/>
    <w:tmpl w:val="7E66A88A"/>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E24E0E"/>
    <w:multiLevelType w:val="multilevel"/>
    <w:tmpl w:val="63FC168C"/>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A331CE"/>
    <w:multiLevelType w:val="multilevel"/>
    <w:tmpl w:val="927E57F8"/>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B20080"/>
    <w:multiLevelType w:val="multilevel"/>
    <w:tmpl w:val="F2D2F590"/>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9E5482"/>
    <w:multiLevelType w:val="multilevel"/>
    <w:tmpl w:val="E304B6F6"/>
    <w:lvl w:ilvl="0">
      <w:start w:val="1"/>
      <w:numFmt w:val="decimal"/>
      <w:lvlText w:val="%1."/>
      <w:lvlJc w:val="left"/>
      <w:rPr>
        <w:rFonts w:ascii="Sylfaen" w:eastAsia="Times New Roman" w:hAnsi="Sylfae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
  </w:num>
  <w:num w:numId="4">
    <w:abstractNumId w:val="4"/>
  </w:num>
  <w:num w:numId="5">
    <w:abstractNumId w:val="10"/>
  </w:num>
  <w:num w:numId="6">
    <w:abstractNumId w:val="5"/>
  </w:num>
  <w:num w:numId="7">
    <w:abstractNumId w:val="8"/>
  </w:num>
  <w:num w:numId="8">
    <w:abstractNumId w:val="13"/>
  </w:num>
  <w:num w:numId="9">
    <w:abstractNumId w:val="7"/>
  </w:num>
  <w:num w:numId="10">
    <w:abstractNumId w:val="9"/>
  </w:num>
  <w:num w:numId="11">
    <w:abstractNumId w:val="18"/>
  </w:num>
  <w:num w:numId="12">
    <w:abstractNumId w:val="17"/>
  </w:num>
  <w:num w:numId="13">
    <w:abstractNumId w:val="2"/>
  </w:num>
  <w:num w:numId="14">
    <w:abstractNumId w:val="12"/>
  </w:num>
  <w:num w:numId="15">
    <w:abstractNumId w:val="15"/>
  </w:num>
  <w:num w:numId="16">
    <w:abstractNumId w:val="16"/>
  </w:num>
  <w:num w:numId="17">
    <w:abstractNumId w:val="3"/>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16"/>
    <w:rsid w:val="00043216"/>
    <w:rsid w:val="000750E3"/>
    <w:rsid w:val="000C1973"/>
    <w:rsid w:val="00300E28"/>
    <w:rsid w:val="00303D0B"/>
    <w:rsid w:val="003D3A7B"/>
    <w:rsid w:val="004947E5"/>
    <w:rsid w:val="00602E4C"/>
    <w:rsid w:val="00612C06"/>
    <w:rsid w:val="00852513"/>
    <w:rsid w:val="00960340"/>
    <w:rsid w:val="00A36AB0"/>
    <w:rsid w:val="00C32F67"/>
    <w:rsid w:val="00C971ED"/>
    <w:rsid w:val="00D2528F"/>
    <w:rsid w:val="00DE5B82"/>
    <w:rsid w:val="00EE111B"/>
    <w:rsid w:val="00EF2747"/>
    <w:rsid w:val="00F7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F825"/>
  <w15:docId w15:val="{FEB05BEF-AFA0-45F0-B212-3E89A4F3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E28"/>
  </w:style>
  <w:style w:type="character" w:styleId="Hyperlink">
    <w:name w:val="Hyperlink"/>
    <w:basedOn w:val="DefaultParagraphFont"/>
    <w:uiPriority w:val="99"/>
    <w:rsid w:val="00300E28"/>
    <w:rPr>
      <w:color w:val="000080"/>
      <w:u w:val="single"/>
    </w:rPr>
  </w:style>
  <w:style w:type="character" w:customStyle="1" w:styleId="Bodytext">
    <w:name w:val="Body text_"/>
    <w:basedOn w:val="DefaultParagraphFont"/>
    <w:link w:val="BodyText2"/>
    <w:rsid w:val="00300E28"/>
    <w:rPr>
      <w:rFonts w:ascii="Times New Roman" w:eastAsia="Times New Roman" w:hAnsi="Times New Roman" w:cs="Times New Roman"/>
      <w:sz w:val="27"/>
      <w:szCs w:val="27"/>
      <w:shd w:val="clear" w:color="auto" w:fill="FFFFFF"/>
    </w:rPr>
  </w:style>
  <w:style w:type="character" w:customStyle="1" w:styleId="Heading1">
    <w:name w:val="Heading #1_"/>
    <w:basedOn w:val="DefaultParagraphFont"/>
    <w:link w:val="Heading10"/>
    <w:rsid w:val="00300E28"/>
    <w:rPr>
      <w:rFonts w:ascii="Times New Roman" w:eastAsia="Times New Roman" w:hAnsi="Times New Roman" w:cs="Times New Roman"/>
      <w:b/>
      <w:bCs/>
      <w:sz w:val="32"/>
      <w:szCs w:val="32"/>
      <w:shd w:val="clear" w:color="auto" w:fill="FFFFFF"/>
    </w:rPr>
  </w:style>
  <w:style w:type="character" w:customStyle="1" w:styleId="Bodytext20">
    <w:name w:val="Body text (2)_"/>
    <w:basedOn w:val="DefaultParagraphFont"/>
    <w:link w:val="Bodytext21"/>
    <w:rsid w:val="00300E28"/>
    <w:rPr>
      <w:rFonts w:ascii="Times New Roman" w:eastAsia="Times New Roman" w:hAnsi="Times New Roman" w:cs="Times New Roman"/>
      <w:b/>
      <w:bCs/>
      <w:sz w:val="27"/>
      <w:szCs w:val="27"/>
      <w:shd w:val="clear" w:color="auto" w:fill="FFFFFF"/>
    </w:rPr>
  </w:style>
  <w:style w:type="character" w:customStyle="1" w:styleId="Tableofcontents">
    <w:name w:val="Table of contents_"/>
    <w:basedOn w:val="DefaultParagraphFont"/>
    <w:link w:val="Tableofcontents0"/>
    <w:rsid w:val="00300E28"/>
    <w:rPr>
      <w:rFonts w:ascii="Times New Roman" w:eastAsia="Times New Roman" w:hAnsi="Times New Roman" w:cs="Times New Roman"/>
      <w:sz w:val="27"/>
      <w:szCs w:val="27"/>
      <w:shd w:val="clear" w:color="auto" w:fill="FFFFFF"/>
    </w:rPr>
  </w:style>
  <w:style w:type="character" w:customStyle="1" w:styleId="Headerorfooter3">
    <w:name w:val="Header or footer (3)_"/>
    <w:basedOn w:val="DefaultParagraphFont"/>
    <w:link w:val="Headerorfooter30"/>
    <w:rsid w:val="00300E28"/>
    <w:rPr>
      <w:rFonts w:ascii="Times New Roman" w:eastAsia="Times New Roman" w:hAnsi="Times New Roman" w:cs="Times New Roman"/>
      <w:sz w:val="27"/>
      <w:szCs w:val="27"/>
      <w:shd w:val="clear" w:color="auto" w:fill="FFFFFF"/>
    </w:rPr>
  </w:style>
  <w:style w:type="character" w:customStyle="1" w:styleId="BodytextBold">
    <w:name w:val="Body text + Bold"/>
    <w:basedOn w:val="Bodytext"/>
    <w:rsid w:val="00300E28"/>
    <w:rPr>
      <w:rFonts w:ascii="Times New Roman" w:eastAsia="Times New Roman" w:hAnsi="Times New Roman" w:cs="Times New Roman"/>
      <w:b/>
      <w:bCs/>
      <w:color w:val="000000"/>
      <w:spacing w:val="0"/>
      <w:w w:val="100"/>
      <w:position w:val="0"/>
      <w:sz w:val="27"/>
      <w:szCs w:val="27"/>
      <w:shd w:val="clear" w:color="auto" w:fill="FFFFFF"/>
      <w:lang w:val="hy-AM"/>
    </w:rPr>
  </w:style>
  <w:style w:type="character" w:customStyle="1" w:styleId="Headerorfooter">
    <w:name w:val="Header or footer_"/>
    <w:basedOn w:val="DefaultParagraphFont"/>
    <w:link w:val="Headerorfooter0"/>
    <w:rsid w:val="00300E28"/>
    <w:rPr>
      <w:rFonts w:ascii="Sylfaen" w:eastAsia="Sylfaen" w:hAnsi="Sylfaen" w:cs="Sylfaen"/>
      <w:sz w:val="20"/>
      <w:szCs w:val="20"/>
      <w:shd w:val="clear" w:color="auto" w:fill="FFFFFF"/>
    </w:rPr>
  </w:style>
  <w:style w:type="character" w:customStyle="1" w:styleId="HeaderorfooterTimesNewRoman">
    <w:name w:val="Header or footer + Times New Roman"/>
    <w:aliases w:val="13.5 pt"/>
    <w:basedOn w:val="Headerorfooter"/>
    <w:rsid w:val="00300E28"/>
    <w:rPr>
      <w:rFonts w:ascii="Times New Roman" w:eastAsia="Times New Roman" w:hAnsi="Times New Roman" w:cs="Times New Roman"/>
      <w:color w:val="000000"/>
      <w:spacing w:val="0"/>
      <w:w w:val="100"/>
      <w:position w:val="0"/>
      <w:sz w:val="27"/>
      <w:szCs w:val="27"/>
      <w:shd w:val="clear" w:color="auto" w:fill="FFFFFF"/>
      <w:lang w:val="hy-AM"/>
    </w:rPr>
  </w:style>
  <w:style w:type="character" w:customStyle="1" w:styleId="BodyText1">
    <w:name w:val="Body Text1"/>
    <w:basedOn w:val="Bodytext"/>
    <w:rsid w:val="00300E28"/>
    <w:rPr>
      <w:rFonts w:ascii="Times New Roman" w:eastAsia="Times New Roman" w:hAnsi="Times New Roman" w:cs="Times New Roman"/>
      <w:color w:val="000000"/>
      <w:spacing w:val="0"/>
      <w:w w:val="100"/>
      <w:position w:val="0"/>
      <w:sz w:val="27"/>
      <w:szCs w:val="27"/>
      <w:shd w:val="clear" w:color="auto" w:fill="FFFFFF"/>
      <w:lang w:val="hy-AM"/>
    </w:rPr>
  </w:style>
  <w:style w:type="character" w:customStyle="1" w:styleId="Bodytext3">
    <w:name w:val="Body text (3)_"/>
    <w:basedOn w:val="DefaultParagraphFont"/>
    <w:rsid w:val="00300E28"/>
    <w:rPr>
      <w:rFonts w:ascii="Times New Roman" w:eastAsia="Times New Roman" w:hAnsi="Times New Roman" w:cs="Times New Roman"/>
      <w:b/>
      <w:bCs/>
      <w:i w:val="0"/>
      <w:iCs w:val="0"/>
      <w:smallCaps w:val="0"/>
      <w:strike w:val="0"/>
      <w:sz w:val="23"/>
      <w:szCs w:val="23"/>
      <w:u w:val="none"/>
    </w:rPr>
  </w:style>
  <w:style w:type="character" w:customStyle="1" w:styleId="Bodytext30">
    <w:name w:val="Body text (3)"/>
    <w:basedOn w:val="Bodytext3"/>
    <w:rsid w:val="00300E28"/>
    <w:rPr>
      <w:rFonts w:ascii="Times New Roman" w:eastAsia="Times New Roman" w:hAnsi="Times New Roman" w:cs="Times New Roman"/>
      <w:b/>
      <w:bCs/>
      <w:i w:val="0"/>
      <w:iCs w:val="0"/>
      <w:smallCaps w:val="0"/>
      <w:strike w:val="0"/>
      <w:color w:val="000000"/>
      <w:spacing w:val="0"/>
      <w:w w:val="100"/>
      <w:position w:val="0"/>
      <w:sz w:val="23"/>
      <w:szCs w:val="23"/>
      <w:u w:val="none"/>
      <w:lang w:val="hy-AM"/>
    </w:rPr>
  </w:style>
  <w:style w:type="character" w:customStyle="1" w:styleId="Bodytext4">
    <w:name w:val="Body text (4)_"/>
    <w:basedOn w:val="DefaultParagraphFont"/>
    <w:rsid w:val="00300E28"/>
    <w:rPr>
      <w:rFonts w:ascii="Sylfaen" w:eastAsia="Sylfaen" w:hAnsi="Sylfaen" w:cs="Sylfaen"/>
      <w:b w:val="0"/>
      <w:bCs w:val="0"/>
      <w:i w:val="0"/>
      <w:iCs w:val="0"/>
      <w:smallCaps w:val="0"/>
      <w:strike w:val="0"/>
      <w:sz w:val="23"/>
      <w:szCs w:val="23"/>
      <w:u w:val="none"/>
    </w:rPr>
  </w:style>
  <w:style w:type="character" w:customStyle="1" w:styleId="Bodytext40">
    <w:name w:val="Body text (4)"/>
    <w:basedOn w:val="Bodytext4"/>
    <w:rsid w:val="00300E28"/>
    <w:rPr>
      <w:rFonts w:ascii="Sylfaen" w:eastAsia="Sylfaen" w:hAnsi="Sylfaen" w:cs="Sylfaen"/>
      <w:b w:val="0"/>
      <w:bCs w:val="0"/>
      <w:i w:val="0"/>
      <w:iCs w:val="0"/>
      <w:smallCaps w:val="0"/>
      <w:strike w:val="0"/>
      <w:color w:val="000000"/>
      <w:spacing w:val="0"/>
      <w:w w:val="100"/>
      <w:position w:val="0"/>
      <w:sz w:val="23"/>
      <w:szCs w:val="23"/>
      <w:u w:val="none"/>
      <w:lang w:val="hy-AM"/>
    </w:rPr>
  </w:style>
  <w:style w:type="character" w:customStyle="1" w:styleId="Bodytext115pt">
    <w:name w:val="Body text + 11.5 pt"/>
    <w:aliases w:val="Bold,Body text + 7.5 pt,Body text + 8 pt,Body text (4) + Times New Roman,Italic,Body text + 10 pt"/>
    <w:basedOn w:val="Bodytext"/>
    <w:rsid w:val="00300E28"/>
    <w:rPr>
      <w:rFonts w:ascii="Times New Roman" w:eastAsia="Times New Roman" w:hAnsi="Times New Roman" w:cs="Times New Roman"/>
      <w:b/>
      <w:bCs/>
      <w:color w:val="000000"/>
      <w:spacing w:val="0"/>
      <w:w w:val="100"/>
      <w:position w:val="0"/>
      <w:sz w:val="23"/>
      <w:szCs w:val="23"/>
      <w:shd w:val="clear" w:color="auto" w:fill="FFFFFF"/>
      <w:lang w:val="hy-AM"/>
    </w:rPr>
  </w:style>
  <w:style w:type="character" w:customStyle="1" w:styleId="BodytextSylfaen">
    <w:name w:val="Body text + Sylfaen"/>
    <w:aliases w:val="11.5 pt,Small Caps"/>
    <w:basedOn w:val="Bodytext"/>
    <w:rsid w:val="00300E28"/>
    <w:rPr>
      <w:rFonts w:ascii="Sylfaen" w:eastAsia="Sylfaen" w:hAnsi="Sylfaen" w:cs="Sylfaen"/>
      <w:color w:val="000000"/>
      <w:spacing w:val="0"/>
      <w:w w:val="100"/>
      <w:position w:val="0"/>
      <w:sz w:val="23"/>
      <w:szCs w:val="23"/>
      <w:shd w:val="clear" w:color="auto" w:fill="FFFFFF"/>
      <w:lang w:val="hy-AM"/>
    </w:rPr>
  </w:style>
  <w:style w:type="character" w:customStyle="1" w:styleId="Tablecaption">
    <w:name w:val="Table caption_"/>
    <w:basedOn w:val="DefaultParagraphFont"/>
    <w:rsid w:val="00300E28"/>
    <w:rPr>
      <w:rFonts w:ascii="Times New Roman" w:eastAsia="Times New Roman" w:hAnsi="Times New Roman" w:cs="Times New Roman"/>
      <w:b/>
      <w:bCs/>
      <w:i w:val="0"/>
      <w:iCs w:val="0"/>
      <w:smallCaps w:val="0"/>
      <w:strike w:val="0"/>
      <w:sz w:val="23"/>
      <w:szCs w:val="23"/>
      <w:u w:val="none"/>
    </w:rPr>
  </w:style>
  <w:style w:type="character" w:customStyle="1" w:styleId="Tablecaption0">
    <w:name w:val="Table caption"/>
    <w:basedOn w:val="Tablecaption"/>
    <w:rsid w:val="00300E28"/>
    <w:rPr>
      <w:rFonts w:ascii="Times New Roman" w:eastAsia="Times New Roman" w:hAnsi="Times New Roman" w:cs="Times New Roman"/>
      <w:b/>
      <w:bCs/>
      <w:i w:val="0"/>
      <w:iCs w:val="0"/>
      <w:smallCaps w:val="0"/>
      <w:strike w:val="0"/>
      <w:color w:val="000000"/>
      <w:spacing w:val="0"/>
      <w:w w:val="100"/>
      <w:position w:val="0"/>
      <w:sz w:val="23"/>
      <w:szCs w:val="23"/>
      <w:u w:val="none"/>
      <w:lang w:val="hy-AM"/>
    </w:rPr>
  </w:style>
  <w:style w:type="character" w:customStyle="1" w:styleId="Bodytext11pt">
    <w:name w:val="Body text + 11 pt"/>
    <w:basedOn w:val="Bodytext"/>
    <w:rsid w:val="00300E28"/>
    <w:rPr>
      <w:rFonts w:ascii="Times New Roman" w:eastAsia="Times New Roman" w:hAnsi="Times New Roman" w:cs="Times New Roman"/>
      <w:color w:val="000000"/>
      <w:spacing w:val="0"/>
      <w:w w:val="100"/>
      <w:position w:val="0"/>
      <w:sz w:val="22"/>
      <w:szCs w:val="22"/>
      <w:shd w:val="clear" w:color="auto" w:fill="FFFFFF"/>
      <w:lang w:val="hy-AM"/>
    </w:rPr>
  </w:style>
  <w:style w:type="character" w:customStyle="1" w:styleId="Bodytext105pt">
    <w:name w:val="Body text + 10.5 pt"/>
    <w:basedOn w:val="Bodytext"/>
    <w:rsid w:val="00300E28"/>
    <w:rPr>
      <w:rFonts w:ascii="Times New Roman" w:eastAsia="Times New Roman" w:hAnsi="Times New Roman" w:cs="Times New Roman"/>
      <w:color w:val="000000"/>
      <w:spacing w:val="0"/>
      <w:w w:val="100"/>
      <w:position w:val="0"/>
      <w:sz w:val="21"/>
      <w:szCs w:val="21"/>
      <w:shd w:val="clear" w:color="auto" w:fill="FFFFFF"/>
      <w:lang w:val="hy-AM"/>
    </w:rPr>
  </w:style>
  <w:style w:type="character" w:customStyle="1" w:styleId="Bodytext7">
    <w:name w:val="Body text (7)_"/>
    <w:basedOn w:val="DefaultParagraphFont"/>
    <w:link w:val="Bodytext70"/>
    <w:rsid w:val="00300E28"/>
    <w:rPr>
      <w:rFonts w:ascii="Calibri" w:eastAsia="Calibri" w:hAnsi="Calibri" w:cs="Calibri"/>
      <w:b/>
      <w:bCs/>
      <w:sz w:val="23"/>
      <w:szCs w:val="23"/>
      <w:shd w:val="clear" w:color="auto" w:fill="FFFFFF"/>
    </w:rPr>
  </w:style>
  <w:style w:type="character" w:customStyle="1" w:styleId="Bodytext8">
    <w:name w:val="Body text (8)_"/>
    <w:basedOn w:val="DefaultParagraphFont"/>
    <w:link w:val="Bodytext80"/>
    <w:rsid w:val="00300E28"/>
    <w:rPr>
      <w:rFonts w:ascii="Calibri" w:eastAsia="Calibri" w:hAnsi="Calibri" w:cs="Calibri"/>
      <w:sz w:val="23"/>
      <w:szCs w:val="23"/>
      <w:shd w:val="clear" w:color="auto" w:fill="FFFFFF"/>
    </w:rPr>
  </w:style>
  <w:style w:type="character" w:customStyle="1" w:styleId="Bodytext12pt">
    <w:name w:val="Body text + 12 pt"/>
    <w:basedOn w:val="Bodytext"/>
    <w:rsid w:val="00300E28"/>
    <w:rPr>
      <w:rFonts w:ascii="Times New Roman" w:eastAsia="Times New Roman" w:hAnsi="Times New Roman" w:cs="Times New Roman"/>
      <w:color w:val="000000"/>
      <w:spacing w:val="0"/>
      <w:w w:val="100"/>
      <w:position w:val="0"/>
      <w:sz w:val="24"/>
      <w:szCs w:val="24"/>
      <w:shd w:val="clear" w:color="auto" w:fill="FFFFFF"/>
      <w:lang w:val="hy-AM"/>
    </w:rPr>
  </w:style>
  <w:style w:type="character" w:customStyle="1" w:styleId="Tablecaption2">
    <w:name w:val="Table caption (2)_"/>
    <w:basedOn w:val="DefaultParagraphFont"/>
    <w:rsid w:val="00300E28"/>
    <w:rPr>
      <w:rFonts w:ascii="Sylfaen" w:eastAsia="Sylfaen" w:hAnsi="Sylfaen" w:cs="Sylfaen"/>
      <w:b w:val="0"/>
      <w:bCs w:val="0"/>
      <w:i w:val="0"/>
      <w:iCs w:val="0"/>
      <w:smallCaps w:val="0"/>
      <w:strike w:val="0"/>
      <w:sz w:val="23"/>
      <w:szCs w:val="23"/>
      <w:u w:val="none"/>
    </w:rPr>
  </w:style>
  <w:style w:type="character" w:customStyle="1" w:styleId="Tablecaption20">
    <w:name w:val="Table caption (2)"/>
    <w:basedOn w:val="Tablecaption2"/>
    <w:rsid w:val="00300E28"/>
    <w:rPr>
      <w:rFonts w:ascii="Sylfaen" w:eastAsia="Sylfaen" w:hAnsi="Sylfaen" w:cs="Sylfaen"/>
      <w:b w:val="0"/>
      <w:bCs w:val="0"/>
      <w:i w:val="0"/>
      <w:iCs w:val="0"/>
      <w:smallCaps w:val="0"/>
      <w:strike w:val="0"/>
      <w:color w:val="000000"/>
      <w:spacing w:val="0"/>
      <w:w w:val="100"/>
      <w:position w:val="0"/>
      <w:sz w:val="23"/>
      <w:szCs w:val="23"/>
      <w:u w:val="none"/>
      <w:lang w:val="hy-AM"/>
    </w:rPr>
  </w:style>
  <w:style w:type="paragraph" w:customStyle="1" w:styleId="BodyText2">
    <w:name w:val="Body Text2"/>
    <w:basedOn w:val="Normal"/>
    <w:link w:val="Bodytext"/>
    <w:rsid w:val="00300E28"/>
    <w:pPr>
      <w:widowControl w:val="0"/>
      <w:shd w:val="clear" w:color="auto" w:fill="FFFFFF"/>
      <w:spacing w:after="1560" w:line="322" w:lineRule="exact"/>
      <w:ind w:hanging="1460"/>
    </w:pPr>
    <w:rPr>
      <w:rFonts w:ascii="Times New Roman" w:eastAsia="Times New Roman" w:hAnsi="Times New Roman" w:cs="Times New Roman"/>
      <w:sz w:val="27"/>
      <w:szCs w:val="27"/>
    </w:rPr>
  </w:style>
  <w:style w:type="paragraph" w:customStyle="1" w:styleId="Heading10">
    <w:name w:val="Heading #1"/>
    <w:basedOn w:val="Normal"/>
    <w:link w:val="Heading1"/>
    <w:rsid w:val="00300E28"/>
    <w:pPr>
      <w:widowControl w:val="0"/>
      <w:shd w:val="clear" w:color="auto" w:fill="FFFFFF"/>
      <w:spacing w:before="1560" w:after="600" w:line="418" w:lineRule="exact"/>
      <w:jc w:val="center"/>
      <w:outlineLvl w:val="0"/>
    </w:pPr>
    <w:rPr>
      <w:rFonts w:ascii="Times New Roman" w:eastAsia="Times New Roman" w:hAnsi="Times New Roman" w:cs="Times New Roman"/>
      <w:b/>
      <w:bCs/>
      <w:sz w:val="32"/>
      <w:szCs w:val="32"/>
    </w:rPr>
  </w:style>
  <w:style w:type="paragraph" w:customStyle="1" w:styleId="Bodytext21">
    <w:name w:val="Body text (2)"/>
    <w:basedOn w:val="Normal"/>
    <w:link w:val="Bodytext20"/>
    <w:rsid w:val="00300E28"/>
    <w:pPr>
      <w:widowControl w:val="0"/>
      <w:shd w:val="clear" w:color="auto" w:fill="FFFFFF"/>
      <w:spacing w:before="600" w:after="360" w:line="0" w:lineRule="atLeast"/>
      <w:ind w:hanging="660"/>
      <w:jc w:val="center"/>
    </w:pPr>
    <w:rPr>
      <w:rFonts w:ascii="Times New Roman" w:eastAsia="Times New Roman" w:hAnsi="Times New Roman" w:cs="Times New Roman"/>
      <w:b/>
      <w:bCs/>
      <w:sz w:val="27"/>
      <w:szCs w:val="27"/>
    </w:rPr>
  </w:style>
  <w:style w:type="paragraph" w:customStyle="1" w:styleId="Tableofcontents0">
    <w:name w:val="Table of contents"/>
    <w:basedOn w:val="Normal"/>
    <w:link w:val="Tableofcontents"/>
    <w:rsid w:val="00300E28"/>
    <w:pPr>
      <w:widowControl w:val="0"/>
      <w:shd w:val="clear" w:color="auto" w:fill="FFFFFF"/>
      <w:spacing w:before="420" w:after="0" w:line="370" w:lineRule="exact"/>
      <w:jc w:val="both"/>
    </w:pPr>
    <w:rPr>
      <w:rFonts w:ascii="Times New Roman" w:eastAsia="Times New Roman" w:hAnsi="Times New Roman" w:cs="Times New Roman"/>
      <w:sz w:val="27"/>
      <w:szCs w:val="27"/>
    </w:rPr>
  </w:style>
  <w:style w:type="paragraph" w:customStyle="1" w:styleId="Headerorfooter0">
    <w:name w:val="Header or footer"/>
    <w:basedOn w:val="Normal"/>
    <w:link w:val="Headerorfooter"/>
    <w:rsid w:val="00300E28"/>
    <w:pPr>
      <w:widowControl w:val="0"/>
      <w:shd w:val="clear" w:color="auto" w:fill="FFFFFF"/>
      <w:spacing w:after="0" w:line="0" w:lineRule="atLeast"/>
    </w:pPr>
    <w:rPr>
      <w:rFonts w:ascii="Sylfaen" w:eastAsia="Sylfaen" w:hAnsi="Sylfaen" w:cs="Sylfaen"/>
      <w:sz w:val="20"/>
      <w:szCs w:val="20"/>
    </w:rPr>
  </w:style>
  <w:style w:type="paragraph" w:customStyle="1" w:styleId="Bodytext70">
    <w:name w:val="Body text (7)"/>
    <w:basedOn w:val="Normal"/>
    <w:link w:val="Bodytext7"/>
    <w:rsid w:val="00300E28"/>
    <w:pPr>
      <w:widowControl w:val="0"/>
      <w:shd w:val="clear" w:color="auto" w:fill="FFFFFF"/>
      <w:spacing w:after="0" w:line="274" w:lineRule="exact"/>
      <w:jc w:val="right"/>
    </w:pPr>
    <w:rPr>
      <w:rFonts w:ascii="Calibri" w:eastAsia="Calibri" w:hAnsi="Calibri" w:cs="Calibri"/>
      <w:b/>
      <w:bCs/>
      <w:sz w:val="23"/>
      <w:szCs w:val="23"/>
    </w:rPr>
  </w:style>
  <w:style w:type="paragraph" w:customStyle="1" w:styleId="Bodytext80">
    <w:name w:val="Body text (8)"/>
    <w:basedOn w:val="Normal"/>
    <w:link w:val="Bodytext8"/>
    <w:rsid w:val="00300E28"/>
    <w:pPr>
      <w:widowControl w:val="0"/>
      <w:shd w:val="clear" w:color="auto" w:fill="FFFFFF"/>
      <w:spacing w:before="240" w:after="60" w:line="0" w:lineRule="atLeast"/>
      <w:jc w:val="both"/>
    </w:pPr>
    <w:rPr>
      <w:rFonts w:ascii="Calibri" w:eastAsia="Calibri" w:hAnsi="Calibri" w:cs="Calibri"/>
      <w:sz w:val="23"/>
      <w:szCs w:val="23"/>
    </w:rPr>
  </w:style>
  <w:style w:type="paragraph" w:customStyle="1" w:styleId="Headerorfooter30">
    <w:name w:val="Header or footer (3)"/>
    <w:basedOn w:val="Normal"/>
    <w:link w:val="Headerorfooter3"/>
    <w:rsid w:val="00300E28"/>
    <w:pPr>
      <w:widowControl w:val="0"/>
      <w:shd w:val="clear" w:color="auto" w:fill="FFFFFF"/>
      <w:spacing w:after="0" w:line="0" w:lineRule="atLeast"/>
    </w:pPr>
    <w:rPr>
      <w:rFonts w:ascii="Times New Roman" w:eastAsia="Times New Roman" w:hAnsi="Times New Roman" w:cs="Times New Roman"/>
      <w:sz w:val="27"/>
      <w:szCs w:val="27"/>
    </w:rPr>
  </w:style>
  <w:style w:type="paragraph" w:styleId="Header">
    <w:name w:val="header"/>
    <w:basedOn w:val="Normal"/>
    <w:link w:val="HeaderChar"/>
    <w:uiPriority w:val="99"/>
    <w:unhideWhenUsed/>
    <w:rsid w:val="00300E28"/>
    <w:pPr>
      <w:widowControl w:val="0"/>
      <w:tabs>
        <w:tab w:val="center" w:pos="4680"/>
        <w:tab w:val="right" w:pos="9360"/>
      </w:tabs>
      <w:spacing w:after="0" w:line="240" w:lineRule="auto"/>
    </w:pPr>
    <w:rPr>
      <w:rFonts w:ascii="Courier New" w:eastAsia="Courier New" w:hAnsi="Courier New" w:cs="Courier New"/>
      <w:color w:val="000000"/>
      <w:sz w:val="24"/>
      <w:szCs w:val="24"/>
      <w:lang w:val="hy-AM" w:eastAsia="hy-AM" w:bidi="hy-AM"/>
    </w:rPr>
  </w:style>
  <w:style w:type="character" w:customStyle="1" w:styleId="HeaderChar">
    <w:name w:val="Header Char"/>
    <w:basedOn w:val="DefaultParagraphFont"/>
    <w:link w:val="Header"/>
    <w:uiPriority w:val="99"/>
    <w:rsid w:val="00300E28"/>
    <w:rPr>
      <w:rFonts w:ascii="Courier New" w:eastAsia="Courier New" w:hAnsi="Courier New" w:cs="Courier New"/>
      <w:color w:val="000000"/>
      <w:sz w:val="24"/>
      <w:szCs w:val="24"/>
      <w:lang w:val="hy-AM" w:eastAsia="hy-AM" w:bidi="hy-AM"/>
    </w:rPr>
  </w:style>
  <w:style w:type="paragraph" w:styleId="Footer">
    <w:name w:val="footer"/>
    <w:basedOn w:val="Normal"/>
    <w:link w:val="FooterChar"/>
    <w:uiPriority w:val="99"/>
    <w:unhideWhenUsed/>
    <w:rsid w:val="00300E28"/>
    <w:pPr>
      <w:widowControl w:val="0"/>
      <w:tabs>
        <w:tab w:val="center" w:pos="4680"/>
        <w:tab w:val="right" w:pos="9360"/>
      </w:tabs>
      <w:spacing w:after="0" w:line="240" w:lineRule="auto"/>
    </w:pPr>
    <w:rPr>
      <w:rFonts w:ascii="Courier New" w:eastAsia="Courier New" w:hAnsi="Courier New" w:cs="Courier New"/>
      <w:color w:val="000000"/>
      <w:sz w:val="24"/>
      <w:szCs w:val="24"/>
      <w:lang w:val="hy-AM" w:eastAsia="hy-AM" w:bidi="hy-AM"/>
    </w:rPr>
  </w:style>
  <w:style w:type="character" w:customStyle="1" w:styleId="FooterChar">
    <w:name w:val="Footer Char"/>
    <w:basedOn w:val="DefaultParagraphFont"/>
    <w:link w:val="Footer"/>
    <w:uiPriority w:val="99"/>
    <w:rsid w:val="00300E28"/>
    <w:rPr>
      <w:rFonts w:ascii="Courier New" w:eastAsia="Courier New" w:hAnsi="Courier New" w:cs="Courier New"/>
      <w:color w:val="000000"/>
      <w:sz w:val="24"/>
      <w:szCs w:val="24"/>
      <w:lang w:val="hy-AM" w:eastAsia="hy-AM" w:bidi="hy-AM"/>
    </w:rPr>
  </w:style>
  <w:style w:type="character" w:styleId="CommentReference">
    <w:name w:val="annotation reference"/>
    <w:basedOn w:val="DefaultParagraphFont"/>
    <w:uiPriority w:val="99"/>
    <w:semiHidden/>
    <w:unhideWhenUsed/>
    <w:rsid w:val="00300E28"/>
    <w:rPr>
      <w:sz w:val="16"/>
      <w:szCs w:val="16"/>
    </w:rPr>
  </w:style>
  <w:style w:type="paragraph" w:styleId="CommentText">
    <w:name w:val="annotation text"/>
    <w:basedOn w:val="Normal"/>
    <w:link w:val="CommentTextChar"/>
    <w:uiPriority w:val="99"/>
    <w:semiHidden/>
    <w:unhideWhenUsed/>
    <w:rsid w:val="00300E28"/>
    <w:pPr>
      <w:widowControl w:val="0"/>
      <w:spacing w:after="0" w:line="240" w:lineRule="auto"/>
    </w:pPr>
    <w:rPr>
      <w:rFonts w:ascii="Courier New" w:eastAsia="Courier New" w:hAnsi="Courier New" w:cs="Courier New"/>
      <w:color w:val="000000"/>
      <w:sz w:val="20"/>
      <w:szCs w:val="20"/>
      <w:lang w:val="hy-AM" w:eastAsia="hy-AM" w:bidi="hy-AM"/>
    </w:rPr>
  </w:style>
  <w:style w:type="character" w:customStyle="1" w:styleId="CommentTextChar">
    <w:name w:val="Comment Text Char"/>
    <w:basedOn w:val="DefaultParagraphFont"/>
    <w:link w:val="CommentText"/>
    <w:uiPriority w:val="99"/>
    <w:semiHidden/>
    <w:rsid w:val="00300E28"/>
    <w:rPr>
      <w:rFonts w:ascii="Courier New" w:eastAsia="Courier New" w:hAnsi="Courier New" w:cs="Courier New"/>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300E28"/>
    <w:rPr>
      <w:b/>
      <w:bCs/>
    </w:rPr>
  </w:style>
  <w:style w:type="character" w:customStyle="1" w:styleId="CommentSubjectChar">
    <w:name w:val="Comment Subject Char"/>
    <w:basedOn w:val="CommentTextChar"/>
    <w:link w:val="CommentSubject"/>
    <w:uiPriority w:val="99"/>
    <w:semiHidden/>
    <w:rsid w:val="00300E28"/>
    <w:rPr>
      <w:rFonts w:ascii="Courier New" w:eastAsia="Courier New" w:hAnsi="Courier New" w:cs="Courier New"/>
      <w:b/>
      <w:bCs/>
      <w:color w:val="000000"/>
      <w:sz w:val="20"/>
      <w:szCs w:val="20"/>
      <w:lang w:val="hy-AM" w:eastAsia="hy-AM" w:bidi="hy-AM"/>
    </w:rPr>
  </w:style>
  <w:style w:type="paragraph" w:styleId="BalloonText">
    <w:name w:val="Balloon Text"/>
    <w:basedOn w:val="Normal"/>
    <w:link w:val="BalloonTextChar"/>
    <w:uiPriority w:val="99"/>
    <w:semiHidden/>
    <w:unhideWhenUsed/>
    <w:rsid w:val="00300E28"/>
    <w:pPr>
      <w:widowControl w:val="0"/>
      <w:spacing w:after="0" w:line="240" w:lineRule="auto"/>
    </w:pPr>
    <w:rPr>
      <w:rFonts w:ascii="Tahoma" w:eastAsia="Courier New" w:hAnsi="Tahoma" w:cs="Tahoma"/>
      <w:color w:val="000000"/>
      <w:sz w:val="16"/>
      <w:szCs w:val="16"/>
      <w:lang w:val="hy-AM" w:eastAsia="hy-AM" w:bidi="hy-AM"/>
    </w:rPr>
  </w:style>
  <w:style w:type="character" w:customStyle="1" w:styleId="BalloonTextChar">
    <w:name w:val="Balloon Text Char"/>
    <w:basedOn w:val="DefaultParagraphFont"/>
    <w:link w:val="BalloonText"/>
    <w:uiPriority w:val="99"/>
    <w:semiHidden/>
    <w:rsid w:val="00300E28"/>
    <w:rPr>
      <w:rFonts w:ascii="Tahoma" w:eastAsia="Courier New" w:hAnsi="Tahoma" w:cs="Tahoma"/>
      <w:color w:val="000000"/>
      <w:sz w:val="16"/>
      <w:szCs w:val="16"/>
      <w:lang w:val="hy-AM" w:eastAsia="hy-AM" w:bidi="hy-AM"/>
    </w:rPr>
  </w:style>
  <w:style w:type="character" w:customStyle="1" w:styleId="apple-converted-space">
    <w:name w:val="apple-converted-space"/>
    <w:basedOn w:val="DefaultParagraphFont"/>
    <w:rsid w:val="00300E28"/>
  </w:style>
  <w:style w:type="paragraph" w:styleId="TOC1">
    <w:name w:val="toc 1"/>
    <w:basedOn w:val="Normal"/>
    <w:next w:val="Normal"/>
    <w:autoRedefine/>
    <w:uiPriority w:val="39"/>
    <w:unhideWhenUsed/>
    <w:rsid w:val="00300E28"/>
    <w:pPr>
      <w:widowControl w:val="0"/>
      <w:tabs>
        <w:tab w:val="left" w:pos="1701"/>
        <w:tab w:val="right" w:leader="dot" w:pos="9061"/>
      </w:tabs>
      <w:spacing w:after="100" w:line="240" w:lineRule="auto"/>
      <w:ind w:left="1701" w:hanging="1701"/>
    </w:pPr>
    <w:rPr>
      <w:rFonts w:ascii="Courier New" w:eastAsia="Courier New" w:hAnsi="Courier New" w:cs="Courier New"/>
      <w:color w:val="000000"/>
      <w:sz w:val="24"/>
      <w:szCs w:val="24"/>
      <w:lang w:val="hy-AM" w:eastAsia="hy-AM" w:bidi="hy-AM"/>
    </w:rPr>
  </w:style>
  <w:style w:type="character" w:customStyle="1" w:styleId="mechtexChar">
    <w:name w:val="mechtex Char"/>
    <w:link w:val="mechtex"/>
    <w:rsid w:val="00C32F67"/>
    <w:rPr>
      <w:rFonts w:ascii="Arial Armenian" w:hAnsi="Arial Armenian"/>
      <w:lang w:eastAsia="ru-RU"/>
    </w:rPr>
  </w:style>
  <w:style w:type="paragraph" w:customStyle="1" w:styleId="mechtex">
    <w:name w:val="mechtex"/>
    <w:basedOn w:val="Normal"/>
    <w:link w:val="mechtexChar"/>
    <w:rsid w:val="00C32F67"/>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0522">
      <w:bodyDiv w:val="1"/>
      <w:marLeft w:val="0"/>
      <w:marRight w:val="0"/>
      <w:marTop w:val="0"/>
      <w:marBottom w:val="0"/>
      <w:divBdr>
        <w:top w:val="none" w:sz="0" w:space="0" w:color="auto"/>
        <w:left w:val="none" w:sz="0" w:space="0" w:color="auto"/>
        <w:bottom w:val="none" w:sz="0" w:space="0" w:color="auto"/>
        <w:right w:val="none" w:sz="0" w:space="0" w:color="auto"/>
      </w:divBdr>
    </w:div>
    <w:div w:id="337780132">
      <w:bodyDiv w:val="1"/>
      <w:marLeft w:val="0"/>
      <w:marRight w:val="0"/>
      <w:marTop w:val="0"/>
      <w:marBottom w:val="0"/>
      <w:divBdr>
        <w:top w:val="none" w:sz="0" w:space="0" w:color="auto"/>
        <w:left w:val="none" w:sz="0" w:space="0" w:color="auto"/>
        <w:bottom w:val="none" w:sz="0" w:space="0" w:color="auto"/>
        <w:right w:val="none" w:sz="0" w:space="0" w:color="auto"/>
      </w:divBdr>
    </w:div>
    <w:div w:id="19636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6654</Words>
  <Characters>37934</Characters>
  <Application>Microsoft Office Word</Application>
  <DocSecurity>0</DocSecurity>
  <Lines>316</Lines>
  <Paragraphs>88</Paragraphs>
  <ScaleCrop>false</ScaleCrop>
  <Company/>
  <LinksUpToDate>false</LinksUpToDate>
  <CharactersWithSpaces>44500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https://mul2-moj.gov.am/tasks/25601/oneclick/1009.6.voroshum.docx?token=beb9ca83247f7afc239bf695958623db</cp:keywords>
  <cp:lastModifiedBy>Emma</cp:lastModifiedBy>
  <cp:revision>4</cp:revision>
  <cp:lastPrinted>2019-08-09T08:17:00Z</cp:lastPrinted>
  <dcterms:created xsi:type="dcterms:W3CDTF">2019-08-13T12:54:00Z</dcterms:created>
  <dcterms:modified xsi:type="dcterms:W3CDTF">2019-08-14T07:36:00Z</dcterms:modified>
</cp:coreProperties>
</file>