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1A193" w14:textId="77777777" w:rsidR="00570273" w:rsidRPr="00D63DF6" w:rsidRDefault="00570273" w:rsidP="005702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06504CC9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19E8054" w14:textId="77777777" w:rsidR="00570273" w:rsidRDefault="00570273" w:rsidP="005702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166DE0">
        <w:rPr>
          <w:rFonts w:ascii="GHEA Mariam" w:hAnsi="GHEA Mariam"/>
          <w:spacing w:val="-2"/>
          <w:lang w:val="en-US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հուլի</w:t>
      </w:r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8ADF107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4048391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C382C57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52" w:type="dxa"/>
        <w:tblInd w:w="113" w:type="dxa"/>
        <w:tblLook w:val="04A0" w:firstRow="1" w:lastRow="0" w:firstColumn="1" w:lastColumn="0" w:noHBand="0" w:noVBand="1"/>
      </w:tblPr>
      <w:tblGrid>
        <w:gridCol w:w="760"/>
        <w:gridCol w:w="7695"/>
        <w:gridCol w:w="1355"/>
        <w:gridCol w:w="1944"/>
        <w:gridCol w:w="1642"/>
        <w:gridCol w:w="1656"/>
      </w:tblGrid>
      <w:tr w:rsidR="00570273" w:rsidRPr="00496724" w14:paraId="4F1B3299" w14:textId="77777777" w:rsidTr="00813CA7">
        <w:trPr>
          <w:trHeight w:val="735"/>
        </w:trPr>
        <w:tc>
          <w:tcPr>
            <w:tcW w:w="15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9D734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0519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ՏԱՐԱԾՔԱՅԻՆ ԿԱՌԱՎԱՐՄԱՆ </w:t>
            </w:r>
            <w:r>
              <w:rPr>
                <w:rFonts w:ascii="GHEA Mariam" w:hAnsi="GHEA Mariam"/>
                <w:bCs/>
                <w:iCs/>
                <w:sz w:val="22"/>
                <w:szCs w:val="22"/>
                <w:lang w:val="hy-AM" w:eastAsia="en-US"/>
              </w:rPr>
              <w:t>ԵՎ</w:t>
            </w:r>
            <w:r w:rsidRPr="00E0519D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ԵՆԹԱԿԱՌՈՒՑՎԱԾՔՆԵՐԻ ՆԱԽԱՐԱՐՈՒԹՅԱՆ</w:t>
            </w:r>
            <w:r w:rsidRPr="00E0519D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E051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 ԿՈՄԻՏԵ</w:t>
            </w:r>
            <w:r w:rsidRPr="00E051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</w:p>
          <w:p w14:paraId="6E91B84F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ՀԱՏԿԱՑՎԱԾ ԳՈՒՄԱՐԻ ԲԱՇԽՈՒՄԸ</w:t>
            </w:r>
          </w:p>
          <w:p w14:paraId="6758A768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70273" w:rsidRPr="00496724" w14:paraId="446933BA" w14:textId="77777777" w:rsidTr="00813CA7">
        <w:trPr>
          <w:trHeight w:val="330"/>
        </w:trPr>
        <w:tc>
          <w:tcPr>
            <w:tcW w:w="150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70EE0C" w14:textId="77777777" w:rsidR="00570273" w:rsidRPr="004967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496724" w14:paraId="30DC5EBE" w14:textId="77777777" w:rsidTr="00813CA7">
        <w:trPr>
          <w:trHeight w:val="386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23998" w14:textId="77777777" w:rsidR="00570273" w:rsidRPr="006E6136" w:rsidRDefault="00570273" w:rsidP="00813CA7">
            <w:pPr>
              <w:pStyle w:val="mechtex"/>
              <w:rPr>
                <w:rFonts w:ascii="GHEA Mariam" w:hAnsi="GHEA Mariam"/>
                <w:lang w:val="en-US"/>
              </w:rPr>
            </w:pPr>
            <w:r w:rsidRPr="006E6136">
              <w:rPr>
                <w:rFonts w:ascii="GHEA Mariam" w:hAnsi="GHEA Mariam"/>
                <w:lang w:val="en-US"/>
              </w:rPr>
              <w:t>NN</w:t>
            </w:r>
          </w:p>
          <w:p w14:paraId="71983995" w14:textId="77777777" w:rsidR="00570273" w:rsidRPr="006E6136" w:rsidRDefault="00570273" w:rsidP="00813CA7">
            <w:pPr>
              <w:pStyle w:val="mechtex"/>
              <w:rPr>
                <w:rFonts w:ascii="GHEA Mariam" w:hAnsi="GHEA Mariam"/>
                <w:lang w:val="en-US"/>
              </w:rPr>
            </w:pPr>
            <w:r w:rsidRPr="006E6136">
              <w:rPr>
                <w:rFonts w:ascii="GHEA Mariam" w:hAnsi="GHEA Mariam"/>
                <w:lang w:val="en-US"/>
              </w:rPr>
              <w:t>ը/կ</w:t>
            </w:r>
          </w:p>
          <w:p w14:paraId="77E60043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A5035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E54A8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4967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829D60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570273" w:rsidRPr="00496724" w14:paraId="6E78FABB" w14:textId="77777777" w:rsidTr="00813CA7">
        <w:trPr>
          <w:trHeight w:val="1313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63F6" w14:textId="77777777" w:rsidR="00570273" w:rsidRPr="004967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68C0A" w14:textId="77777777" w:rsidR="00570273" w:rsidRPr="004967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33E6" w14:textId="77777777" w:rsidR="00570273" w:rsidRPr="004967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ED75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82E2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03AB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</w:p>
        </w:tc>
      </w:tr>
      <w:tr w:rsidR="00570273" w:rsidRPr="00496724" w14:paraId="38115015" w14:textId="77777777" w:rsidTr="00813CA7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7D4F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2CDE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57D197D1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EBA0DA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437,366.4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62AAD2F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10,002.0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6C9EB4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3,341.5</w:t>
            </w:r>
          </w:p>
        </w:tc>
      </w:tr>
      <w:tr w:rsidR="00570273" w:rsidRPr="00496724" w14:paraId="423019CB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A16A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433D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C5FF9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EB5C6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0E44FB18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617E1F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96724" w14:paraId="6AD470FC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5A52DE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9EB7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13BCFE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170,987.8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3EA3EBA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167,318.1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3193F627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2,793.5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570E83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876.2</w:t>
            </w:r>
          </w:p>
        </w:tc>
      </w:tr>
      <w:tr w:rsidR="00570273" w:rsidRPr="00496724" w14:paraId="64C4AC00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FF52A1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1D7A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6F8B3AE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5F4E7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2252EF73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B8C0AE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96724" w14:paraId="56B68DF4" w14:textId="77777777" w:rsidTr="00813CA7">
        <w:trPr>
          <w:trHeight w:val="5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075F34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C3A9C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Ղազանչի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ջրաղբ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սանիտարական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գոտում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քլորով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շահագործվող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C1620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70,976.8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DA0A4C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69,450.1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C9CD18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1,145.0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CDD023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381.7</w:t>
            </w:r>
          </w:p>
        </w:tc>
      </w:tr>
      <w:tr w:rsidR="00570273" w:rsidRPr="00496724" w14:paraId="4333075B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70AF2B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CE32E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Սարագյուղի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ՕԿՋ-ի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A43E64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22,685.8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FA64A2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22,098.0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F380AF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9C674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135.6</w:t>
            </w:r>
          </w:p>
        </w:tc>
      </w:tr>
      <w:tr w:rsidR="00570273" w:rsidRPr="00496724" w14:paraId="35C0496D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ADF701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9A15B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Վարդաղբյուր</w:t>
            </w:r>
            <w:proofErr w:type="spellEnd"/>
            <w:proofErr w:type="gram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ՕԿՋ-ի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DFD82E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14,939.8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75386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14,520.0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026DA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322.9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35D1D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96.9</w:t>
            </w:r>
          </w:p>
        </w:tc>
      </w:tr>
      <w:tr w:rsidR="00570273" w:rsidRPr="00496724" w14:paraId="303A32E6" w14:textId="77777777" w:rsidTr="00813CA7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CD9B0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18A33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Սառնակունք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մոտ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Մուխութուրյանի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ջրատարի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ջրաքանակի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քլորակայանի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DFAFE1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62,385.4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6B0D0E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61,250.0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E07C0B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03A769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262.0</w:t>
            </w:r>
          </w:p>
        </w:tc>
      </w:tr>
      <w:tr w:rsidR="00570273" w:rsidRPr="00496724" w14:paraId="0342488A" w14:textId="77777777" w:rsidTr="00813CA7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3BF6D88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9DB4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E7A67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279,722.1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A970F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270,048.3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0BE4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7,208.5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3D1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2,465.3</w:t>
            </w:r>
          </w:p>
        </w:tc>
      </w:tr>
      <w:tr w:rsidR="00570273" w:rsidRPr="00496724" w14:paraId="5D936CD8" w14:textId="77777777" w:rsidTr="00813CA7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E580EB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F865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4967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6021E00B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9CEC6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3526D0B0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20C788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96724" w14:paraId="6B775361" w14:textId="77777777" w:rsidTr="00813CA7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C37C66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83E68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Մերձավան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ՕԿՋ-ի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սնուցող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Հաղթանակ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հանգույցից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Մերձավանի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ՕԿՋ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CEDE3F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40,415.6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30CEC8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39,000.0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79BBD4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1,089.0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278072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326.6</w:t>
            </w:r>
          </w:p>
        </w:tc>
      </w:tr>
      <w:tr w:rsidR="00570273" w:rsidRPr="00496724" w14:paraId="142F3B91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C6926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B04BB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Ջրաշեն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Մուշավան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21642F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70,378.3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0D286E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67,857.6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D4D723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1,874.4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4DFEA7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646.3</w:t>
            </w:r>
          </w:p>
        </w:tc>
      </w:tr>
      <w:tr w:rsidR="00570273" w:rsidRPr="00496724" w14:paraId="26688A40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0CED8F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027684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Մուշավան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8991A0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21,746.4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A481A4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21,000.0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0E343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569.7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F6E2D2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176.7</w:t>
            </w:r>
          </w:p>
        </w:tc>
      </w:tr>
      <w:tr w:rsidR="00570273" w:rsidRPr="00496724" w14:paraId="499E5A23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8C8BC0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9F7B4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Մուշավան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1-ին և 3-րդ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007BA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24,862.8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945F2E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23,982.0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143377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672.2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07283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208.6</w:t>
            </w:r>
          </w:p>
        </w:tc>
      </w:tr>
      <w:tr w:rsidR="00570273" w:rsidRPr="00496724" w14:paraId="39EB85A1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F4C53C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F6470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Խարբերդ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ջրագծերի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FD0E21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90,307.3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13E221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87,421.2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D6D32B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2,061.5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7007E3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824.6</w:t>
            </w:r>
          </w:p>
        </w:tc>
      </w:tr>
      <w:tr w:rsidR="00570273" w:rsidRPr="00496724" w14:paraId="39E437BD" w14:textId="77777777" w:rsidTr="00813CA7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723620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32BCA" w14:textId="77777777" w:rsidR="00570273" w:rsidRPr="00496724" w:rsidRDefault="00570273" w:rsidP="00813C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Մարմարաշեն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ջրատարի</w:t>
            </w:r>
            <w:proofErr w:type="spellEnd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03A6C5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32,011.7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21AADD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30,787.5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A484DA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941.7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896B40" w14:textId="77777777" w:rsidR="00570273" w:rsidRPr="00496724" w:rsidRDefault="00570273" w:rsidP="00813C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967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282.5</w:t>
            </w:r>
          </w:p>
        </w:tc>
      </w:tr>
    </w:tbl>
    <w:p w14:paraId="033B1E10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DFCFB78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3D47F227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C219E8F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0CC8601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413D94BA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27F7E88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0262058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1B38A09" w14:textId="77777777" w:rsidR="00570273" w:rsidRPr="006815A4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FC372B5" w14:textId="77777777" w:rsidR="00BA6A4D" w:rsidRDefault="00BA6A4D"/>
    <w:sectPr w:rsidR="00BA6A4D" w:rsidSect="006815A4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15489" w14:textId="77777777" w:rsidR="00903AB2" w:rsidRDefault="00903AB2">
      <w:r>
        <w:separator/>
      </w:r>
    </w:p>
  </w:endnote>
  <w:endnote w:type="continuationSeparator" w:id="0">
    <w:p w14:paraId="7D66B962" w14:textId="77777777" w:rsidR="00903AB2" w:rsidRDefault="0090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591D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A4A3" w14:textId="77777777" w:rsidR="00903AB2" w:rsidRDefault="00903AB2">
      <w:r>
        <w:separator/>
      </w:r>
    </w:p>
  </w:footnote>
  <w:footnote w:type="continuationSeparator" w:id="0">
    <w:p w14:paraId="086C5E09" w14:textId="77777777" w:rsidR="00903AB2" w:rsidRDefault="0090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5807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7BD804" w14:textId="77777777" w:rsidR="004E2F24" w:rsidRDefault="00903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166DE0"/>
    <w:rsid w:val="00570273"/>
    <w:rsid w:val="0060215D"/>
    <w:rsid w:val="006545B0"/>
    <w:rsid w:val="00903AB2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B229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2019-08-05T07:10:00Z</dcterms:modified>
</cp:coreProperties>
</file>