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B4" w:rsidRPr="00E75E69" w:rsidRDefault="00A27B85" w:rsidP="00D57B12">
      <w:pPr>
        <w:tabs>
          <w:tab w:val="left" w:pos="8931"/>
        </w:tabs>
        <w:spacing w:after="160" w:line="360" w:lineRule="auto"/>
        <w:ind w:left="4536"/>
        <w:jc w:val="center"/>
        <w:rPr>
          <w:rFonts w:ascii="Sylfaen" w:hAnsi="Sylfaen"/>
        </w:rPr>
      </w:pPr>
      <w:bookmarkStart w:id="0" w:name="_GoBack"/>
      <w:bookmarkEnd w:id="0"/>
      <w:r w:rsidRPr="00E75E69">
        <w:rPr>
          <w:rFonts w:ascii="Sylfaen" w:hAnsi="Sylfaen"/>
        </w:rPr>
        <w:t>ՀԱՍՏԱՏՎԱԾ Է</w:t>
      </w:r>
    </w:p>
    <w:p w:rsidR="00FD733A" w:rsidRPr="00E75E69" w:rsidRDefault="00A27B85" w:rsidP="00D57B12">
      <w:pPr>
        <w:pStyle w:val="Bodytext20"/>
        <w:shd w:val="clear" w:color="auto" w:fill="auto"/>
        <w:tabs>
          <w:tab w:val="left" w:pos="8931"/>
        </w:tabs>
        <w:spacing w:before="0" w:after="160" w:line="360" w:lineRule="auto"/>
        <w:ind w:left="4536" w:right="1"/>
        <w:jc w:val="center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D57B12" w:rsidRPr="00E75E69">
        <w:rPr>
          <w:rFonts w:ascii="Sylfaen" w:hAnsi="Sylfaen"/>
          <w:sz w:val="24"/>
          <w:szCs w:val="24"/>
        </w:rPr>
        <w:br/>
      </w:r>
      <w:r w:rsidRPr="00E75E69">
        <w:rPr>
          <w:rFonts w:ascii="Sylfaen" w:hAnsi="Sylfaen"/>
          <w:sz w:val="24"/>
          <w:szCs w:val="24"/>
        </w:rPr>
        <w:t xml:space="preserve">2017 թվականի դեկտեմբերի 20-ի </w:t>
      </w:r>
      <w:r w:rsidR="00D57B12" w:rsidRPr="00E75E69">
        <w:rPr>
          <w:rFonts w:ascii="Sylfaen" w:hAnsi="Sylfaen"/>
          <w:sz w:val="24"/>
          <w:szCs w:val="24"/>
        </w:rPr>
        <w:br/>
      </w:r>
      <w:r w:rsidRPr="00E75E69">
        <w:rPr>
          <w:rFonts w:ascii="Sylfaen" w:hAnsi="Sylfaen"/>
          <w:sz w:val="24"/>
          <w:szCs w:val="24"/>
        </w:rPr>
        <w:t>թիվ 95 որոշմամբ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36" w:lineRule="auto"/>
        <w:ind w:left="4820" w:right="1"/>
        <w:rPr>
          <w:rFonts w:ascii="Sylfaen" w:hAnsi="Sylfaen"/>
          <w:sz w:val="24"/>
          <w:szCs w:val="24"/>
        </w:rPr>
      </w:pPr>
    </w:p>
    <w:p w:rsidR="00FD733A" w:rsidRPr="00E75E69" w:rsidRDefault="00A27B85" w:rsidP="00D57B12">
      <w:pPr>
        <w:pStyle w:val="Bodytext30"/>
        <w:shd w:val="clear" w:color="auto" w:fill="auto"/>
        <w:spacing w:after="160" w:line="336" w:lineRule="auto"/>
        <w:ind w:right="1"/>
        <w:rPr>
          <w:rFonts w:ascii="Sylfaen" w:hAnsi="Sylfaen"/>
          <w:sz w:val="24"/>
          <w:szCs w:val="24"/>
        </w:rPr>
      </w:pPr>
      <w:r w:rsidRPr="00E75E69">
        <w:rPr>
          <w:rStyle w:val="Bodytext3Spacing2pt"/>
          <w:rFonts w:ascii="Sylfaen" w:hAnsi="Sylfaen"/>
          <w:b/>
          <w:spacing w:val="0"/>
          <w:sz w:val="24"/>
          <w:szCs w:val="24"/>
        </w:rPr>
        <w:t>ՁԵՎ</w:t>
      </w:r>
    </w:p>
    <w:p w:rsidR="00FD733A" w:rsidRPr="00E75E69" w:rsidRDefault="00A27B85" w:rsidP="00D57B12">
      <w:pPr>
        <w:pStyle w:val="Bodytext30"/>
        <w:shd w:val="clear" w:color="auto" w:fill="auto"/>
        <w:spacing w:after="160" w:line="336" w:lineRule="auto"/>
        <w:ind w:right="1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 xml:space="preserve">Եվրասիական տնտեսական հանձնաժողովի հետ համաձայնեցված՝ </w:t>
      </w:r>
      <w:r w:rsidR="00D57B12" w:rsidRPr="00E75E69">
        <w:rPr>
          <w:rFonts w:ascii="Sylfaen" w:hAnsi="Sylfaen"/>
          <w:sz w:val="24"/>
          <w:szCs w:val="24"/>
        </w:rPr>
        <w:br/>
      </w:r>
      <w:r w:rsidRPr="00E75E69">
        <w:rPr>
          <w:rFonts w:ascii="Sylfaen" w:hAnsi="Sylfaen"/>
          <w:sz w:val="24"/>
          <w:szCs w:val="24"/>
        </w:rPr>
        <w:t>Եվրասիական տնտեսական միության անդամ պետության կողմից տրամադրված առանձնահատուկ լրավճարների մասին ծանուցագրի</w:t>
      </w:r>
    </w:p>
    <w:p w:rsidR="00C636B4" w:rsidRPr="00E75E69" w:rsidRDefault="00C636B4" w:rsidP="00D57B12">
      <w:pPr>
        <w:pStyle w:val="Bodytext30"/>
        <w:shd w:val="clear" w:color="auto" w:fill="auto"/>
        <w:spacing w:after="160" w:line="336" w:lineRule="auto"/>
        <w:ind w:left="709" w:right="709"/>
        <w:jc w:val="both"/>
        <w:rPr>
          <w:rFonts w:ascii="Sylfaen" w:hAnsi="Sylfaen"/>
          <w:sz w:val="24"/>
          <w:szCs w:val="24"/>
        </w:rPr>
      </w:pPr>
    </w:p>
    <w:p w:rsidR="00FD733A" w:rsidRPr="00E75E69" w:rsidRDefault="00A27B85" w:rsidP="00D57B12">
      <w:pPr>
        <w:pStyle w:val="Bodytext20"/>
        <w:shd w:val="clear" w:color="auto" w:fill="auto"/>
        <w:spacing w:before="0" w:after="160" w:line="336" w:lineRule="auto"/>
        <w:ind w:right="20"/>
        <w:jc w:val="center"/>
        <w:rPr>
          <w:rFonts w:ascii="Sylfaen" w:hAnsi="Sylfaen"/>
          <w:sz w:val="24"/>
          <w:szCs w:val="24"/>
        </w:rPr>
      </w:pPr>
      <w:r w:rsidRPr="00E75E69">
        <w:rPr>
          <w:rStyle w:val="Bodytext2Spacing2pt"/>
          <w:rFonts w:ascii="Sylfaen" w:hAnsi="Sylfaen"/>
          <w:spacing w:val="0"/>
          <w:sz w:val="24"/>
          <w:szCs w:val="24"/>
        </w:rPr>
        <w:t>ԾԱՆՈՒՑԱԳԻՐ</w:t>
      </w:r>
    </w:p>
    <w:p w:rsidR="00FD733A" w:rsidRPr="00E75E69" w:rsidRDefault="00A27B85" w:rsidP="00D57B12">
      <w:pPr>
        <w:pStyle w:val="Bodytext20"/>
        <w:shd w:val="clear" w:color="auto" w:fill="auto"/>
        <w:spacing w:before="0" w:after="160" w:line="336" w:lineRule="auto"/>
        <w:ind w:right="1"/>
        <w:jc w:val="center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 xml:space="preserve">Եվրասիական տնտեսական հանձնաժողովի հետ համաձայնեցված՝ </w:t>
      </w:r>
      <w:r w:rsidR="00D57B12" w:rsidRPr="00E75E69">
        <w:rPr>
          <w:rFonts w:ascii="Sylfaen" w:hAnsi="Sylfaen"/>
          <w:sz w:val="24"/>
          <w:szCs w:val="24"/>
        </w:rPr>
        <w:br/>
      </w:r>
      <w:r w:rsidRPr="00E75E69">
        <w:rPr>
          <w:rFonts w:ascii="Sylfaen" w:hAnsi="Sylfaen"/>
          <w:sz w:val="24"/>
          <w:szCs w:val="24"/>
        </w:rPr>
        <w:t>Եվրասիական տնտեսական միության անդամ պետության կողմից տրամադրված առանձնահատուկ լրավճարների մասին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36" w:lineRule="auto"/>
        <w:ind w:left="1134" w:right="1135"/>
        <w:rPr>
          <w:rFonts w:ascii="Sylfaen" w:hAnsi="Sylfaen"/>
          <w:sz w:val="24"/>
          <w:szCs w:val="24"/>
        </w:rPr>
      </w:pPr>
    </w:p>
    <w:p w:rsidR="00FD733A" w:rsidRPr="00E75E69" w:rsidRDefault="00C636B4" w:rsidP="00D57B1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1.</w:t>
      </w:r>
      <w:r w:rsidR="00D57B12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 xml:space="preserve">Առանձնահատուկ լրավճարի թույլատրելիության մասին Եվրասիական տնտեսական հանձնաժողովի կոլեգիայի </w:t>
      </w:r>
      <w:r w:rsidR="00384369" w:rsidRPr="00E75E69">
        <w:rPr>
          <w:rFonts w:ascii="Sylfaen" w:hAnsi="Sylfaen"/>
          <w:sz w:val="24"/>
          <w:szCs w:val="24"/>
        </w:rPr>
        <w:t>ո</w:t>
      </w:r>
      <w:r w:rsidRPr="00E75E69">
        <w:rPr>
          <w:rFonts w:ascii="Sylfaen" w:hAnsi="Sylfaen"/>
          <w:sz w:val="24"/>
          <w:szCs w:val="24"/>
        </w:rPr>
        <w:t>րոշման վավերապայմանները՝</w:t>
      </w:r>
      <w:r w:rsidR="00D57B12" w:rsidRPr="00E75E69">
        <w:rPr>
          <w:rFonts w:ascii="Sylfaen" w:hAnsi="Sylfaen"/>
          <w:sz w:val="24"/>
          <w:szCs w:val="24"/>
        </w:rPr>
        <w:t>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36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</w:t>
      </w:r>
      <w:r w:rsidR="00D57B12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36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_______________________________________________________________________</w:t>
      </w:r>
      <w:r w:rsidR="00D57B12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36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</w:t>
      </w:r>
      <w:r w:rsidR="00D57B12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36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________________________________________________________________________</w:t>
      </w:r>
      <w:r w:rsidR="00D57B12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36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_______________________________________________________________________</w:t>
      </w:r>
      <w:r w:rsidR="00D57B12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</w:t>
      </w:r>
      <w:r w:rsidR="00D57B12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</w:t>
      </w:r>
      <w:r w:rsidR="00D57B12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</w:t>
      </w:r>
    </w:p>
    <w:p w:rsidR="00FD733A" w:rsidRPr="00E75E69" w:rsidRDefault="00C636B4" w:rsidP="00D57B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lastRenderedPageBreak/>
        <w:t>2.</w:t>
      </w:r>
      <w:r w:rsidR="00D57B12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Այն չափանիշները, որոնց հիման վրա համաձայնեցվել է առանձնահատուկ լրավճարը՝</w:t>
      </w:r>
      <w:r w:rsidR="00D57B12" w:rsidRPr="00E75E69">
        <w:rPr>
          <w:rFonts w:ascii="Sylfaen" w:hAnsi="Sylfaen"/>
          <w:sz w:val="24"/>
          <w:szCs w:val="24"/>
        </w:rPr>
        <w:t>________________________________________________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______________________________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</w:t>
      </w:r>
    </w:p>
    <w:p w:rsidR="00C636B4" w:rsidRPr="00A61714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</w:t>
      </w:r>
    </w:p>
    <w:p w:rsidR="00D57B12" w:rsidRPr="00A61714" w:rsidRDefault="00D57B12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A61714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FD733A" w:rsidRPr="00A61714" w:rsidRDefault="00C636B4" w:rsidP="00D57B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3.</w:t>
      </w:r>
      <w:r w:rsidR="00D57B12" w:rsidRPr="00A61714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Տեղեկություններ Եվրասիական տնտեսական միության անդամ պետությունների այն ակտերի մասին, որոնց համապատասխան տրամա</w:t>
      </w:r>
      <w:r w:rsidR="00D57B12" w:rsidRPr="00E75E69">
        <w:rPr>
          <w:rFonts w:ascii="Sylfaen" w:hAnsi="Sylfaen"/>
          <w:sz w:val="24"/>
          <w:szCs w:val="24"/>
        </w:rPr>
        <w:t>դրվել է առանձնահատուկ լրավճարը՝</w:t>
      </w:r>
      <w:r w:rsidR="00D57B12" w:rsidRPr="00A61714">
        <w:rPr>
          <w:rFonts w:ascii="Sylfaen" w:hAnsi="Sylfaen"/>
          <w:sz w:val="24"/>
          <w:szCs w:val="24"/>
        </w:rPr>
        <w:t>________________________________________________</w:t>
      </w:r>
    </w:p>
    <w:p w:rsidR="00FD733A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</w:t>
      </w:r>
      <w:r w:rsidR="00D57B12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</w:t>
      </w:r>
    </w:p>
    <w:p w:rsidR="00FD733A" w:rsidRPr="00E75E69" w:rsidRDefault="00C636B4" w:rsidP="00D57B1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4.</w:t>
      </w:r>
      <w:r w:rsidR="00D57B12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Այն ժամանակահատվածը, որի ընթացքում տրամադրվում են առանձնահատուկ լրավճարի մասին տեղեկությունները՝</w:t>
      </w:r>
      <w:r w:rsidR="00A45B14" w:rsidRPr="00E75E69">
        <w:rPr>
          <w:rFonts w:ascii="Sylfaen" w:hAnsi="Sylfaen"/>
          <w:sz w:val="24"/>
          <w:szCs w:val="24"/>
        </w:rPr>
        <w:t>________________________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</w:t>
      </w:r>
    </w:p>
    <w:p w:rsidR="00A45B14" w:rsidRPr="00A61714" w:rsidRDefault="00A45B14" w:rsidP="00D57B1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FD733A" w:rsidRPr="00A61714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lastRenderedPageBreak/>
        <w:t>5.</w:t>
      </w:r>
      <w:r w:rsidR="00A45B14" w:rsidRPr="00A61714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Առանձնահատուկ լրավճարի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ի նկարագրությունը՝</w:t>
      </w:r>
      <w:r w:rsidR="00A45B14" w:rsidRPr="00A61714">
        <w:rPr>
          <w:rFonts w:ascii="Sylfaen" w:hAnsi="Sylfaen"/>
          <w:sz w:val="24"/>
          <w:szCs w:val="24"/>
        </w:rPr>
        <w:t>_________________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6.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Առանձնահատուկ լրավճար տրամադրելու նպատակը՝</w:t>
      </w:r>
      <w:r w:rsidR="00A45B14" w:rsidRPr="00E75E69">
        <w:rPr>
          <w:rFonts w:ascii="Sylfaen" w:hAnsi="Sylfaen"/>
          <w:sz w:val="24"/>
          <w:szCs w:val="24"/>
        </w:rPr>
        <w:t>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7.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 xml:space="preserve">Առանձնահատուկ լրավճար ստացողը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այն տրամադրելու եղանակը՝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__________________________________________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</w:t>
      </w:r>
      <w:r w:rsidR="00A45B14" w:rsidRPr="00E75E69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</w:t>
      </w:r>
    </w:p>
    <w:p w:rsidR="00FD733A" w:rsidRPr="00A61714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8.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Առանձնահատուկ լրավճարի չափը՝</w:t>
      </w:r>
      <w:r w:rsidR="00A45B14" w:rsidRPr="00A61714">
        <w:rPr>
          <w:rFonts w:ascii="Sylfaen" w:hAnsi="Sylfaen"/>
          <w:sz w:val="24"/>
          <w:szCs w:val="24"/>
        </w:rPr>
        <w:t>_________________________________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________________</w:t>
      </w:r>
    </w:p>
    <w:p w:rsidR="00A45B14" w:rsidRPr="00A61714" w:rsidRDefault="00A45B14" w:rsidP="00D57B1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FD733A" w:rsidRPr="00A61714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lastRenderedPageBreak/>
        <w:t>9.</w:t>
      </w:r>
      <w:r w:rsidR="00A45B14" w:rsidRPr="00A61714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Առանձնահատուկ լրավճարի գործողության ժամկետը՝</w:t>
      </w:r>
      <w:r w:rsidR="00A45B14" w:rsidRPr="00A61714">
        <w:rPr>
          <w:rFonts w:ascii="Sylfaen" w:hAnsi="Sylfaen"/>
          <w:sz w:val="24"/>
          <w:szCs w:val="24"/>
        </w:rPr>
        <w:t>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</w:t>
      </w:r>
    </w:p>
    <w:p w:rsidR="00FD733A" w:rsidRPr="00A61714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10.</w:t>
      </w:r>
      <w:r w:rsidR="00A45B14" w:rsidRPr="00A61714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Լրացուցիչ տեղեկատվություն՝</w:t>
      </w:r>
      <w:r w:rsidR="00A45B14" w:rsidRPr="00A61714">
        <w:rPr>
          <w:rFonts w:ascii="Sylfaen" w:hAnsi="Sylfaen"/>
          <w:sz w:val="24"/>
          <w:szCs w:val="24"/>
        </w:rPr>
        <w:t>______________________________________</w:t>
      </w:r>
    </w:p>
    <w:p w:rsidR="00FD733A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</w:t>
      </w:r>
    </w:p>
    <w:p w:rsidR="00C636B4" w:rsidRPr="00E75E69" w:rsidRDefault="00C636B4" w:rsidP="00D57B1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__________________________________________________________________</w:t>
      </w:r>
      <w:r w:rsidR="00A45B14" w:rsidRPr="00A61714">
        <w:rPr>
          <w:rFonts w:ascii="Sylfaen" w:hAnsi="Sylfaen"/>
          <w:sz w:val="24"/>
          <w:szCs w:val="24"/>
        </w:rPr>
        <w:t>__</w:t>
      </w:r>
      <w:r w:rsidRPr="00E75E69">
        <w:rPr>
          <w:rFonts w:ascii="Sylfaen" w:hAnsi="Sylfaen"/>
          <w:sz w:val="24"/>
          <w:szCs w:val="24"/>
        </w:rPr>
        <w:t>_______</w:t>
      </w:r>
    </w:p>
    <w:p w:rsidR="00C636B4" w:rsidRPr="00A61714" w:rsidRDefault="00C636B4" w:rsidP="00D57B12">
      <w:pPr>
        <w:spacing w:after="160" w:line="360" w:lineRule="auto"/>
        <w:ind w:firstLine="567"/>
        <w:jc w:val="both"/>
        <w:rPr>
          <w:rFonts w:ascii="Sylfaen" w:hAnsi="Sylfaen"/>
        </w:rPr>
      </w:pPr>
    </w:p>
    <w:p w:rsidR="00A45B14" w:rsidRPr="00A61714" w:rsidRDefault="00A45B14" w:rsidP="00A45B14">
      <w:pPr>
        <w:spacing w:after="160" w:line="360" w:lineRule="auto"/>
        <w:ind w:firstLine="567"/>
        <w:jc w:val="center"/>
        <w:rPr>
          <w:rFonts w:ascii="Sylfaen" w:hAnsi="Sylfaen"/>
        </w:rPr>
      </w:pPr>
      <w:r w:rsidRPr="00A61714">
        <w:rPr>
          <w:rFonts w:ascii="Sylfaen" w:hAnsi="Sylfaen"/>
        </w:rPr>
        <w:t>___________________</w:t>
      </w:r>
    </w:p>
    <w:p w:rsidR="00A45B14" w:rsidRPr="00A61714" w:rsidRDefault="00A45B14" w:rsidP="00A45B14">
      <w:pPr>
        <w:spacing w:after="160" w:line="360" w:lineRule="auto"/>
        <w:ind w:firstLine="567"/>
        <w:jc w:val="center"/>
        <w:rPr>
          <w:rFonts w:ascii="Sylfaen" w:hAnsi="Sylfaen"/>
        </w:rPr>
      </w:pPr>
    </w:p>
    <w:p w:rsidR="00A45B14" w:rsidRPr="00E75E69" w:rsidRDefault="00A45B14" w:rsidP="00D57B12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/>
          <w:sz w:val="24"/>
          <w:szCs w:val="24"/>
        </w:rPr>
        <w:sectPr w:rsidR="00A45B14" w:rsidRPr="00E75E69" w:rsidSect="00A45B14">
          <w:footerReference w:type="default" r:id="rId7"/>
          <w:pgSz w:w="11909" w:h="16840" w:code="9"/>
          <w:pgMar w:top="1418" w:right="1418" w:bottom="1418" w:left="1418" w:header="0" w:footer="786" w:gutter="0"/>
          <w:pgNumType w:start="1"/>
          <w:cols w:space="720"/>
          <w:noEndnote/>
          <w:titlePg/>
          <w:docGrid w:linePitch="360"/>
        </w:sectPr>
      </w:pPr>
    </w:p>
    <w:p w:rsidR="00D31A15" w:rsidRPr="00E75E69" w:rsidRDefault="00A27B85" w:rsidP="00A45B14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lastRenderedPageBreak/>
        <w:t>ՀԱՍՏԱՏՎԱԾ Է</w:t>
      </w:r>
    </w:p>
    <w:p w:rsidR="00FD733A" w:rsidRPr="00E75E69" w:rsidRDefault="00A27B85" w:rsidP="00A45B14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A45B14" w:rsidRPr="00E75E69">
        <w:rPr>
          <w:rFonts w:ascii="Sylfaen" w:hAnsi="Sylfaen"/>
          <w:sz w:val="24"/>
          <w:szCs w:val="24"/>
        </w:rPr>
        <w:br/>
      </w:r>
      <w:r w:rsidRPr="00E75E69">
        <w:rPr>
          <w:rFonts w:ascii="Sylfaen" w:hAnsi="Sylfaen"/>
          <w:sz w:val="24"/>
          <w:szCs w:val="24"/>
        </w:rPr>
        <w:t>2017 թվականի դեկտեմբերի 20-ի թիվ 95 որոշմամբ</w:t>
      </w:r>
    </w:p>
    <w:p w:rsidR="00D31A15" w:rsidRPr="00E75E69" w:rsidRDefault="00D31A15" w:rsidP="00D57B12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/>
          <w:sz w:val="24"/>
          <w:szCs w:val="24"/>
        </w:rPr>
      </w:pPr>
    </w:p>
    <w:p w:rsidR="00FD733A" w:rsidRPr="00E75E69" w:rsidRDefault="00A27B85" w:rsidP="00A45B14">
      <w:pPr>
        <w:pStyle w:val="Bodytext40"/>
        <w:shd w:val="clear" w:color="auto" w:fill="auto"/>
        <w:spacing w:before="0" w:after="160" w:line="360" w:lineRule="auto"/>
        <w:ind w:right="1"/>
        <w:rPr>
          <w:rFonts w:ascii="Sylfaen" w:hAnsi="Sylfaen"/>
          <w:sz w:val="24"/>
          <w:szCs w:val="24"/>
        </w:rPr>
      </w:pPr>
      <w:r w:rsidRPr="00E75E69">
        <w:rPr>
          <w:rStyle w:val="Bodytext4Spacing2pt"/>
          <w:rFonts w:ascii="Sylfaen" w:hAnsi="Sylfaen"/>
          <w:b/>
          <w:spacing w:val="0"/>
          <w:sz w:val="24"/>
          <w:szCs w:val="24"/>
        </w:rPr>
        <w:t>ԿԱՐԳ</w:t>
      </w:r>
    </w:p>
    <w:p w:rsidR="00FD733A" w:rsidRPr="00E75E69" w:rsidRDefault="00A27B85" w:rsidP="00A45B14">
      <w:pPr>
        <w:pStyle w:val="Bodytext30"/>
        <w:shd w:val="clear" w:color="auto" w:fill="auto"/>
        <w:spacing w:after="160" w:line="360" w:lineRule="auto"/>
        <w:ind w:right="1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 xml:space="preserve">Եվրասիական տնտեսական հանձնաժողովի հետ համաձայնեցված՝ </w:t>
      </w:r>
      <w:r w:rsidR="00A45B14" w:rsidRPr="00E75E69">
        <w:rPr>
          <w:rFonts w:ascii="Sylfaen" w:hAnsi="Sylfaen"/>
          <w:sz w:val="24"/>
          <w:szCs w:val="24"/>
        </w:rPr>
        <w:br/>
      </w:r>
      <w:r w:rsidRPr="00E75E69">
        <w:rPr>
          <w:rFonts w:ascii="Sylfaen" w:hAnsi="Sylfaen"/>
          <w:sz w:val="24"/>
          <w:szCs w:val="24"/>
        </w:rPr>
        <w:t>Եվրասիական տնտեսական միության անդամ պետության կողմից տրամադրված առանձնահատուկ լրավճարների մասին 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ը լրացնելու</w:t>
      </w:r>
    </w:p>
    <w:p w:rsidR="00D31A15" w:rsidRPr="00E75E69" w:rsidRDefault="00D31A15" w:rsidP="00D57B12">
      <w:pPr>
        <w:pStyle w:val="Bodytext20"/>
        <w:shd w:val="clear" w:color="auto" w:fill="auto"/>
        <w:spacing w:before="0" w:after="160" w:line="360" w:lineRule="auto"/>
        <w:ind w:left="20"/>
        <w:rPr>
          <w:rFonts w:ascii="Sylfaen" w:hAnsi="Sylfaen"/>
          <w:sz w:val="24"/>
          <w:szCs w:val="24"/>
        </w:rPr>
      </w:pPr>
    </w:p>
    <w:p w:rsidR="00FD733A" w:rsidRPr="00E75E69" w:rsidRDefault="00A27B85" w:rsidP="00A45B14">
      <w:pPr>
        <w:pStyle w:val="Bodytext20"/>
        <w:shd w:val="clear" w:color="auto" w:fill="auto"/>
        <w:spacing w:before="0" w:after="160" w:line="360" w:lineRule="auto"/>
        <w:ind w:left="20"/>
        <w:jc w:val="center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I. Ընդհանուր դրույթներ</w:t>
      </w:r>
    </w:p>
    <w:p w:rsidR="00FD733A" w:rsidRPr="00A61714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1.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 xml:space="preserve">Սույն </w:t>
      </w:r>
      <w:r w:rsidR="00A60E99" w:rsidRPr="00E75E69">
        <w:rPr>
          <w:rFonts w:ascii="Sylfaen" w:hAnsi="Sylfaen"/>
          <w:sz w:val="24"/>
          <w:szCs w:val="24"/>
        </w:rPr>
        <w:t>կ</w:t>
      </w:r>
      <w:r w:rsidRPr="00E75E69">
        <w:rPr>
          <w:rFonts w:ascii="Sylfaen" w:hAnsi="Sylfaen"/>
          <w:sz w:val="24"/>
          <w:szCs w:val="24"/>
        </w:rPr>
        <w:t xml:space="preserve">արգը մշակվել է «Եվրասիական տնտեսական միության անդամ պետությունների կողմից արդյունաբերական ապրանքների նկատմամբ առանձնահատուկ լրավճարները Եվրասիական տնտեսական հանձնաժողովի հետ կամավոր համաձայնեցնելու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Եվրասիական տնտեսական հանձնաժողովի կողմից՝ Եվրասիական տնտեսական միության անդամ պետությունների կողմից առանձնահատուկ լրավճարների տրամադրման հետ կապված քննություններ անցկացնելու կարգի մասին» 2017 թվականի մայիսի 26-ի համաձայնագրի (այսուհետ՝ Համաձայնագիր) 12-րդ հոդվածի 7-րդ կետին համապատասխան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սահմանում է Եվրասիական տնտեսական հանձնաժողովի խորհրդի 2017</w:t>
      </w:r>
      <w:r w:rsidR="00A45B14" w:rsidRPr="00E75E69">
        <w:rPr>
          <w:rFonts w:ascii="Sylfaen" w:hAnsi="Sylfaen"/>
          <w:sz w:val="24"/>
          <w:szCs w:val="24"/>
        </w:rPr>
        <w:t> </w:t>
      </w:r>
      <w:r w:rsidRPr="00E75E69">
        <w:rPr>
          <w:rFonts w:ascii="Sylfaen" w:hAnsi="Sylfaen"/>
          <w:sz w:val="24"/>
          <w:szCs w:val="24"/>
        </w:rPr>
        <w:t>թվականի դեկտեմբերի 20-ի թիվ 95 որոշմամբ հաստատված՝ Եվրասիական տնտեսական հանձնաժողովի հետ համաձայնեցված՝ Եվրասիական տնտեսական միության անդամ պետության կողմից տրամադրված առանձնահատուկ լրավճարների մասին 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ը (այսուհետ՝ 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) լրացնելու կանոնները:</w:t>
      </w:r>
    </w:p>
    <w:p w:rsidR="00A45B14" w:rsidRPr="00A61714" w:rsidRDefault="00A45B1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lastRenderedPageBreak/>
        <w:t>2.</w:t>
      </w:r>
      <w:r w:rsidR="00A45B14" w:rsidRPr="00A61714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 xml:space="preserve">Սույն </w:t>
      </w:r>
      <w:r w:rsidR="00C367A5" w:rsidRPr="00E75E69">
        <w:rPr>
          <w:rFonts w:ascii="Sylfaen" w:hAnsi="Sylfaen"/>
          <w:sz w:val="24"/>
          <w:szCs w:val="24"/>
        </w:rPr>
        <w:t>կ</w:t>
      </w:r>
      <w:r w:rsidRPr="00E75E69">
        <w:rPr>
          <w:rFonts w:ascii="Sylfaen" w:hAnsi="Sylfaen"/>
          <w:sz w:val="24"/>
          <w:szCs w:val="24"/>
        </w:rPr>
        <w:t xml:space="preserve">արգում օգտագործվող հասկացությունները կիրառվում են Համաձայնագրով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«Արդյունաբերական լրավճարներ տրամադրելու միասնական կանոնների մասին» արձանագրությամբ («Եվրասիական տնտեսական միության մասին» 2014 թվականի մայիսի 29–ի </w:t>
      </w:r>
      <w:r w:rsidR="007136C1" w:rsidRPr="00E75E69">
        <w:rPr>
          <w:rFonts w:ascii="Sylfaen" w:hAnsi="Sylfaen"/>
          <w:sz w:val="24"/>
          <w:szCs w:val="24"/>
        </w:rPr>
        <w:t>պ</w:t>
      </w:r>
      <w:r w:rsidRPr="00E75E69">
        <w:rPr>
          <w:rFonts w:ascii="Sylfaen" w:hAnsi="Sylfaen"/>
          <w:sz w:val="24"/>
          <w:szCs w:val="24"/>
        </w:rPr>
        <w:t>այմանագրի</w:t>
      </w:r>
      <w:r w:rsidR="002C76EE" w:rsidRPr="00E75E69">
        <w:rPr>
          <w:rFonts w:ascii="Sylfaen" w:hAnsi="Sylfaen"/>
          <w:sz w:val="24"/>
          <w:szCs w:val="24"/>
        </w:rPr>
        <w:t xml:space="preserve"> թիվ</w:t>
      </w:r>
      <w:r w:rsidRPr="00E75E69">
        <w:rPr>
          <w:rFonts w:ascii="Sylfaen" w:hAnsi="Sylfaen"/>
          <w:sz w:val="24"/>
          <w:szCs w:val="24"/>
        </w:rPr>
        <w:t xml:space="preserve"> </w:t>
      </w:r>
      <w:r w:rsidR="002C76EE" w:rsidRPr="00E75E69">
        <w:rPr>
          <w:rFonts w:ascii="Sylfaen" w:hAnsi="Sylfaen"/>
          <w:sz w:val="24"/>
          <w:szCs w:val="24"/>
        </w:rPr>
        <w:t>28 հ</w:t>
      </w:r>
      <w:r w:rsidRPr="00E75E69">
        <w:rPr>
          <w:rFonts w:ascii="Sylfaen" w:hAnsi="Sylfaen"/>
          <w:sz w:val="24"/>
          <w:szCs w:val="24"/>
        </w:rPr>
        <w:t>ավելված) սահմանված իմաստներով: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3.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ը լրացնում են Եվրասիական տնտեսական միության անդամ պետությ</w:t>
      </w:r>
      <w:r w:rsidR="00AB1CA0" w:rsidRPr="00E75E69">
        <w:rPr>
          <w:rFonts w:ascii="Sylfaen" w:hAnsi="Sylfaen"/>
          <w:sz w:val="24"/>
          <w:szCs w:val="24"/>
        </w:rPr>
        <w:t>ուն</w:t>
      </w:r>
      <w:r w:rsidRPr="00E75E69">
        <w:rPr>
          <w:rFonts w:ascii="Sylfaen" w:hAnsi="Sylfaen"/>
          <w:sz w:val="24"/>
          <w:szCs w:val="24"/>
        </w:rPr>
        <w:t>ն</w:t>
      </w:r>
      <w:r w:rsidR="00AB1CA0" w:rsidRPr="00E75E69">
        <w:rPr>
          <w:rFonts w:ascii="Sylfaen" w:hAnsi="Sylfaen"/>
          <w:sz w:val="24"/>
          <w:szCs w:val="24"/>
        </w:rPr>
        <w:t>երի</w:t>
      </w:r>
      <w:r w:rsidR="00751640" w:rsidRPr="00E75E69">
        <w:rPr>
          <w:rFonts w:ascii="Sylfaen" w:hAnsi="Sylfaen"/>
          <w:sz w:val="24"/>
          <w:szCs w:val="24"/>
        </w:rPr>
        <w:t xml:space="preserve"> (այսուհետ՝ անդամ պետություն)</w:t>
      </w:r>
      <w:r w:rsidR="00AB1CA0" w:rsidRPr="00E75E69">
        <w:rPr>
          <w:rFonts w:ascii="Sylfaen" w:hAnsi="Sylfaen"/>
          <w:sz w:val="24"/>
          <w:szCs w:val="24"/>
        </w:rPr>
        <w:t xml:space="preserve"> լիազորված</w:t>
      </w:r>
      <w:r w:rsidRPr="00E75E69">
        <w:rPr>
          <w:rFonts w:ascii="Sylfaen" w:hAnsi="Sylfaen"/>
          <w:sz w:val="24"/>
          <w:szCs w:val="24"/>
        </w:rPr>
        <w:t xml:space="preserve"> մարմինները՝ Եվրասիական տնտեսական հանձնաժողովի (այսուհետ՝ Հանձնաժողով) հետ համաձայնեցված յուրաքանչյուր տրամադրված առանձնահատուկ լրավճարի մասով առանձին</w:t>
      </w:r>
      <w:r w:rsidR="00702AE4" w:rsidRPr="00E75E69">
        <w:rPr>
          <w:rFonts w:ascii="Sylfaen" w:hAnsi="Sylfaen"/>
          <w:sz w:val="24"/>
          <w:szCs w:val="24"/>
        </w:rPr>
        <w:t>՝</w:t>
      </w:r>
      <w:r w:rsidRPr="00E75E69">
        <w:rPr>
          <w:rFonts w:ascii="Sylfaen" w:hAnsi="Sylfaen"/>
          <w:sz w:val="24"/>
          <w:szCs w:val="24"/>
        </w:rPr>
        <w:t xml:space="preserve"> տեղեկատվության մուտքագրման </w:t>
      </w:r>
      <w:r w:rsidR="00A45B14" w:rsidRPr="00E75E69">
        <w:rPr>
          <w:rFonts w:ascii="Sylfaen" w:hAnsi="Sylfaen"/>
          <w:sz w:val="24"/>
          <w:szCs w:val="24"/>
        </w:rPr>
        <w:t>տեխնիկական միջոցների կիրառմամբ: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4.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Այն դեպքում, երբ ծանուցագր</w:t>
      </w:r>
      <w:r w:rsidR="008122FE" w:rsidRPr="00E75E69">
        <w:rPr>
          <w:rFonts w:ascii="Sylfaen" w:hAnsi="Sylfaen"/>
          <w:sz w:val="24"/>
          <w:szCs w:val="24"/>
        </w:rPr>
        <w:t>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ում բավարար տեղ չկա անհրաժեշտ տեղեկությունն</w:t>
      </w:r>
      <w:r w:rsidR="00384369" w:rsidRPr="00E75E69">
        <w:rPr>
          <w:rFonts w:ascii="Sylfaen" w:hAnsi="Sylfaen"/>
          <w:sz w:val="24"/>
          <w:szCs w:val="24"/>
        </w:rPr>
        <w:t>ե</w:t>
      </w:r>
      <w:r w:rsidRPr="00E75E69">
        <w:rPr>
          <w:rFonts w:ascii="Sylfaen" w:hAnsi="Sylfaen"/>
          <w:sz w:val="24"/>
          <w:szCs w:val="24"/>
        </w:rPr>
        <w:t>րը նշելու համար, այդ տեղեկությունները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ակերպվում են առանձին հավելվածով (ազատ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ով): Ընդ որում</w:t>
      </w:r>
      <w:r w:rsidR="00384369" w:rsidRPr="00E75E69">
        <w:rPr>
          <w:rFonts w:ascii="Sylfaen" w:hAnsi="Sylfaen"/>
          <w:sz w:val="24"/>
          <w:szCs w:val="24"/>
        </w:rPr>
        <w:t>,</w:t>
      </w:r>
      <w:r w:rsidRPr="00E75E69">
        <w:rPr>
          <w:rFonts w:ascii="Sylfaen" w:hAnsi="Sylfaen"/>
          <w:sz w:val="24"/>
          <w:szCs w:val="24"/>
        </w:rPr>
        <w:t xml:space="preserve"> 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ի համապատասխան կետում կատարվում է «համաձայն</w:t>
      </w:r>
      <w:r w:rsidR="00D57B12" w:rsidRPr="00E75E69">
        <w:rPr>
          <w:rFonts w:ascii="Sylfaen" w:hAnsi="Sylfaen"/>
          <w:sz w:val="24"/>
          <w:szCs w:val="24"/>
        </w:rPr>
        <w:t xml:space="preserve"> </w:t>
      </w:r>
      <w:r w:rsidRPr="00E75E69">
        <w:rPr>
          <w:rFonts w:ascii="Sylfaen" w:hAnsi="Sylfaen"/>
          <w:sz w:val="24"/>
          <w:szCs w:val="24"/>
        </w:rPr>
        <w:t xml:space="preserve">թիվ </w:t>
      </w:r>
      <w:r w:rsidR="00A45B14" w:rsidRPr="00E75E69">
        <w:rPr>
          <w:rFonts w:ascii="Sylfaen" w:hAnsi="Sylfaen"/>
          <w:sz w:val="24"/>
          <w:szCs w:val="24"/>
        </w:rPr>
        <w:t>___</w:t>
      </w:r>
      <w:r w:rsidRPr="00E75E69">
        <w:rPr>
          <w:rFonts w:ascii="Sylfaen" w:hAnsi="Sylfaen"/>
          <w:sz w:val="24"/>
          <w:szCs w:val="24"/>
        </w:rPr>
        <w:t>___</w:t>
      </w:r>
      <w:r w:rsidR="00565FDA" w:rsidRPr="00E75E69">
        <w:rPr>
          <w:rFonts w:ascii="Sylfaen" w:hAnsi="Sylfaen"/>
          <w:sz w:val="24"/>
          <w:szCs w:val="24"/>
        </w:rPr>
        <w:t xml:space="preserve"> հ</w:t>
      </w:r>
      <w:r w:rsidRPr="00E75E69">
        <w:rPr>
          <w:rFonts w:ascii="Sylfaen" w:hAnsi="Sylfaen"/>
          <w:sz w:val="24"/>
          <w:szCs w:val="24"/>
        </w:rPr>
        <w:t>ավելվածի» գրառումը: Եթե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ակերպվում են մի քանի հավելվածներ, ապա դրանք համարակալվում են ըստ հերթականության՝ աճման կարգով:</w:t>
      </w:r>
    </w:p>
    <w:p w:rsidR="00D31A15" w:rsidRPr="00E75E69" w:rsidRDefault="00D31A15" w:rsidP="00D57B12">
      <w:pPr>
        <w:pStyle w:val="Bodytext20"/>
        <w:shd w:val="clear" w:color="auto" w:fill="auto"/>
        <w:spacing w:before="0" w:after="160" w:line="360" w:lineRule="auto"/>
        <w:ind w:right="40"/>
        <w:rPr>
          <w:rFonts w:ascii="Sylfaen" w:hAnsi="Sylfaen"/>
          <w:sz w:val="24"/>
          <w:szCs w:val="24"/>
        </w:rPr>
      </w:pPr>
    </w:p>
    <w:p w:rsidR="00FD733A" w:rsidRPr="00E75E69" w:rsidRDefault="00D31A15" w:rsidP="00A45B14">
      <w:pPr>
        <w:pStyle w:val="Bodytext20"/>
        <w:shd w:val="clear" w:color="auto" w:fill="auto"/>
        <w:spacing w:before="0" w:after="160" w:line="360" w:lineRule="auto"/>
        <w:ind w:right="40"/>
        <w:jc w:val="center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II. 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ը լրացնելու կանոնները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5.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ը լրացվում է հետ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յալ կարգով՝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6.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 xml:space="preserve">1-ին կետում նշվում են առանձնահատուկ լրավճարների թույլատրելիության մասին Հանձնաժողովի կոլեգիայի որոշման անվանումը, ընդունման ամսաթիվը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համարը: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7.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 xml:space="preserve">2-րդ կետում նշվում են առանձնահատուկ լրավճարների թույլատրելիության չափանիշները, որոնք սահմանված են Համաձայնագրի 11-րդ հոդվածի 1-ին կետին համապատասխան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(կամ) Եվրասիական միջկառավարական խորհրդի կողմից՝ Համաձայնագրի 11-րդ հոդվածի 3-րդ կետին </w:t>
      </w:r>
      <w:r w:rsidRPr="00E75E69">
        <w:rPr>
          <w:rFonts w:ascii="Sylfaen" w:hAnsi="Sylfaen"/>
          <w:sz w:val="24"/>
          <w:szCs w:val="24"/>
        </w:rPr>
        <w:lastRenderedPageBreak/>
        <w:t xml:space="preserve">համապատասխան,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որոնց հիման վրա առանձնահատուկ լրավճարը համաձայնեցվել է Հանձնաժողովի կողմից: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8.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 xml:space="preserve">3-րդ կետում նշվում են այն ակտի անվանումը, ընդունման ամսաթիվը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համարը, որին համապատասխան տրամադրվել է առանձնահատուկ լրավճարը, դրա համառոտ նկարագրությունը, ի կատարում ընդունած ակտի (դրա</w:t>
      </w:r>
      <w:r w:rsidR="00A45B14" w:rsidRPr="00E75E69">
        <w:rPr>
          <w:rFonts w:ascii="Sylfaen" w:hAnsi="Sylfaen"/>
          <w:sz w:val="24"/>
          <w:szCs w:val="24"/>
        </w:rPr>
        <w:t> </w:t>
      </w:r>
      <w:r w:rsidRPr="00E75E69">
        <w:rPr>
          <w:rFonts w:ascii="Sylfaen" w:hAnsi="Sylfaen"/>
          <w:sz w:val="24"/>
          <w:szCs w:val="24"/>
        </w:rPr>
        <w:t xml:space="preserve">առկայության դեպքում) անվանումը, ընդունման ամսաթիվը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համարը, ինչպես նա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լրավճարման ծրագրի անվանումը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="00A45B14" w:rsidRPr="00E75E69">
        <w:rPr>
          <w:rFonts w:ascii="Sylfaen" w:hAnsi="Sylfaen"/>
          <w:sz w:val="24"/>
          <w:szCs w:val="24"/>
        </w:rPr>
        <w:t xml:space="preserve"> ընդունման ամսաթիվը: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pacing w:val="-6"/>
          <w:sz w:val="24"/>
          <w:szCs w:val="24"/>
        </w:rPr>
        <w:t>9.</w:t>
      </w:r>
      <w:r w:rsidR="00A45B14" w:rsidRPr="00E75E69">
        <w:rPr>
          <w:rFonts w:ascii="Sylfaen" w:hAnsi="Sylfaen"/>
          <w:spacing w:val="-6"/>
          <w:sz w:val="24"/>
          <w:szCs w:val="24"/>
        </w:rPr>
        <w:tab/>
      </w:r>
      <w:r w:rsidRPr="00E75E69">
        <w:rPr>
          <w:rFonts w:ascii="Sylfaen" w:hAnsi="Sylfaen"/>
          <w:spacing w:val="-6"/>
          <w:sz w:val="24"/>
          <w:szCs w:val="24"/>
        </w:rPr>
        <w:t xml:space="preserve">4-րդ կետում նշվում է այն հաշվետու տարին, որի համար ներկայացվում </w:t>
      </w:r>
      <w:r w:rsidRPr="00E75E69">
        <w:rPr>
          <w:rFonts w:ascii="Sylfaen" w:hAnsi="Sylfaen"/>
          <w:sz w:val="24"/>
          <w:szCs w:val="24"/>
        </w:rPr>
        <w:t>են առանձնահատուկ լրավճարների մասին տեղեկությունները: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10.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5-րդ կետում նշվում է այն ֆինանսական աջակցության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ը, որի արդյունքում ստեղծվում </w:t>
      </w:r>
      <w:r w:rsidR="00C32C00" w:rsidRPr="00E75E69">
        <w:rPr>
          <w:rFonts w:ascii="Sylfaen" w:hAnsi="Sylfaen"/>
          <w:sz w:val="24"/>
          <w:szCs w:val="24"/>
        </w:rPr>
        <w:t xml:space="preserve">են </w:t>
      </w:r>
      <w:r w:rsidRPr="00E75E69">
        <w:rPr>
          <w:rFonts w:ascii="Sylfaen" w:hAnsi="Sylfaen"/>
          <w:sz w:val="24"/>
          <w:szCs w:val="24"/>
        </w:rPr>
        <w:t>(ապահովվում</w:t>
      </w:r>
      <w:r w:rsidR="00C32C00" w:rsidRPr="00E75E69">
        <w:rPr>
          <w:rFonts w:ascii="Sylfaen" w:hAnsi="Sylfaen"/>
          <w:sz w:val="24"/>
          <w:szCs w:val="24"/>
        </w:rPr>
        <w:t xml:space="preserve"> են</w:t>
      </w:r>
      <w:r w:rsidRPr="00E75E69">
        <w:rPr>
          <w:rFonts w:ascii="Sylfaen" w:hAnsi="Sylfaen"/>
          <w:sz w:val="24"/>
          <w:szCs w:val="24"/>
        </w:rPr>
        <w:t xml:space="preserve">) </w:t>
      </w:r>
      <w:r w:rsidR="00C32C00" w:rsidRPr="00E75E69">
        <w:rPr>
          <w:rFonts w:ascii="Sylfaen" w:hAnsi="Sylfaen"/>
          <w:sz w:val="24"/>
          <w:szCs w:val="24"/>
        </w:rPr>
        <w:t xml:space="preserve">առավելություններ, </w:t>
      </w:r>
      <w:r w:rsidRPr="00E75E69">
        <w:rPr>
          <w:rFonts w:ascii="Sylfaen" w:hAnsi="Sylfaen"/>
          <w:sz w:val="24"/>
          <w:szCs w:val="24"/>
        </w:rPr>
        <w:t>կամ եկամուտների կամ գների պահպանման ցանկացած այլ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, որն ազդում է (ուղղակիորեն կամ անուղղակի) ցանկացած անդամ պետության տարածքից արդյունաբերական ապրանքի ներմուծման ծավալների նվազեցման կամ ցանկացած անդամ պետության տարածք արդյունաբերական ապրանքի արտահանման ծավալների </w:t>
      </w:r>
      <w:r w:rsidR="00062FF3" w:rsidRPr="00E75E69">
        <w:rPr>
          <w:rFonts w:ascii="Sylfaen" w:hAnsi="Sylfaen"/>
          <w:sz w:val="24"/>
          <w:szCs w:val="24"/>
        </w:rPr>
        <w:t>ավելացման</w:t>
      </w:r>
      <w:r w:rsidR="00CE1328" w:rsidRPr="00E75E69">
        <w:rPr>
          <w:rFonts w:ascii="Sylfaen" w:hAnsi="Sylfaen"/>
          <w:sz w:val="24"/>
          <w:szCs w:val="24"/>
        </w:rPr>
        <w:t xml:space="preserve"> </w:t>
      </w:r>
      <w:r w:rsidRPr="00E75E69">
        <w:rPr>
          <w:rFonts w:ascii="Sylfaen" w:hAnsi="Sylfaen"/>
          <w:sz w:val="24"/>
          <w:szCs w:val="24"/>
        </w:rPr>
        <w:t>վրա, որի արդյունքում ապահովվում է առավելությունը: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11.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6-րդ կետում նշվում են առանձնահատուկ լրավճար տրամադրելու նպատակներն ու խնդիրները, որոնք սահմանված են 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ի 3-րդ կետում նշված ակտերով: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12.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7-րդ կետում նշվում են հետ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յալ տեղեկությունները՝</w:t>
      </w:r>
    </w:p>
    <w:p w:rsidR="00FD733A" w:rsidRPr="00A61714" w:rsidRDefault="00A27B85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ա)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տեղեկություններ այն ստացողի (ստացողների) մասին, որ</w:t>
      </w:r>
      <w:r w:rsidR="00DF7AC2" w:rsidRPr="00E75E69">
        <w:rPr>
          <w:rFonts w:ascii="Sylfaen" w:hAnsi="Sylfaen"/>
          <w:sz w:val="24"/>
          <w:szCs w:val="24"/>
        </w:rPr>
        <w:t>ին</w:t>
      </w:r>
      <w:r w:rsidRPr="00E75E69">
        <w:rPr>
          <w:rFonts w:ascii="Sylfaen" w:hAnsi="Sylfaen"/>
          <w:sz w:val="24"/>
          <w:szCs w:val="24"/>
        </w:rPr>
        <w:t xml:space="preserve"> տրամադրվում է առանձնահատուկ լրավճարը</w:t>
      </w:r>
      <w:r w:rsidR="00EA342A" w:rsidRPr="00E75E69">
        <w:rPr>
          <w:rFonts w:ascii="Sylfaen" w:hAnsi="Sylfaen"/>
          <w:sz w:val="24"/>
          <w:szCs w:val="24"/>
        </w:rPr>
        <w:t>.</w:t>
      </w:r>
      <w:r w:rsidRPr="00E75E69">
        <w:rPr>
          <w:rFonts w:ascii="Sylfaen" w:hAnsi="Sylfaen"/>
          <w:sz w:val="24"/>
          <w:szCs w:val="24"/>
        </w:rPr>
        <w:t xml:space="preserve"> իրավաբանական անձի դեպքում՝ անվանումը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կազմակերպական-իրավական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ը, իսկ որպես անհատ ձեռնարկատեր գրանցված ֆիզիկական անձի դեպքում՝ անուն</w:t>
      </w:r>
      <w:r w:rsidR="00816571" w:rsidRPr="00E75E69">
        <w:rPr>
          <w:rFonts w:ascii="Sylfaen" w:hAnsi="Sylfaen"/>
          <w:sz w:val="24"/>
          <w:szCs w:val="24"/>
        </w:rPr>
        <w:t>ը</w:t>
      </w:r>
      <w:r w:rsidRPr="00E75E69">
        <w:rPr>
          <w:rFonts w:ascii="Sylfaen" w:hAnsi="Sylfaen"/>
          <w:sz w:val="24"/>
          <w:szCs w:val="24"/>
        </w:rPr>
        <w:t xml:space="preserve">, ազգանունը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(առկայության դեպքում) հայրանունը.</w:t>
      </w:r>
    </w:p>
    <w:p w:rsidR="00A45B14" w:rsidRPr="00A61714" w:rsidRDefault="00A45B1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FD733A" w:rsidRPr="00E75E69" w:rsidRDefault="00A27B85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lastRenderedPageBreak/>
        <w:t>բ)</w:t>
      </w:r>
      <w:r w:rsidR="00A45B14" w:rsidRPr="00A61714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առանձնահատուկ լրավճար տրամադրելու եղանակը (տեղեկություններ այն միջոցների աղբյուրի մասին, որոնց հաշվին տրամադրվում է առանձնահատուկ լրավճարը</w:t>
      </w:r>
      <w:r w:rsidR="00CE17F4" w:rsidRPr="00E75E69">
        <w:rPr>
          <w:rFonts w:ascii="Sylfaen" w:hAnsi="Sylfaen"/>
          <w:sz w:val="24"/>
          <w:szCs w:val="24"/>
        </w:rPr>
        <w:t>՝</w:t>
      </w:r>
      <w:r w:rsidRPr="00E75E69">
        <w:rPr>
          <w:rFonts w:ascii="Sylfaen" w:hAnsi="Sylfaen"/>
          <w:sz w:val="24"/>
          <w:szCs w:val="24"/>
        </w:rPr>
        <w:t xml:space="preserve"> նշելով ապրանքի միավորի սահմանված կամ փոփոխական գումարը (երկրորդ տարբերակի դեպքում նշվում է նա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գումարի որոշման մեխանիզմը)).</w:t>
      </w:r>
    </w:p>
    <w:p w:rsidR="00FD733A" w:rsidRPr="00E75E69" w:rsidRDefault="00A27B85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գ)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 xml:space="preserve">առանձնահատուկ լրավճար տրամադրելու չափանիշները, մեխանիզմները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պայմանները, որոնք սահմանված են 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ի 3-րդ կետում նշված ակտերով.</w:t>
      </w:r>
    </w:p>
    <w:p w:rsidR="00FD733A" w:rsidRPr="00E75E69" w:rsidRDefault="00A27B85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դ)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լրավճարվող ապրանքի մասին տեղեկություններ. Եվրասիական տնտեսական միության արտաքին տնտեսական գործունեության միասնական ապրանքային անվանացանկին համապատասխան՝ 10 նիշի մակարդակով ապրանքի ծածկագիրը, տեղեկություններ</w:t>
      </w:r>
      <w:r w:rsidR="00CE17F4" w:rsidRPr="00E75E69">
        <w:rPr>
          <w:rFonts w:ascii="Sylfaen" w:hAnsi="Sylfaen"/>
          <w:sz w:val="24"/>
          <w:szCs w:val="24"/>
        </w:rPr>
        <w:t>՝</w:t>
      </w:r>
      <w:r w:rsidRPr="00E75E69">
        <w:rPr>
          <w:rFonts w:ascii="Sylfaen" w:hAnsi="Sylfaen"/>
          <w:sz w:val="24"/>
          <w:szCs w:val="24"/>
        </w:rPr>
        <w:t xml:space="preserve"> ապրանքի արտաքին տեսքի, ֆիզիկական հատկությունների, ապրանքն արտադրելուց օգտագործվող հումքի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նյութերի, քիմիական կազմերի, արտադրության տեխնոլոգիայի, հիմնական սպառողների, նախորոշման մասին, այն ստանդարտների վավերապայմանները, որոնց գործողությունը տարածվում է ապրանքի արտադրության վրա,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ապրանքի ճշգրիտ ու ամբողջական նկարագրության համար անհրաժեշտ այլ տեղեկություններ: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13.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>8-րդ կետում անդամ պետության ազգային արժույթով նշվում է հաշվետու ժամանակահատվածում հատկացված (յուրացված) առանձնահատուկ լրավճարի գումարը՝ ըստ 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ի 7-րդ կետում նշված ս</w:t>
      </w:r>
      <w:r w:rsidR="004A41A3" w:rsidRPr="00E75E69">
        <w:rPr>
          <w:rFonts w:ascii="Sylfaen" w:hAnsi="Sylfaen"/>
          <w:sz w:val="24"/>
          <w:szCs w:val="24"/>
        </w:rPr>
        <w:t>տացող</w:t>
      </w:r>
      <w:r w:rsidRPr="00E75E69">
        <w:rPr>
          <w:rFonts w:ascii="Sylfaen" w:hAnsi="Sylfaen"/>
          <w:sz w:val="24"/>
          <w:szCs w:val="24"/>
        </w:rPr>
        <w:t>ների միջ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բաշխման: Այն դեպքում, երբ առանձնահատուկ լրավճարը տրամադրվում է ավելի քան 1 տարով, անդամ պետության ազգային արժույթով պետք է նշվի հաշվետու ժամանակահատվածում հատկացված (յուրացված) առանձնահատուկ լրավճարի միջանկյալ գումարը:</w:t>
      </w:r>
    </w:p>
    <w:p w:rsidR="00FD733A" w:rsidRPr="00E75E69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14.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 xml:space="preserve">9-րդ կետում նշվում է առանձնահատուկ լրավճարի տրամադրման ժամկետը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(կամ) առանձնահատուկ լրավճարին կիրառելի այլ ժամանակային սահմանափակումը (ներառյալ առանձնահատուկ լրավճարի բացման (ավարտի) </w:t>
      </w:r>
      <w:r w:rsidRPr="00E75E69">
        <w:rPr>
          <w:rFonts w:ascii="Sylfaen" w:hAnsi="Sylfaen"/>
          <w:sz w:val="24"/>
          <w:szCs w:val="24"/>
        </w:rPr>
        <w:lastRenderedPageBreak/>
        <w:t>ամսաթիվը), եթե նման տեղեկություններն արտացոլված են ծանուցագրի ձ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>ի 3-րդ կետում նշված ակտի մեջ:</w:t>
      </w:r>
    </w:p>
    <w:p w:rsidR="00FD733A" w:rsidRPr="00A61714" w:rsidRDefault="00C636B4" w:rsidP="00A45B1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75E69">
        <w:rPr>
          <w:rFonts w:ascii="Sylfaen" w:hAnsi="Sylfaen"/>
          <w:sz w:val="24"/>
          <w:szCs w:val="24"/>
        </w:rPr>
        <w:t>15.</w:t>
      </w:r>
      <w:r w:rsidR="00A45B14" w:rsidRPr="00E75E69">
        <w:rPr>
          <w:rFonts w:ascii="Sylfaen" w:hAnsi="Sylfaen"/>
          <w:sz w:val="24"/>
          <w:szCs w:val="24"/>
        </w:rPr>
        <w:tab/>
      </w:r>
      <w:r w:rsidRPr="00E75E69">
        <w:rPr>
          <w:rFonts w:ascii="Sylfaen" w:hAnsi="Sylfaen"/>
          <w:sz w:val="24"/>
          <w:szCs w:val="24"/>
        </w:rPr>
        <w:t xml:space="preserve">10-րդ կետում նշվում են առանձնահատուկ լրավճար տրամադրելու պայմանները, առանձնահատուկ լրավճարի՝ Հանձնաժողովի հետ համաձայնեցված գործողության ժամկետը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չափը (ծավալը), ինչպես նա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առկայության դեպքում</w:t>
      </w:r>
      <w:r w:rsidR="00CE17F4" w:rsidRPr="00E75E69">
        <w:rPr>
          <w:rFonts w:ascii="Sylfaen" w:hAnsi="Sylfaen"/>
          <w:sz w:val="24"/>
          <w:szCs w:val="24"/>
        </w:rPr>
        <w:t>՝</w:t>
      </w:r>
      <w:r w:rsidRPr="00E75E69">
        <w:rPr>
          <w:rFonts w:ascii="Sylfaen" w:hAnsi="Sylfaen"/>
          <w:sz w:val="24"/>
          <w:szCs w:val="24"/>
        </w:rPr>
        <w:t xml:space="preserve"> տրամադրված առանձնահատուկ լրավճարի օբյեկտիվ գնահատմանը նպաստող տեղեկությունները </w:t>
      </w:r>
      <w:r w:rsidR="00D57B12" w:rsidRPr="00E75E69">
        <w:rPr>
          <w:rFonts w:ascii="Sylfaen" w:hAnsi="Sylfaen"/>
          <w:sz w:val="24"/>
          <w:szCs w:val="24"/>
        </w:rPr>
        <w:t>եւ</w:t>
      </w:r>
      <w:r w:rsidRPr="00E75E69">
        <w:rPr>
          <w:rFonts w:ascii="Sylfaen" w:hAnsi="Sylfaen"/>
          <w:sz w:val="24"/>
          <w:szCs w:val="24"/>
        </w:rPr>
        <w:t xml:space="preserve"> հաշվետու տարվա ընթացքում նախորդ տարվա համանման ցուցանիշների համեմատ ստացված նպատակային ցուցանիշների մասին տեղեկությունները:</w:t>
      </w:r>
    </w:p>
    <w:p w:rsidR="00A45B14" w:rsidRPr="00A45B14" w:rsidRDefault="00A45B14" w:rsidP="00A45B14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en-US"/>
        </w:rPr>
      </w:pPr>
      <w:r w:rsidRPr="00E75E69">
        <w:rPr>
          <w:rFonts w:ascii="Sylfaen" w:hAnsi="Sylfaen"/>
          <w:sz w:val="24"/>
          <w:szCs w:val="24"/>
          <w:lang w:val="en-US"/>
        </w:rPr>
        <w:t>______________</w:t>
      </w:r>
    </w:p>
    <w:sectPr w:rsidR="00A45B14" w:rsidRPr="00A45B14" w:rsidSect="00A45B14">
      <w:pgSz w:w="11909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437" w:rsidRDefault="00863437" w:rsidP="00FD733A">
      <w:r>
        <w:separator/>
      </w:r>
    </w:p>
  </w:endnote>
  <w:endnote w:type="continuationSeparator" w:id="0">
    <w:p w:rsidR="00863437" w:rsidRDefault="00863437" w:rsidP="00FD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4970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A45B14" w:rsidRPr="00A45B14" w:rsidRDefault="00AF6FFE" w:rsidP="00A45B14">
        <w:pPr>
          <w:pStyle w:val="Footer"/>
          <w:jc w:val="center"/>
          <w:rPr>
            <w:rFonts w:ascii="Sylfaen" w:hAnsi="Sylfaen"/>
          </w:rPr>
        </w:pPr>
        <w:r w:rsidRPr="00A45B14">
          <w:rPr>
            <w:rFonts w:ascii="Sylfaen" w:hAnsi="Sylfaen"/>
          </w:rPr>
          <w:fldChar w:fldCharType="begin"/>
        </w:r>
        <w:r w:rsidR="00A45B14" w:rsidRPr="00A45B14">
          <w:rPr>
            <w:rFonts w:ascii="Sylfaen" w:hAnsi="Sylfaen"/>
          </w:rPr>
          <w:instrText xml:space="preserve"> PAGE   \* MERGEFORMAT </w:instrText>
        </w:r>
        <w:r w:rsidRPr="00A45B14">
          <w:rPr>
            <w:rFonts w:ascii="Sylfaen" w:hAnsi="Sylfaen"/>
          </w:rPr>
          <w:fldChar w:fldCharType="separate"/>
        </w:r>
        <w:r w:rsidR="00E75E69">
          <w:rPr>
            <w:rFonts w:ascii="Sylfaen" w:hAnsi="Sylfaen"/>
            <w:noProof/>
          </w:rPr>
          <w:t>2</w:t>
        </w:r>
        <w:r w:rsidRPr="00A45B14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437" w:rsidRDefault="00863437"/>
  </w:footnote>
  <w:footnote w:type="continuationSeparator" w:id="0">
    <w:p w:rsidR="00863437" w:rsidRDefault="008634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704"/>
    <w:multiLevelType w:val="multilevel"/>
    <w:tmpl w:val="17045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760F8"/>
    <w:multiLevelType w:val="multilevel"/>
    <w:tmpl w:val="CF324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025738"/>
    <w:multiLevelType w:val="multilevel"/>
    <w:tmpl w:val="C884E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33A"/>
    <w:rsid w:val="00001573"/>
    <w:rsid w:val="00006D03"/>
    <w:rsid w:val="00060562"/>
    <w:rsid w:val="00062FF3"/>
    <w:rsid w:val="00065A01"/>
    <w:rsid w:val="000D7D9C"/>
    <w:rsid w:val="001018B5"/>
    <w:rsid w:val="0010491E"/>
    <w:rsid w:val="00111DE0"/>
    <w:rsid w:val="00112A64"/>
    <w:rsid w:val="0011400C"/>
    <w:rsid w:val="001335A1"/>
    <w:rsid w:val="00146F7E"/>
    <w:rsid w:val="00156083"/>
    <w:rsid w:val="0016613D"/>
    <w:rsid w:val="00175B77"/>
    <w:rsid w:val="00176A5D"/>
    <w:rsid w:val="00183F91"/>
    <w:rsid w:val="001873A1"/>
    <w:rsid w:val="0019074C"/>
    <w:rsid w:val="001C0E12"/>
    <w:rsid w:val="001C46BE"/>
    <w:rsid w:val="001D24DA"/>
    <w:rsid w:val="001E7BC8"/>
    <w:rsid w:val="00205486"/>
    <w:rsid w:val="00210163"/>
    <w:rsid w:val="00227329"/>
    <w:rsid w:val="00262146"/>
    <w:rsid w:val="002B5F8A"/>
    <w:rsid w:val="002B7A9C"/>
    <w:rsid w:val="002C6EF9"/>
    <w:rsid w:val="002C76EE"/>
    <w:rsid w:val="002D0998"/>
    <w:rsid w:val="002D7171"/>
    <w:rsid w:val="002F098C"/>
    <w:rsid w:val="00355F92"/>
    <w:rsid w:val="003709F5"/>
    <w:rsid w:val="00371E71"/>
    <w:rsid w:val="00384369"/>
    <w:rsid w:val="003928C3"/>
    <w:rsid w:val="003E25B6"/>
    <w:rsid w:val="003E5D42"/>
    <w:rsid w:val="003F08BD"/>
    <w:rsid w:val="003F5EAC"/>
    <w:rsid w:val="004025AA"/>
    <w:rsid w:val="0042166C"/>
    <w:rsid w:val="00445EF4"/>
    <w:rsid w:val="004702D1"/>
    <w:rsid w:val="00482893"/>
    <w:rsid w:val="0049652C"/>
    <w:rsid w:val="004A41A3"/>
    <w:rsid w:val="004D3C0E"/>
    <w:rsid w:val="004F3D78"/>
    <w:rsid w:val="00507737"/>
    <w:rsid w:val="0055442D"/>
    <w:rsid w:val="00564CDD"/>
    <w:rsid w:val="00565FDA"/>
    <w:rsid w:val="005C1CDA"/>
    <w:rsid w:val="005E1777"/>
    <w:rsid w:val="005E3410"/>
    <w:rsid w:val="005E5A7A"/>
    <w:rsid w:val="00601A39"/>
    <w:rsid w:val="006064EF"/>
    <w:rsid w:val="006564F7"/>
    <w:rsid w:val="00662CFF"/>
    <w:rsid w:val="006633A1"/>
    <w:rsid w:val="006856FC"/>
    <w:rsid w:val="006A14C8"/>
    <w:rsid w:val="006C63B9"/>
    <w:rsid w:val="006E754F"/>
    <w:rsid w:val="006F0F1A"/>
    <w:rsid w:val="006F3F9D"/>
    <w:rsid w:val="00702AE4"/>
    <w:rsid w:val="007030F0"/>
    <w:rsid w:val="007110CA"/>
    <w:rsid w:val="007136C1"/>
    <w:rsid w:val="0072198C"/>
    <w:rsid w:val="007407A5"/>
    <w:rsid w:val="00751640"/>
    <w:rsid w:val="00787580"/>
    <w:rsid w:val="007B1A58"/>
    <w:rsid w:val="007E0C35"/>
    <w:rsid w:val="00802991"/>
    <w:rsid w:val="008122FE"/>
    <w:rsid w:val="00816571"/>
    <w:rsid w:val="00823ACD"/>
    <w:rsid w:val="00825233"/>
    <w:rsid w:val="00826EBE"/>
    <w:rsid w:val="0085049C"/>
    <w:rsid w:val="008518BE"/>
    <w:rsid w:val="00863437"/>
    <w:rsid w:val="0087096A"/>
    <w:rsid w:val="00881888"/>
    <w:rsid w:val="00886CA4"/>
    <w:rsid w:val="008F4703"/>
    <w:rsid w:val="008F6AF1"/>
    <w:rsid w:val="0090446C"/>
    <w:rsid w:val="00932A60"/>
    <w:rsid w:val="0097060D"/>
    <w:rsid w:val="009B1453"/>
    <w:rsid w:val="009D547A"/>
    <w:rsid w:val="009D5ED5"/>
    <w:rsid w:val="009E1162"/>
    <w:rsid w:val="009F78C0"/>
    <w:rsid w:val="00A020E2"/>
    <w:rsid w:val="00A124E8"/>
    <w:rsid w:val="00A2242D"/>
    <w:rsid w:val="00A247C9"/>
    <w:rsid w:val="00A27B85"/>
    <w:rsid w:val="00A45B14"/>
    <w:rsid w:val="00A54FED"/>
    <w:rsid w:val="00A60E99"/>
    <w:rsid w:val="00A61714"/>
    <w:rsid w:val="00A74F74"/>
    <w:rsid w:val="00A75C9A"/>
    <w:rsid w:val="00A80895"/>
    <w:rsid w:val="00A84DA2"/>
    <w:rsid w:val="00A859A8"/>
    <w:rsid w:val="00A86A89"/>
    <w:rsid w:val="00A910B0"/>
    <w:rsid w:val="00A91A03"/>
    <w:rsid w:val="00A95573"/>
    <w:rsid w:val="00AB1CA0"/>
    <w:rsid w:val="00AF08E3"/>
    <w:rsid w:val="00AF0BF3"/>
    <w:rsid w:val="00AF6FFE"/>
    <w:rsid w:val="00B21B8B"/>
    <w:rsid w:val="00B54763"/>
    <w:rsid w:val="00B66AAB"/>
    <w:rsid w:val="00B733E3"/>
    <w:rsid w:val="00B95E14"/>
    <w:rsid w:val="00BA53C0"/>
    <w:rsid w:val="00BB193C"/>
    <w:rsid w:val="00BB78E0"/>
    <w:rsid w:val="00BE609F"/>
    <w:rsid w:val="00BF2BFA"/>
    <w:rsid w:val="00C00CA1"/>
    <w:rsid w:val="00C033B8"/>
    <w:rsid w:val="00C32C00"/>
    <w:rsid w:val="00C32DEE"/>
    <w:rsid w:val="00C367A5"/>
    <w:rsid w:val="00C54505"/>
    <w:rsid w:val="00C54DE8"/>
    <w:rsid w:val="00C636B4"/>
    <w:rsid w:val="00C73F49"/>
    <w:rsid w:val="00C96485"/>
    <w:rsid w:val="00CA6A6D"/>
    <w:rsid w:val="00CB0EBC"/>
    <w:rsid w:val="00CE0382"/>
    <w:rsid w:val="00CE1328"/>
    <w:rsid w:val="00CE17F4"/>
    <w:rsid w:val="00D128CE"/>
    <w:rsid w:val="00D25B89"/>
    <w:rsid w:val="00D27307"/>
    <w:rsid w:val="00D31A15"/>
    <w:rsid w:val="00D43370"/>
    <w:rsid w:val="00D57B12"/>
    <w:rsid w:val="00D754C6"/>
    <w:rsid w:val="00DA1262"/>
    <w:rsid w:val="00DE71AB"/>
    <w:rsid w:val="00DF438B"/>
    <w:rsid w:val="00DF7AC2"/>
    <w:rsid w:val="00E11DCA"/>
    <w:rsid w:val="00E12CD2"/>
    <w:rsid w:val="00E321D3"/>
    <w:rsid w:val="00E415D5"/>
    <w:rsid w:val="00E43524"/>
    <w:rsid w:val="00E448D3"/>
    <w:rsid w:val="00E5218F"/>
    <w:rsid w:val="00E70D73"/>
    <w:rsid w:val="00E75E69"/>
    <w:rsid w:val="00EA342A"/>
    <w:rsid w:val="00EB28C6"/>
    <w:rsid w:val="00EC20D1"/>
    <w:rsid w:val="00ED202A"/>
    <w:rsid w:val="00ED264C"/>
    <w:rsid w:val="00ED5FAC"/>
    <w:rsid w:val="00EF0EC2"/>
    <w:rsid w:val="00EF4915"/>
    <w:rsid w:val="00F039CC"/>
    <w:rsid w:val="00F077A7"/>
    <w:rsid w:val="00F712C1"/>
    <w:rsid w:val="00F75AE9"/>
    <w:rsid w:val="00F76C8C"/>
    <w:rsid w:val="00FA46A8"/>
    <w:rsid w:val="00FB2044"/>
    <w:rsid w:val="00FD1E01"/>
    <w:rsid w:val="00FD733A"/>
    <w:rsid w:val="00FE0D8F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EC0AA-D532-4FF5-B795-7C25E9C3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D73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733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D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D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D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D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D7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FD7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2 pt"/>
    <w:basedOn w:val="Bodytext2"/>
    <w:rsid w:val="00FD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FD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FD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FD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FD7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FD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FD7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D733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D733A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D73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D733A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FD733A"/>
    <w:pPr>
      <w:shd w:val="clear" w:color="auto" w:fill="FFFFFF"/>
      <w:spacing w:before="102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DE8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4DE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7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1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E7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71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71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C8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Yeva Teryan</dc:creator>
  <cp:lastModifiedBy>Hayk Engoyan</cp:lastModifiedBy>
  <cp:revision>189</cp:revision>
  <dcterms:created xsi:type="dcterms:W3CDTF">2018-05-24T12:55:00Z</dcterms:created>
  <dcterms:modified xsi:type="dcterms:W3CDTF">2019-07-04T10:43:00Z</dcterms:modified>
</cp:coreProperties>
</file>